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417D0" w14:textId="77777777" w:rsidR="007F6022" w:rsidRPr="00150F8A" w:rsidRDefault="007C3E98" w:rsidP="00810DCA">
      <w:pPr>
        <w:spacing w:after="0" w:line="240" w:lineRule="auto"/>
        <w:jc w:val="center"/>
        <w:rPr>
          <w:b/>
          <w:bCs/>
          <w:sz w:val="32"/>
          <w:szCs w:val="32"/>
        </w:rPr>
      </w:pPr>
      <w:r>
        <w:rPr>
          <w:noProof/>
        </w:rPr>
        <w:pict w14:anchorId="72EF3A69">
          <v:shapetype id="_x0000_t202" coordsize="21600,21600" o:spt="202" path="m,l,21600r21600,l21600,xe">
            <v:stroke joinstyle="miter"/>
            <v:path gradientshapeok="t" o:connecttype="rect"/>
          </v:shapetype>
          <v:shape id="Text Box 22" o:spid="_x0000_s1026" type="#_x0000_t202" style="position:absolute;left:0;text-align:left;margin-left:69.3pt;margin-top:8.8pt;width:351.65pt;height:6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" stroked="f">
            <v:fill opacity="0"/>
            <v:textbox>
              <w:txbxContent>
                <w:p w14:paraId="675C9D49" w14:textId="77777777" w:rsidR="008419C4" w:rsidRPr="001C783A" w:rsidRDefault="008419C4" w:rsidP="007F6022">
                  <w:pPr>
                    <w:spacing w:after="0" w:line="240" w:lineRule="auto"/>
                    <w:jc w:val="center"/>
                    <w:rPr>
                      <w:rFonts w:ascii="Times New Roman" w:hAnsi="Times New Roman" w:cs="Times New Roman"/>
                      <w:b/>
                      <w:sz w:val="24"/>
                      <w:szCs w:val="24"/>
                    </w:rPr>
                  </w:pPr>
                  <w:r w:rsidRPr="001C783A">
                    <w:rPr>
                      <w:rFonts w:ascii="Times New Roman" w:hAnsi="Times New Roman" w:cs="Times New Roman"/>
                      <w:b/>
                      <w:sz w:val="24"/>
                      <w:szCs w:val="24"/>
                    </w:rPr>
                    <w:t>KONTROLLI I LARTË I SHTETIT</w:t>
                  </w:r>
                </w:p>
                <w:p w14:paraId="670ADB13" w14:textId="77777777" w:rsidR="008419C4" w:rsidRPr="001C783A" w:rsidRDefault="008419C4" w:rsidP="007F6022">
                  <w:pPr>
                    <w:spacing w:after="0" w:line="240" w:lineRule="auto"/>
                    <w:jc w:val="center"/>
                    <w:rPr>
                      <w:rFonts w:ascii="Times New Roman" w:hAnsi="Times New Roman" w:cs="Times New Roman"/>
                      <w:b/>
                      <w:sz w:val="24"/>
                      <w:szCs w:val="24"/>
                    </w:rPr>
                  </w:pPr>
                  <w:r w:rsidRPr="001C783A">
                    <w:rPr>
                      <w:rFonts w:ascii="Times New Roman" w:hAnsi="Times New Roman" w:cs="Times New Roman"/>
                      <w:b/>
                      <w:sz w:val="24"/>
                      <w:szCs w:val="24"/>
                    </w:rPr>
                    <w:t xml:space="preserve">RAPORT </w:t>
                  </w:r>
                  <w:r>
                    <w:rPr>
                      <w:rFonts w:ascii="Times New Roman" w:hAnsi="Times New Roman" w:cs="Times New Roman"/>
                      <w:b/>
                      <w:sz w:val="24"/>
                      <w:szCs w:val="24"/>
                    </w:rPr>
                    <w:t>P</w:t>
                  </w:r>
                  <w:r w:rsidRPr="001C783A">
                    <w:rPr>
                      <w:rFonts w:ascii="Times New Roman" w:hAnsi="Times New Roman" w:cs="Times New Roman"/>
                      <w:b/>
                      <w:sz w:val="24"/>
                      <w:szCs w:val="24"/>
                    </w:rPr>
                    <w:t>Ë</w:t>
                  </w:r>
                  <w:r>
                    <w:rPr>
                      <w:rFonts w:ascii="Times New Roman" w:hAnsi="Times New Roman" w:cs="Times New Roman"/>
                      <w:b/>
                      <w:sz w:val="24"/>
                      <w:szCs w:val="24"/>
                    </w:rPr>
                    <w:t xml:space="preserve">RFUNDIMTAR </w:t>
                  </w:r>
                  <w:r w:rsidRPr="001C783A">
                    <w:rPr>
                      <w:rFonts w:ascii="Times New Roman" w:hAnsi="Times New Roman" w:cs="Times New Roman"/>
                      <w:b/>
                      <w:sz w:val="24"/>
                      <w:szCs w:val="24"/>
                    </w:rPr>
                    <w:t xml:space="preserve">AUDITIMI  </w:t>
                  </w:r>
                </w:p>
                <w:p w14:paraId="268354C6" w14:textId="77777777" w:rsidR="008419C4" w:rsidRPr="00617680" w:rsidRDefault="008419C4" w:rsidP="007F6022">
                  <w:pPr>
                    <w:jc w:val="center"/>
                    <w:rPr>
                      <w:rFonts w:ascii="Times New Roman" w:hAnsi="Times New Roman" w:cs="Times New Roman"/>
                      <w:b/>
                      <w:sz w:val="24"/>
                      <w:szCs w:val="24"/>
                    </w:rPr>
                  </w:pPr>
                  <w:r>
                    <w:rPr>
                      <w:rFonts w:ascii="Times New Roman" w:hAnsi="Times New Roman" w:cs="Times New Roman"/>
                      <w:b/>
                      <w:sz w:val="24"/>
                      <w:szCs w:val="24"/>
                    </w:rPr>
                    <w:t>QENDRA E PERSONAVE ME AFT</w:t>
                  </w:r>
                  <w:r w:rsidRPr="001C783A">
                    <w:rPr>
                      <w:rFonts w:ascii="Times New Roman" w:hAnsi="Times New Roman" w:cs="Times New Roman"/>
                      <w:b/>
                      <w:sz w:val="24"/>
                      <w:szCs w:val="24"/>
                    </w:rPr>
                    <w:t>Ë</w:t>
                  </w:r>
                  <w:r>
                    <w:rPr>
                      <w:rFonts w:ascii="Times New Roman" w:hAnsi="Times New Roman" w:cs="Times New Roman"/>
                      <w:b/>
                      <w:sz w:val="24"/>
                      <w:szCs w:val="24"/>
                    </w:rPr>
                    <w:t>SI T</w:t>
                  </w:r>
                  <w:r w:rsidRPr="001C783A">
                    <w:rPr>
                      <w:rFonts w:ascii="Times New Roman" w:hAnsi="Times New Roman" w:cs="Times New Roman"/>
                      <w:b/>
                      <w:sz w:val="24"/>
                      <w:szCs w:val="24"/>
                    </w:rPr>
                    <w:t>Ë</w:t>
                  </w:r>
                  <w:r>
                    <w:rPr>
                      <w:rFonts w:ascii="Times New Roman" w:hAnsi="Times New Roman" w:cs="Times New Roman"/>
                      <w:b/>
                      <w:sz w:val="24"/>
                      <w:szCs w:val="24"/>
                    </w:rPr>
                    <w:t xml:space="preserve"> KUFIZUAR “PAK” VLOR</w:t>
                  </w:r>
                  <w:r w:rsidRPr="001C783A">
                    <w:rPr>
                      <w:rFonts w:ascii="Times New Roman" w:hAnsi="Times New Roman" w:cs="Times New Roman"/>
                      <w:b/>
                      <w:sz w:val="24"/>
                      <w:szCs w:val="24"/>
                    </w:rPr>
                    <w:t>Ë</w:t>
                  </w:r>
                </w:p>
                <w:p w14:paraId="175806D9" w14:textId="77777777" w:rsidR="008419C4" w:rsidRPr="001D2226" w:rsidRDefault="008419C4" w:rsidP="007F6022">
                  <w:pPr>
                    <w:spacing w:after="0" w:line="240" w:lineRule="auto"/>
                    <w:jc w:val="center"/>
                    <w:rPr>
                      <w:b/>
                      <w:sz w:val="20"/>
                      <w:szCs w:val="20"/>
                    </w:rPr>
                  </w:pPr>
                </w:p>
              </w:txbxContent>
            </v:textbox>
          </v:shape>
        </w:pict>
      </w:r>
      <w:r w:rsidR="008F0F6B">
        <w:rPr>
          <w:noProof/>
          <w:szCs w:val="32"/>
          <w:lang w:eastAsia="sq-AL"/>
        </w:rPr>
        <w:drawing>
          <wp:inline distT="0" distB="0" distL="0" distR="0" wp14:anchorId="6CF1BDF7" wp14:editId="111190B0">
            <wp:extent cx="6050550" cy="914400"/>
            <wp:effectExtent l="19050" t="0" r="735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63413" cy="916344"/>
                    </a:xfrm>
                    <a:prstGeom prst="rect">
                      <a:avLst/>
                    </a:prstGeom>
                    <a:noFill/>
                    <a:ln w="9525">
                      <a:noFill/>
                      <a:miter lim="800000"/>
                      <a:headEnd/>
                      <a:tailEnd/>
                    </a:ln>
                  </pic:spPr>
                </pic:pic>
              </a:graphicData>
            </a:graphic>
          </wp:inline>
        </w:drawing>
      </w:r>
    </w:p>
    <w:p w14:paraId="39724F9E" w14:textId="77777777" w:rsidR="007F6022" w:rsidRPr="00150F8A" w:rsidRDefault="007F6022" w:rsidP="00810DCA">
      <w:pPr>
        <w:spacing w:after="0" w:line="240" w:lineRule="auto"/>
        <w:jc w:val="center"/>
        <w:rPr>
          <w:rFonts w:ascii="Times New Roman" w:hAnsi="Times New Roman" w:cs="Times New Roman"/>
          <w:b/>
          <w:bCs/>
          <w:sz w:val="32"/>
          <w:szCs w:val="32"/>
        </w:rPr>
      </w:pPr>
    </w:p>
    <w:p w14:paraId="71653E0E" w14:textId="77777777" w:rsidR="007F6022" w:rsidRPr="00150F8A" w:rsidRDefault="007F6022" w:rsidP="00810DCA">
      <w:pPr>
        <w:spacing w:after="0" w:line="240" w:lineRule="auto"/>
        <w:jc w:val="center"/>
        <w:rPr>
          <w:rFonts w:ascii="Times New Roman" w:hAnsi="Times New Roman" w:cs="Times New Roman"/>
          <w:b/>
          <w:bCs/>
          <w:sz w:val="32"/>
          <w:szCs w:val="32"/>
        </w:rPr>
      </w:pPr>
    </w:p>
    <w:p w14:paraId="540AA13C" w14:textId="77777777" w:rsidR="007F6022" w:rsidRPr="00150F8A" w:rsidRDefault="007F6022" w:rsidP="00810DCA">
      <w:pPr>
        <w:spacing w:after="0" w:line="240" w:lineRule="auto"/>
        <w:jc w:val="center"/>
        <w:rPr>
          <w:rFonts w:ascii="Times New Roman" w:hAnsi="Times New Roman" w:cs="Times New Roman"/>
          <w:b/>
          <w:bCs/>
          <w:sz w:val="32"/>
          <w:szCs w:val="32"/>
        </w:rPr>
      </w:pPr>
    </w:p>
    <w:p w14:paraId="36D86845" w14:textId="77777777" w:rsidR="007F6022" w:rsidRPr="00150F8A" w:rsidRDefault="007F6022" w:rsidP="00810DCA">
      <w:pPr>
        <w:spacing w:after="0" w:line="240" w:lineRule="auto"/>
        <w:jc w:val="center"/>
        <w:rPr>
          <w:rFonts w:ascii="Times New Roman" w:hAnsi="Times New Roman" w:cs="Times New Roman"/>
          <w:b/>
          <w:bCs/>
          <w:sz w:val="32"/>
          <w:szCs w:val="32"/>
        </w:rPr>
      </w:pPr>
    </w:p>
    <w:p w14:paraId="2724E101" w14:textId="77777777" w:rsidR="00460F10" w:rsidRDefault="00460F10" w:rsidP="00810DCA">
      <w:pPr>
        <w:spacing w:after="0" w:line="240" w:lineRule="auto"/>
        <w:jc w:val="center"/>
        <w:rPr>
          <w:rFonts w:ascii="Times New Roman" w:hAnsi="Times New Roman" w:cs="Times New Roman"/>
          <w:b/>
          <w:bCs/>
          <w:sz w:val="32"/>
          <w:szCs w:val="32"/>
        </w:rPr>
      </w:pPr>
    </w:p>
    <w:p w14:paraId="4CD8B735" w14:textId="77777777" w:rsidR="00460F10" w:rsidRDefault="00460F10" w:rsidP="00810DCA">
      <w:pPr>
        <w:spacing w:after="0" w:line="240" w:lineRule="auto"/>
        <w:jc w:val="center"/>
        <w:rPr>
          <w:rFonts w:ascii="Times New Roman" w:hAnsi="Times New Roman" w:cs="Times New Roman"/>
          <w:b/>
          <w:bCs/>
          <w:sz w:val="32"/>
          <w:szCs w:val="32"/>
        </w:rPr>
      </w:pPr>
    </w:p>
    <w:p w14:paraId="30F94FE9" w14:textId="77777777" w:rsidR="00460F10" w:rsidRDefault="00460F10" w:rsidP="00810DCA">
      <w:pPr>
        <w:spacing w:after="0" w:line="240" w:lineRule="auto"/>
        <w:jc w:val="center"/>
        <w:rPr>
          <w:rFonts w:ascii="Times New Roman" w:hAnsi="Times New Roman" w:cs="Times New Roman"/>
          <w:b/>
          <w:bCs/>
          <w:sz w:val="32"/>
          <w:szCs w:val="32"/>
        </w:rPr>
      </w:pPr>
    </w:p>
    <w:p w14:paraId="677B6772" w14:textId="77777777" w:rsidR="00460F10" w:rsidRDefault="00460F10" w:rsidP="00810DCA">
      <w:pPr>
        <w:spacing w:after="0" w:line="240" w:lineRule="auto"/>
        <w:jc w:val="center"/>
        <w:rPr>
          <w:rFonts w:ascii="Times New Roman" w:hAnsi="Times New Roman" w:cs="Times New Roman"/>
          <w:b/>
          <w:bCs/>
          <w:sz w:val="32"/>
          <w:szCs w:val="32"/>
        </w:rPr>
      </w:pPr>
    </w:p>
    <w:p w14:paraId="043C7D66" w14:textId="77777777" w:rsidR="00460F10" w:rsidRDefault="00460F10" w:rsidP="00810DCA">
      <w:pPr>
        <w:spacing w:after="0" w:line="240" w:lineRule="auto"/>
        <w:jc w:val="center"/>
        <w:rPr>
          <w:rFonts w:ascii="Times New Roman" w:hAnsi="Times New Roman" w:cs="Times New Roman"/>
          <w:b/>
          <w:bCs/>
          <w:sz w:val="32"/>
          <w:szCs w:val="32"/>
        </w:rPr>
      </w:pPr>
    </w:p>
    <w:p w14:paraId="1FA364A2" w14:textId="77777777" w:rsidR="007F6022" w:rsidRPr="00150F8A" w:rsidRDefault="00EF0092" w:rsidP="00810DCA">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RAPORT P</w:t>
      </w:r>
      <w:r>
        <w:rPr>
          <w:rFonts w:ascii="Times New Roman" w:hAnsi="Times New Roman" w:cs="Times New Roman"/>
          <w:b/>
          <w:sz w:val="32"/>
          <w:szCs w:val="32"/>
        </w:rPr>
        <w:t>Ë</w:t>
      </w:r>
      <w:r>
        <w:rPr>
          <w:rFonts w:ascii="Times New Roman" w:hAnsi="Times New Roman" w:cs="Times New Roman"/>
          <w:b/>
          <w:bCs/>
          <w:sz w:val="32"/>
          <w:szCs w:val="32"/>
        </w:rPr>
        <w:t>RFUNDIMTAR AUDITIMI</w:t>
      </w:r>
    </w:p>
    <w:p w14:paraId="5A5865A1" w14:textId="77777777" w:rsidR="007F6022" w:rsidRPr="00150F8A" w:rsidRDefault="00EF0092" w:rsidP="00810DCA">
      <w:pPr>
        <w:spacing w:after="0" w:line="240" w:lineRule="auto"/>
        <w:jc w:val="center"/>
        <w:rPr>
          <w:rFonts w:ascii="Times New Roman" w:hAnsi="Times New Roman" w:cs="Times New Roman"/>
          <w:b/>
          <w:sz w:val="32"/>
          <w:szCs w:val="32"/>
        </w:rPr>
      </w:pPr>
      <w:r>
        <w:rPr>
          <w:rFonts w:ascii="Times New Roman" w:hAnsi="Times New Roman" w:cs="Times New Roman"/>
          <w:b/>
          <w:bCs/>
          <w:sz w:val="32"/>
          <w:szCs w:val="32"/>
        </w:rPr>
        <w:t xml:space="preserve"> FINANCIAR </w:t>
      </w:r>
      <w:r>
        <w:rPr>
          <w:rFonts w:ascii="Times New Roman" w:hAnsi="Times New Roman" w:cs="Times New Roman"/>
          <w:b/>
          <w:sz w:val="32"/>
          <w:szCs w:val="32"/>
        </w:rPr>
        <w:t xml:space="preserve">DHE </w:t>
      </w:r>
      <w:r>
        <w:rPr>
          <w:rFonts w:ascii="Times New Roman" w:hAnsi="Times New Roman" w:cs="Times New Roman"/>
          <w:b/>
          <w:bCs/>
          <w:sz w:val="32"/>
          <w:szCs w:val="32"/>
        </w:rPr>
        <w:t>P</w:t>
      </w:r>
      <w:r>
        <w:rPr>
          <w:rFonts w:ascii="Times New Roman" w:hAnsi="Times New Roman" w:cs="Times New Roman"/>
          <w:b/>
          <w:sz w:val="32"/>
          <w:szCs w:val="32"/>
        </w:rPr>
        <w:t>Ë</w:t>
      </w:r>
      <w:r>
        <w:rPr>
          <w:rFonts w:ascii="Times New Roman" w:hAnsi="Times New Roman" w:cs="Times New Roman"/>
          <w:b/>
          <w:bCs/>
          <w:sz w:val="32"/>
          <w:szCs w:val="32"/>
        </w:rPr>
        <w:t>RPUTHSHM</w:t>
      </w:r>
      <w:r>
        <w:rPr>
          <w:rFonts w:ascii="Times New Roman" w:hAnsi="Times New Roman" w:cs="Times New Roman"/>
          <w:b/>
          <w:sz w:val="32"/>
          <w:szCs w:val="32"/>
        </w:rPr>
        <w:t>Ë</w:t>
      </w:r>
      <w:r>
        <w:rPr>
          <w:rFonts w:ascii="Times New Roman" w:hAnsi="Times New Roman" w:cs="Times New Roman"/>
          <w:b/>
          <w:bCs/>
          <w:sz w:val="32"/>
          <w:szCs w:val="32"/>
        </w:rPr>
        <w:t>RIE</w:t>
      </w:r>
    </w:p>
    <w:p w14:paraId="0C3FB5F8" w14:textId="77777777" w:rsidR="007F6022" w:rsidRPr="00150F8A" w:rsidRDefault="00EF0092" w:rsidP="00810DC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NË</w:t>
      </w:r>
    </w:p>
    <w:p w14:paraId="0334B4D4" w14:textId="77777777" w:rsidR="007F6022" w:rsidRPr="00150F8A" w:rsidRDefault="00EF0092" w:rsidP="00810DC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BASHKINË VLORË</w:t>
      </w:r>
    </w:p>
    <w:p w14:paraId="1809D24E" w14:textId="77777777" w:rsidR="007F6022" w:rsidRPr="00150F8A" w:rsidRDefault="00EF0092" w:rsidP="00810DC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QENDRA E PERSONAVE ME AFTËSI TË KUFIZUAR “PAK” </w:t>
      </w:r>
    </w:p>
    <w:p w14:paraId="4BD5B109" w14:textId="77777777" w:rsidR="007F6022" w:rsidRPr="00150F8A" w:rsidRDefault="00EF0092" w:rsidP="00810DC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VLORË </w:t>
      </w:r>
    </w:p>
    <w:p w14:paraId="5FF587AD" w14:textId="77777777" w:rsidR="007F6022" w:rsidRPr="00150F8A" w:rsidRDefault="00EF0092" w:rsidP="00810DCA">
      <w:pPr>
        <w:spacing w:after="0" w:line="240" w:lineRule="auto"/>
        <w:rPr>
          <w:rFonts w:ascii="Times New Roman" w:hAnsi="Times New Roman" w:cs="Times New Roman"/>
        </w:rPr>
      </w:pPr>
      <w:r>
        <w:rPr>
          <w:rFonts w:ascii="Times New Roman" w:hAnsi="Times New Roman" w:cs="Times New Roman"/>
          <w:b/>
          <w:sz w:val="32"/>
          <w:szCs w:val="32"/>
        </w:rPr>
        <w:br/>
      </w:r>
    </w:p>
    <w:p w14:paraId="6962D6C8" w14:textId="77777777" w:rsidR="007F6022" w:rsidRPr="00150F8A" w:rsidRDefault="007F6022" w:rsidP="00810DCA">
      <w:pPr>
        <w:spacing w:after="0" w:line="240" w:lineRule="auto"/>
        <w:rPr>
          <w:rFonts w:ascii="Times New Roman" w:hAnsi="Times New Roman" w:cs="Times New Roman"/>
        </w:rPr>
      </w:pPr>
    </w:p>
    <w:p w14:paraId="0FD695D2" w14:textId="77777777" w:rsidR="007F6022" w:rsidRPr="00150F8A" w:rsidRDefault="007F6022" w:rsidP="00810DCA">
      <w:pPr>
        <w:spacing w:after="0" w:line="240" w:lineRule="auto"/>
        <w:rPr>
          <w:rFonts w:ascii="Times New Roman" w:hAnsi="Times New Roman" w:cs="Times New Roman"/>
        </w:rPr>
      </w:pPr>
    </w:p>
    <w:p w14:paraId="363E40A1" w14:textId="77777777" w:rsidR="007F6022" w:rsidRPr="00150F8A" w:rsidRDefault="007F6022" w:rsidP="00810DCA">
      <w:pPr>
        <w:spacing w:after="0" w:line="240" w:lineRule="auto"/>
        <w:rPr>
          <w:rFonts w:ascii="Times New Roman" w:hAnsi="Times New Roman" w:cs="Times New Roman"/>
        </w:rPr>
      </w:pPr>
    </w:p>
    <w:p w14:paraId="0D4221D4" w14:textId="77777777" w:rsidR="007F6022" w:rsidRPr="00150F8A" w:rsidRDefault="007F6022" w:rsidP="00810DCA">
      <w:pPr>
        <w:spacing w:after="0" w:line="240" w:lineRule="auto"/>
        <w:rPr>
          <w:rFonts w:ascii="Times New Roman" w:hAnsi="Times New Roman" w:cs="Times New Roman"/>
        </w:rPr>
      </w:pPr>
    </w:p>
    <w:p w14:paraId="3D18847A" w14:textId="77777777" w:rsidR="005876BB" w:rsidRPr="00150F8A" w:rsidRDefault="005876BB" w:rsidP="00810DCA">
      <w:pPr>
        <w:spacing w:after="0" w:line="240" w:lineRule="auto"/>
        <w:rPr>
          <w:rFonts w:ascii="Times New Roman" w:hAnsi="Times New Roman" w:cs="Times New Roman"/>
        </w:rPr>
      </w:pPr>
    </w:p>
    <w:p w14:paraId="709F1A94" w14:textId="77777777" w:rsidR="007F6022" w:rsidRPr="00150F8A" w:rsidRDefault="007F6022" w:rsidP="00810DCA">
      <w:pPr>
        <w:spacing w:after="0" w:line="240" w:lineRule="auto"/>
        <w:rPr>
          <w:rFonts w:ascii="Times New Roman" w:hAnsi="Times New Roman" w:cs="Times New Roman"/>
        </w:rPr>
      </w:pPr>
    </w:p>
    <w:p w14:paraId="22CB8CF0" w14:textId="77777777" w:rsidR="005876BB" w:rsidRPr="00150F8A" w:rsidRDefault="005876BB" w:rsidP="00810DCA">
      <w:pPr>
        <w:spacing w:after="0" w:line="240" w:lineRule="auto"/>
        <w:rPr>
          <w:rFonts w:ascii="Times New Roman" w:hAnsi="Times New Roman" w:cs="Times New Roman"/>
        </w:rPr>
      </w:pPr>
    </w:p>
    <w:p w14:paraId="75EA9FB0" w14:textId="77777777" w:rsidR="007F6022" w:rsidRDefault="007F6022" w:rsidP="00810DCA">
      <w:pPr>
        <w:spacing w:after="0" w:line="240" w:lineRule="auto"/>
        <w:rPr>
          <w:rFonts w:ascii="Times New Roman" w:hAnsi="Times New Roman" w:cs="Times New Roman"/>
        </w:rPr>
      </w:pPr>
    </w:p>
    <w:p w14:paraId="44FD0E3C" w14:textId="77777777" w:rsidR="00810DCA" w:rsidRDefault="00810DCA" w:rsidP="00810DCA">
      <w:pPr>
        <w:spacing w:after="0" w:line="240" w:lineRule="auto"/>
        <w:rPr>
          <w:rFonts w:ascii="Times New Roman" w:hAnsi="Times New Roman" w:cs="Times New Roman"/>
        </w:rPr>
      </w:pPr>
    </w:p>
    <w:p w14:paraId="3B17F1D5" w14:textId="77777777" w:rsidR="00810DCA" w:rsidRDefault="00810DCA" w:rsidP="00810DCA">
      <w:pPr>
        <w:spacing w:after="0" w:line="240" w:lineRule="auto"/>
        <w:rPr>
          <w:rFonts w:ascii="Times New Roman" w:hAnsi="Times New Roman" w:cs="Times New Roman"/>
        </w:rPr>
      </w:pPr>
    </w:p>
    <w:p w14:paraId="20A550A6" w14:textId="77777777" w:rsidR="00810DCA" w:rsidRDefault="00810DCA" w:rsidP="00810DCA">
      <w:pPr>
        <w:spacing w:after="0" w:line="240" w:lineRule="auto"/>
        <w:rPr>
          <w:rFonts w:ascii="Times New Roman" w:hAnsi="Times New Roman" w:cs="Times New Roman"/>
        </w:rPr>
      </w:pPr>
    </w:p>
    <w:p w14:paraId="0113A2BC" w14:textId="77777777" w:rsidR="00810DCA" w:rsidRDefault="00810DCA" w:rsidP="00810DCA">
      <w:pPr>
        <w:spacing w:after="0" w:line="240" w:lineRule="auto"/>
        <w:rPr>
          <w:rFonts w:ascii="Times New Roman" w:hAnsi="Times New Roman" w:cs="Times New Roman"/>
        </w:rPr>
      </w:pPr>
    </w:p>
    <w:p w14:paraId="6956C323" w14:textId="77777777" w:rsidR="00810DCA" w:rsidRDefault="00810DCA" w:rsidP="00810DCA">
      <w:pPr>
        <w:spacing w:after="0" w:line="240" w:lineRule="auto"/>
        <w:rPr>
          <w:rFonts w:ascii="Times New Roman" w:hAnsi="Times New Roman" w:cs="Times New Roman"/>
        </w:rPr>
      </w:pPr>
    </w:p>
    <w:p w14:paraId="40890270" w14:textId="77777777" w:rsidR="00810DCA" w:rsidRDefault="00810DCA" w:rsidP="00810DCA">
      <w:pPr>
        <w:spacing w:after="0" w:line="240" w:lineRule="auto"/>
        <w:rPr>
          <w:rFonts w:ascii="Times New Roman" w:hAnsi="Times New Roman" w:cs="Times New Roman"/>
        </w:rPr>
      </w:pPr>
    </w:p>
    <w:p w14:paraId="632F5721" w14:textId="77777777" w:rsidR="00810DCA" w:rsidRDefault="00810DCA" w:rsidP="00810DCA">
      <w:pPr>
        <w:spacing w:after="0" w:line="240" w:lineRule="auto"/>
        <w:rPr>
          <w:rFonts w:ascii="Times New Roman" w:hAnsi="Times New Roman" w:cs="Times New Roman"/>
        </w:rPr>
      </w:pPr>
    </w:p>
    <w:p w14:paraId="2A2E8207" w14:textId="77777777" w:rsidR="00810DCA" w:rsidRDefault="00810DCA" w:rsidP="00810DCA">
      <w:pPr>
        <w:spacing w:after="0" w:line="240" w:lineRule="auto"/>
        <w:rPr>
          <w:rFonts w:ascii="Times New Roman" w:hAnsi="Times New Roman" w:cs="Times New Roman"/>
        </w:rPr>
      </w:pPr>
    </w:p>
    <w:p w14:paraId="553F15BE" w14:textId="77777777" w:rsidR="00810DCA" w:rsidRDefault="00810DCA" w:rsidP="00810DCA">
      <w:pPr>
        <w:spacing w:after="0" w:line="240" w:lineRule="auto"/>
        <w:rPr>
          <w:rFonts w:ascii="Times New Roman" w:hAnsi="Times New Roman" w:cs="Times New Roman"/>
        </w:rPr>
      </w:pPr>
    </w:p>
    <w:p w14:paraId="7031F3A3" w14:textId="77777777" w:rsidR="00810DCA" w:rsidRDefault="00810DCA" w:rsidP="00810DCA">
      <w:pPr>
        <w:spacing w:after="0" w:line="240" w:lineRule="auto"/>
        <w:rPr>
          <w:rFonts w:ascii="Times New Roman" w:hAnsi="Times New Roman" w:cs="Times New Roman"/>
        </w:rPr>
      </w:pPr>
    </w:p>
    <w:p w14:paraId="475C9758" w14:textId="77777777" w:rsidR="00810DCA" w:rsidRDefault="00810DCA" w:rsidP="00810DCA">
      <w:pPr>
        <w:spacing w:after="0" w:line="240" w:lineRule="auto"/>
        <w:rPr>
          <w:rFonts w:ascii="Times New Roman" w:hAnsi="Times New Roman" w:cs="Times New Roman"/>
        </w:rPr>
      </w:pPr>
    </w:p>
    <w:p w14:paraId="4626F0CC" w14:textId="77777777" w:rsidR="00810DCA" w:rsidRDefault="00810DCA" w:rsidP="00810DCA">
      <w:pPr>
        <w:spacing w:after="0" w:line="240" w:lineRule="auto"/>
        <w:rPr>
          <w:rFonts w:ascii="Times New Roman" w:hAnsi="Times New Roman" w:cs="Times New Roman"/>
        </w:rPr>
      </w:pPr>
    </w:p>
    <w:p w14:paraId="5EF0962D" w14:textId="77777777" w:rsidR="00810DCA" w:rsidRDefault="00810DCA" w:rsidP="00810DCA">
      <w:pPr>
        <w:spacing w:after="0" w:line="240" w:lineRule="auto"/>
        <w:rPr>
          <w:rFonts w:ascii="Times New Roman" w:hAnsi="Times New Roman" w:cs="Times New Roman"/>
        </w:rPr>
      </w:pPr>
    </w:p>
    <w:p w14:paraId="4EBE34E8" w14:textId="77777777" w:rsidR="00810DCA" w:rsidRDefault="00810DCA" w:rsidP="00810DCA">
      <w:pPr>
        <w:spacing w:after="0" w:line="240" w:lineRule="auto"/>
        <w:rPr>
          <w:rFonts w:ascii="Times New Roman" w:hAnsi="Times New Roman" w:cs="Times New Roman"/>
        </w:rPr>
      </w:pPr>
    </w:p>
    <w:p w14:paraId="72008C15" w14:textId="77777777" w:rsidR="00810DCA" w:rsidRDefault="00810DCA" w:rsidP="00810DCA">
      <w:pPr>
        <w:spacing w:after="0" w:line="240" w:lineRule="auto"/>
        <w:rPr>
          <w:rFonts w:ascii="Times New Roman" w:hAnsi="Times New Roman" w:cs="Times New Roman"/>
        </w:rPr>
      </w:pPr>
    </w:p>
    <w:p w14:paraId="1A0AFFBC" w14:textId="77777777" w:rsidR="00810DCA" w:rsidRDefault="00460F10" w:rsidP="00810DC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JA</w:t>
      </w:r>
      <w:r w:rsidR="006B6099">
        <w:rPr>
          <w:rFonts w:ascii="Times New Roman" w:hAnsi="Times New Roman" w:cs="Times New Roman"/>
          <w:b/>
          <w:sz w:val="32"/>
          <w:szCs w:val="32"/>
        </w:rPr>
        <w:t>NA</w:t>
      </w:r>
      <w:r w:rsidR="00EF0092">
        <w:rPr>
          <w:rFonts w:ascii="Times New Roman" w:hAnsi="Times New Roman" w:cs="Times New Roman"/>
          <w:b/>
          <w:sz w:val="32"/>
          <w:szCs w:val="32"/>
        </w:rPr>
        <w:t>R 202</w:t>
      </w:r>
      <w:r w:rsidR="006B6099">
        <w:rPr>
          <w:rFonts w:ascii="Times New Roman" w:hAnsi="Times New Roman" w:cs="Times New Roman"/>
          <w:b/>
          <w:sz w:val="32"/>
          <w:szCs w:val="32"/>
        </w:rPr>
        <w:t>3</w:t>
      </w:r>
    </w:p>
    <w:tbl>
      <w:tblPr>
        <w:tblW w:w="92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
        <w:gridCol w:w="7396"/>
        <w:gridCol w:w="1134"/>
      </w:tblGrid>
      <w:tr w:rsidR="007F6022" w:rsidRPr="00150F8A" w14:paraId="7E1C992F" w14:textId="77777777" w:rsidTr="00362AAD">
        <w:trPr>
          <w:trHeight w:val="260"/>
          <w:jc w:val="center"/>
        </w:trPr>
        <w:tc>
          <w:tcPr>
            <w:tcW w:w="728" w:type="dxa"/>
            <w:vAlign w:val="center"/>
          </w:tcPr>
          <w:p w14:paraId="33019DBF"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Nr.</w:t>
            </w:r>
          </w:p>
        </w:tc>
        <w:tc>
          <w:tcPr>
            <w:tcW w:w="7396" w:type="dxa"/>
            <w:vAlign w:val="center"/>
          </w:tcPr>
          <w:p w14:paraId="600D890B"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Përmbajtja</w:t>
            </w:r>
          </w:p>
        </w:tc>
        <w:tc>
          <w:tcPr>
            <w:tcW w:w="1134" w:type="dxa"/>
            <w:vAlign w:val="center"/>
          </w:tcPr>
          <w:p w14:paraId="024F50FA"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Faqe</w:t>
            </w:r>
          </w:p>
          <w:p w14:paraId="37E24277" w14:textId="77777777" w:rsidR="007F6022" w:rsidRPr="00150F8A" w:rsidRDefault="007F6022" w:rsidP="00810DCA">
            <w:pPr>
              <w:autoSpaceDE w:val="0"/>
              <w:autoSpaceDN w:val="0"/>
              <w:adjustRightInd w:val="0"/>
              <w:spacing w:before="100" w:beforeAutospacing="1" w:after="0" w:line="240" w:lineRule="auto"/>
              <w:jc w:val="center"/>
              <w:outlineLvl w:val="0"/>
              <w:rPr>
                <w:rFonts w:ascii="Times New Roman" w:hAnsi="Times New Roman" w:cs="Times New Roman"/>
                <w:b/>
                <w:color w:val="000000"/>
                <w:sz w:val="24"/>
                <w:szCs w:val="24"/>
              </w:rPr>
            </w:pPr>
          </w:p>
        </w:tc>
      </w:tr>
      <w:tr w:rsidR="007F6022" w:rsidRPr="00150F8A" w14:paraId="5E98D24E" w14:textId="77777777" w:rsidTr="00362AAD">
        <w:trPr>
          <w:jc w:val="center"/>
        </w:trPr>
        <w:tc>
          <w:tcPr>
            <w:tcW w:w="728" w:type="dxa"/>
            <w:vAlign w:val="center"/>
          </w:tcPr>
          <w:p w14:paraId="2A2D9BA2"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p>
        </w:tc>
        <w:tc>
          <w:tcPr>
            <w:tcW w:w="7396" w:type="dxa"/>
            <w:vAlign w:val="center"/>
          </w:tcPr>
          <w:p w14:paraId="32B85D8F"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PERMBLEDHJE EKZEKUTIVE</w:t>
            </w:r>
          </w:p>
        </w:tc>
        <w:tc>
          <w:tcPr>
            <w:tcW w:w="1134" w:type="dxa"/>
            <w:vAlign w:val="center"/>
          </w:tcPr>
          <w:p w14:paraId="65EA0A44"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3-12</w:t>
            </w:r>
          </w:p>
        </w:tc>
      </w:tr>
      <w:tr w:rsidR="007F6022" w:rsidRPr="00150F8A" w14:paraId="33ED1B27" w14:textId="77777777" w:rsidTr="00362AAD">
        <w:trPr>
          <w:jc w:val="center"/>
        </w:trPr>
        <w:tc>
          <w:tcPr>
            <w:tcW w:w="728" w:type="dxa"/>
            <w:vAlign w:val="center"/>
          </w:tcPr>
          <w:p w14:paraId="27C8E0FD"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7396" w:type="dxa"/>
            <w:vAlign w:val="center"/>
          </w:tcPr>
          <w:p w14:paraId="606C1DE7"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Përshkrimi i shkurtër i auditimit</w:t>
            </w:r>
          </w:p>
        </w:tc>
        <w:tc>
          <w:tcPr>
            <w:tcW w:w="1134" w:type="dxa"/>
            <w:vAlign w:val="center"/>
          </w:tcPr>
          <w:p w14:paraId="2EC41883"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7F6022" w:rsidRPr="00150F8A" w14:paraId="05DBF9F4" w14:textId="77777777" w:rsidTr="00362AAD">
        <w:trPr>
          <w:jc w:val="center"/>
        </w:trPr>
        <w:tc>
          <w:tcPr>
            <w:tcW w:w="728" w:type="dxa"/>
            <w:vAlign w:val="center"/>
          </w:tcPr>
          <w:p w14:paraId="2A377E89"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7396" w:type="dxa"/>
            <w:vAlign w:val="center"/>
          </w:tcPr>
          <w:p w14:paraId="2DFE1FAB"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Përshkrimi i gjetjeve kryesore dhe rekomandimeve</w:t>
            </w:r>
          </w:p>
        </w:tc>
        <w:tc>
          <w:tcPr>
            <w:tcW w:w="1134" w:type="dxa"/>
            <w:vAlign w:val="center"/>
          </w:tcPr>
          <w:p w14:paraId="0911AB0E"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4-10</w:t>
            </w:r>
          </w:p>
        </w:tc>
      </w:tr>
      <w:tr w:rsidR="007F6022" w:rsidRPr="00150F8A" w14:paraId="1748161C" w14:textId="77777777" w:rsidTr="00362AAD">
        <w:trPr>
          <w:jc w:val="center"/>
        </w:trPr>
        <w:tc>
          <w:tcPr>
            <w:tcW w:w="728" w:type="dxa"/>
            <w:vAlign w:val="center"/>
          </w:tcPr>
          <w:p w14:paraId="6310AC27"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7396" w:type="dxa"/>
            <w:vAlign w:val="center"/>
          </w:tcPr>
          <w:p w14:paraId="11A93BF2"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Konkluzioni i përgjithshëm dhe Opinioni i Auditimit</w:t>
            </w:r>
          </w:p>
        </w:tc>
        <w:tc>
          <w:tcPr>
            <w:tcW w:w="1134" w:type="dxa"/>
            <w:vAlign w:val="center"/>
          </w:tcPr>
          <w:p w14:paraId="246D7C59"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10-12</w:t>
            </w:r>
          </w:p>
        </w:tc>
      </w:tr>
      <w:tr w:rsidR="00C32CBD" w:rsidRPr="00150F8A" w14:paraId="46D7C32B" w14:textId="77777777" w:rsidTr="00362AAD">
        <w:trPr>
          <w:jc w:val="center"/>
        </w:trPr>
        <w:tc>
          <w:tcPr>
            <w:tcW w:w="728" w:type="dxa"/>
            <w:vAlign w:val="center"/>
          </w:tcPr>
          <w:p w14:paraId="4384F75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II.</w:t>
            </w:r>
          </w:p>
        </w:tc>
        <w:tc>
          <w:tcPr>
            <w:tcW w:w="7396" w:type="dxa"/>
            <w:vAlign w:val="center"/>
          </w:tcPr>
          <w:p w14:paraId="5F1226F6"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HYRJA</w:t>
            </w:r>
          </w:p>
        </w:tc>
        <w:tc>
          <w:tcPr>
            <w:tcW w:w="1134" w:type="dxa"/>
            <w:vAlign w:val="center"/>
          </w:tcPr>
          <w:p w14:paraId="566DA174"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13-16</w:t>
            </w:r>
          </w:p>
        </w:tc>
      </w:tr>
      <w:tr w:rsidR="00C32CBD" w:rsidRPr="00150F8A" w14:paraId="6C31BACC" w14:textId="77777777" w:rsidTr="00362AAD">
        <w:trPr>
          <w:jc w:val="center"/>
        </w:trPr>
        <w:tc>
          <w:tcPr>
            <w:tcW w:w="728" w:type="dxa"/>
            <w:vAlign w:val="center"/>
          </w:tcPr>
          <w:p w14:paraId="5E673544"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7396" w:type="dxa"/>
            <w:vAlign w:val="center"/>
          </w:tcPr>
          <w:p w14:paraId="38735A14"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Objekti i Auditimit </w:t>
            </w:r>
          </w:p>
        </w:tc>
        <w:tc>
          <w:tcPr>
            <w:tcW w:w="1134" w:type="dxa"/>
            <w:vAlign w:val="center"/>
          </w:tcPr>
          <w:p w14:paraId="3C538C14"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C32CBD" w:rsidRPr="00150F8A" w14:paraId="01F3CA92" w14:textId="77777777" w:rsidTr="00362AAD">
        <w:trPr>
          <w:jc w:val="center"/>
        </w:trPr>
        <w:tc>
          <w:tcPr>
            <w:tcW w:w="728" w:type="dxa"/>
            <w:vAlign w:val="center"/>
          </w:tcPr>
          <w:p w14:paraId="4AD814A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2.</w:t>
            </w:r>
          </w:p>
        </w:tc>
        <w:tc>
          <w:tcPr>
            <w:tcW w:w="7396" w:type="dxa"/>
            <w:vAlign w:val="center"/>
          </w:tcPr>
          <w:p w14:paraId="5E9D1DE9"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Qëllimi i Auditimit</w:t>
            </w:r>
          </w:p>
        </w:tc>
        <w:tc>
          <w:tcPr>
            <w:tcW w:w="1134" w:type="dxa"/>
            <w:vAlign w:val="center"/>
          </w:tcPr>
          <w:p w14:paraId="4C916C4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C32CBD" w:rsidRPr="00150F8A" w14:paraId="5AAF6A2D" w14:textId="77777777" w:rsidTr="00362AAD">
        <w:trPr>
          <w:jc w:val="center"/>
        </w:trPr>
        <w:tc>
          <w:tcPr>
            <w:tcW w:w="728" w:type="dxa"/>
            <w:vAlign w:val="center"/>
          </w:tcPr>
          <w:p w14:paraId="00AEF04D"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7396" w:type="dxa"/>
            <w:vAlign w:val="center"/>
          </w:tcPr>
          <w:p w14:paraId="5245625C"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Identifikimi i çështjes</w:t>
            </w:r>
          </w:p>
        </w:tc>
        <w:tc>
          <w:tcPr>
            <w:tcW w:w="1134" w:type="dxa"/>
            <w:vAlign w:val="center"/>
          </w:tcPr>
          <w:p w14:paraId="4ADB5096"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C32CBD" w:rsidRPr="00150F8A" w14:paraId="6D0509DF" w14:textId="77777777" w:rsidTr="00362AAD">
        <w:trPr>
          <w:jc w:val="center"/>
        </w:trPr>
        <w:tc>
          <w:tcPr>
            <w:tcW w:w="728" w:type="dxa"/>
            <w:vAlign w:val="center"/>
          </w:tcPr>
          <w:p w14:paraId="1689187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7396" w:type="dxa"/>
            <w:vAlign w:val="center"/>
          </w:tcPr>
          <w:p w14:paraId="247C5816"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Përgjegjësitë e strukturave drejtuese</w:t>
            </w:r>
          </w:p>
        </w:tc>
        <w:tc>
          <w:tcPr>
            <w:tcW w:w="1134" w:type="dxa"/>
            <w:vAlign w:val="center"/>
          </w:tcPr>
          <w:p w14:paraId="514C0913"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C32CBD" w:rsidRPr="00150F8A" w14:paraId="0BDE79FC" w14:textId="77777777" w:rsidTr="00362AAD">
        <w:trPr>
          <w:jc w:val="center"/>
        </w:trPr>
        <w:tc>
          <w:tcPr>
            <w:tcW w:w="728" w:type="dxa"/>
            <w:vAlign w:val="center"/>
          </w:tcPr>
          <w:p w14:paraId="7558A665"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7396" w:type="dxa"/>
            <w:vAlign w:val="center"/>
          </w:tcPr>
          <w:p w14:paraId="64F47098"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Përgjegjësitë e audituesve</w:t>
            </w:r>
          </w:p>
        </w:tc>
        <w:tc>
          <w:tcPr>
            <w:tcW w:w="1134" w:type="dxa"/>
            <w:vAlign w:val="center"/>
          </w:tcPr>
          <w:p w14:paraId="10905375"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r>
      <w:tr w:rsidR="00C32CBD" w:rsidRPr="00150F8A" w14:paraId="227860E6" w14:textId="77777777" w:rsidTr="00362AAD">
        <w:trPr>
          <w:jc w:val="center"/>
        </w:trPr>
        <w:tc>
          <w:tcPr>
            <w:tcW w:w="728" w:type="dxa"/>
            <w:vAlign w:val="center"/>
          </w:tcPr>
          <w:p w14:paraId="70FA8126"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7396" w:type="dxa"/>
            <w:vAlign w:val="center"/>
          </w:tcPr>
          <w:p w14:paraId="55398F61"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Kriteret e vlerësimit</w:t>
            </w:r>
          </w:p>
        </w:tc>
        <w:tc>
          <w:tcPr>
            <w:tcW w:w="1134" w:type="dxa"/>
            <w:vAlign w:val="center"/>
          </w:tcPr>
          <w:p w14:paraId="1C3E70C1"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r>
      <w:tr w:rsidR="00C32CBD" w:rsidRPr="00150F8A" w14:paraId="0E156037" w14:textId="77777777" w:rsidTr="00362AAD">
        <w:trPr>
          <w:jc w:val="center"/>
        </w:trPr>
        <w:tc>
          <w:tcPr>
            <w:tcW w:w="728" w:type="dxa"/>
            <w:vAlign w:val="center"/>
          </w:tcPr>
          <w:p w14:paraId="7F2A27A6"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7396" w:type="dxa"/>
            <w:vAlign w:val="center"/>
          </w:tcPr>
          <w:p w14:paraId="0F40122E"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Standardet e auditimit</w:t>
            </w:r>
          </w:p>
        </w:tc>
        <w:tc>
          <w:tcPr>
            <w:tcW w:w="1134" w:type="dxa"/>
            <w:vAlign w:val="center"/>
          </w:tcPr>
          <w:p w14:paraId="28062064"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r>
      <w:tr w:rsidR="00C32CBD" w:rsidRPr="00150F8A" w14:paraId="0F2E95B1" w14:textId="77777777" w:rsidTr="00362AAD">
        <w:trPr>
          <w:jc w:val="center"/>
        </w:trPr>
        <w:tc>
          <w:tcPr>
            <w:tcW w:w="728" w:type="dxa"/>
            <w:vAlign w:val="center"/>
          </w:tcPr>
          <w:p w14:paraId="6518E72F"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396" w:type="dxa"/>
            <w:vAlign w:val="center"/>
          </w:tcPr>
          <w:p w14:paraId="0769E1AD"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Metodat e auditimit</w:t>
            </w:r>
          </w:p>
        </w:tc>
        <w:tc>
          <w:tcPr>
            <w:tcW w:w="1134" w:type="dxa"/>
            <w:vAlign w:val="center"/>
          </w:tcPr>
          <w:p w14:paraId="04035709"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C32CBD" w:rsidRPr="00150F8A" w14:paraId="4CDE5AB4" w14:textId="77777777" w:rsidTr="00362AAD">
        <w:trPr>
          <w:jc w:val="center"/>
        </w:trPr>
        <w:tc>
          <w:tcPr>
            <w:tcW w:w="728" w:type="dxa"/>
            <w:vAlign w:val="center"/>
          </w:tcPr>
          <w:p w14:paraId="09315B3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7396" w:type="dxa"/>
            <w:vAlign w:val="center"/>
          </w:tcPr>
          <w:p w14:paraId="45859530"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Dokumentimi i auditimit</w:t>
            </w:r>
          </w:p>
        </w:tc>
        <w:tc>
          <w:tcPr>
            <w:tcW w:w="1134" w:type="dxa"/>
            <w:vAlign w:val="center"/>
          </w:tcPr>
          <w:p w14:paraId="30B9397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C32CBD" w:rsidRPr="00150F8A" w14:paraId="5ADE1644" w14:textId="77777777" w:rsidTr="00362AAD">
        <w:trPr>
          <w:jc w:val="center"/>
        </w:trPr>
        <w:tc>
          <w:tcPr>
            <w:tcW w:w="728" w:type="dxa"/>
            <w:vAlign w:val="center"/>
          </w:tcPr>
          <w:p w14:paraId="094A8861"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III.</w:t>
            </w:r>
          </w:p>
        </w:tc>
        <w:tc>
          <w:tcPr>
            <w:tcW w:w="7396" w:type="dxa"/>
            <w:vAlign w:val="center"/>
          </w:tcPr>
          <w:p w14:paraId="0B5EB4AD"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PËRSHKRIMI I AUDITIMIT</w:t>
            </w:r>
          </w:p>
        </w:tc>
        <w:tc>
          <w:tcPr>
            <w:tcW w:w="1134" w:type="dxa"/>
            <w:vAlign w:val="center"/>
          </w:tcPr>
          <w:p w14:paraId="4B46169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17-92</w:t>
            </w:r>
          </w:p>
        </w:tc>
      </w:tr>
      <w:tr w:rsidR="00C32CBD" w:rsidRPr="00150F8A" w14:paraId="7D3CAF03" w14:textId="77777777" w:rsidTr="00362AAD">
        <w:trPr>
          <w:jc w:val="center"/>
        </w:trPr>
        <w:tc>
          <w:tcPr>
            <w:tcW w:w="728" w:type="dxa"/>
            <w:vAlign w:val="center"/>
          </w:tcPr>
          <w:p w14:paraId="1509265E"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7396" w:type="dxa"/>
            <w:vAlign w:val="center"/>
          </w:tcPr>
          <w:p w14:paraId="1B119AB3"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Informacion i përgjithshëm për subjektin nën auditim</w:t>
            </w:r>
          </w:p>
        </w:tc>
        <w:tc>
          <w:tcPr>
            <w:tcW w:w="1134" w:type="dxa"/>
            <w:vAlign w:val="center"/>
          </w:tcPr>
          <w:p w14:paraId="0D68817F"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r>
      <w:tr w:rsidR="00C32CBD" w:rsidRPr="00150F8A" w14:paraId="06760719" w14:textId="77777777" w:rsidTr="00362AAD">
        <w:trPr>
          <w:jc w:val="center"/>
        </w:trPr>
        <w:tc>
          <w:tcPr>
            <w:tcW w:w="728" w:type="dxa"/>
            <w:vAlign w:val="center"/>
          </w:tcPr>
          <w:p w14:paraId="1C130A0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sz w:val="24"/>
                <w:szCs w:val="24"/>
              </w:rPr>
              <w:t>2.</w:t>
            </w:r>
          </w:p>
        </w:tc>
        <w:tc>
          <w:tcPr>
            <w:tcW w:w="7396" w:type="dxa"/>
            <w:vAlign w:val="center"/>
          </w:tcPr>
          <w:p w14:paraId="2174F687" w14:textId="77777777" w:rsidR="00C32CBD" w:rsidRPr="00150F8A" w:rsidRDefault="00EF0092" w:rsidP="00810DCA">
            <w:pPr>
              <w:pStyle w:val="Default"/>
              <w:jc w:val="both"/>
              <w:rPr>
                <w:color w:val="auto"/>
              </w:rPr>
            </w:pPr>
            <w:r w:rsidRPr="00EF0092">
              <w:rPr>
                <w:color w:val="auto"/>
              </w:rPr>
              <w:t>Përshkrimi i rezultateve sipas drejtimeve të auditimit</w:t>
            </w:r>
          </w:p>
        </w:tc>
        <w:tc>
          <w:tcPr>
            <w:tcW w:w="1134" w:type="dxa"/>
            <w:vAlign w:val="center"/>
          </w:tcPr>
          <w:p w14:paraId="1F226B2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r>
      <w:tr w:rsidR="00C32CBD" w:rsidRPr="00150F8A" w14:paraId="53183CBD" w14:textId="77777777" w:rsidTr="00362AAD">
        <w:trPr>
          <w:jc w:val="center"/>
        </w:trPr>
        <w:tc>
          <w:tcPr>
            <w:tcW w:w="728" w:type="dxa"/>
            <w:vAlign w:val="center"/>
          </w:tcPr>
          <w:p w14:paraId="78FAFF94"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7396" w:type="dxa"/>
            <w:vAlign w:val="center"/>
          </w:tcPr>
          <w:p w14:paraId="502BC521" w14:textId="77777777" w:rsidR="00C32CBD" w:rsidRPr="00150F8A" w:rsidRDefault="00EF0092" w:rsidP="00810DCA">
            <w:pPr>
              <w:pStyle w:val="Default"/>
              <w:jc w:val="both"/>
              <w:rPr>
                <w:color w:val="auto"/>
              </w:rPr>
            </w:pPr>
            <w:r w:rsidRPr="00EF0092">
              <w:rPr>
                <w:color w:val="auto"/>
              </w:rPr>
              <w:t>Mbi hartimin dhe zbatimin e buxhetit të shtetit</w:t>
            </w:r>
          </w:p>
        </w:tc>
        <w:tc>
          <w:tcPr>
            <w:tcW w:w="1134" w:type="dxa"/>
            <w:vAlign w:val="center"/>
          </w:tcPr>
          <w:p w14:paraId="3A366046"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18-36</w:t>
            </w:r>
          </w:p>
        </w:tc>
      </w:tr>
      <w:tr w:rsidR="00C32CBD" w:rsidRPr="00150F8A" w14:paraId="1C539B0B" w14:textId="77777777" w:rsidTr="00362AAD">
        <w:trPr>
          <w:jc w:val="center"/>
        </w:trPr>
        <w:tc>
          <w:tcPr>
            <w:tcW w:w="728" w:type="dxa"/>
            <w:vAlign w:val="center"/>
          </w:tcPr>
          <w:p w14:paraId="63DEFA4C"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2.2</w:t>
            </w:r>
          </w:p>
        </w:tc>
        <w:tc>
          <w:tcPr>
            <w:tcW w:w="7396" w:type="dxa"/>
            <w:vAlign w:val="center"/>
          </w:tcPr>
          <w:p w14:paraId="7C351511" w14:textId="77777777" w:rsidR="00C32CBD" w:rsidRPr="00150F8A" w:rsidRDefault="00EF0092" w:rsidP="00810DCA">
            <w:pPr>
              <w:pStyle w:val="TableParagraph"/>
              <w:ind w:left="0"/>
              <w:contextualSpacing/>
              <w:jc w:val="both"/>
              <w:rPr>
                <w:sz w:val="24"/>
                <w:szCs w:val="24"/>
              </w:rPr>
            </w:pPr>
            <w:r w:rsidRPr="00EF0092">
              <w:rPr>
                <w:sz w:val="24"/>
                <w:szCs w:val="24"/>
              </w:rPr>
              <w:t>Mbi administrimin e pronës shtetërore</w:t>
            </w:r>
          </w:p>
        </w:tc>
        <w:tc>
          <w:tcPr>
            <w:tcW w:w="1134" w:type="dxa"/>
            <w:vAlign w:val="center"/>
          </w:tcPr>
          <w:p w14:paraId="1B7616C1"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37-67</w:t>
            </w:r>
          </w:p>
        </w:tc>
      </w:tr>
      <w:tr w:rsidR="00C32CBD" w:rsidRPr="00150F8A" w14:paraId="2A031D6E" w14:textId="77777777" w:rsidTr="00362AAD">
        <w:trPr>
          <w:trHeight w:val="475"/>
          <w:jc w:val="center"/>
        </w:trPr>
        <w:tc>
          <w:tcPr>
            <w:tcW w:w="728" w:type="dxa"/>
            <w:vAlign w:val="center"/>
          </w:tcPr>
          <w:p w14:paraId="4E6FBFED"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7396" w:type="dxa"/>
            <w:vAlign w:val="center"/>
          </w:tcPr>
          <w:p w14:paraId="3022B327" w14:textId="77777777" w:rsidR="00C32CBD" w:rsidRPr="00150F8A" w:rsidRDefault="00EF0092" w:rsidP="00810DCA">
            <w:pPr>
              <w:pStyle w:val="TableParagraph"/>
              <w:ind w:left="0"/>
              <w:contextualSpacing/>
              <w:jc w:val="both"/>
              <w:rPr>
                <w:sz w:val="24"/>
                <w:szCs w:val="24"/>
              </w:rPr>
            </w:pPr>
            <w:r w:rsidRPr="00EF0092">
              <w:rPr>
                <w:sz w:val="24"/>
                <w:szCs w:val="24"/>
              </w:rPr>
              <w:t>Mbi zbatimin e dispozitave ligjore për administrimin, ruajtjen, dokumentimin dhe qarkullimin e vlerave materiale e monetare</w:t>
            </w:r>
          </w:p>
        </w:tc>
        <w:tc>
          <w:tcPr>
            <w:tcW w:w="1134" w:type="dxa"/>
            <w:vAlign w:val="center"/>
          </w:tcPr>
          <w:p w14:paraId="3E3FA0A8"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68-75</w:t>
            </w:r>
          </w:p>
        </w:tc>
      </w:tr>
      <w:tr w:rsidR="00C32CBD" w:rsidRPr="00150F8A" w14:paraId="21C0C344" w14:textId="77777777" w:rsidTr="00362AAD">
        <w:trPr>
          <w:jc w:val="center"/>
        </w:trPr>
        <w:tc>
          <w:tcPr>
            <w:tcW w:w="728" w:type="dxa"/>
            <w:vAlign w:val="center"/>
          </w:tcPr>
          <w:p w14:paraId="548CDAFA"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7396" w:type="dxa"/>
            <w:vAlign w:val="center"/>
          </w:tcPr>
          <w:p w14:paraId="3AB996BE" w14:textId="77777777" w:rsidR="00C32CBD" w:rsidRPr="00150F8A" w:rsidRDefault="00EF0092" w:rsidP="00810DCA">
            <w:pPr>
              <w:pStyle w:val="TableParagraph"/>
              <w:ind w:left="0"/>
              <w:contextualSpacing/>
              <w:jc w:val="both"/>
              <w:rPr>
                <w:sz w:val="24"/>
                <w:szCs w:val="24"/>
              </w:rPr>
            </w:pPr>
            <w:r w:rsidRPr="00EF0092">
              <w:rPr>
                <w:sz w:val="24"/>
                <w:szCs w:val="24"/>
              </w:rPr>
              <w:t xml:space="preserve"> Auditimi i llogarive vjetore</w:t>
            </w:r>
          </w:p>
        </w:tc>
        <w:tc>
          <w:tcPr>
            <w:tcW w:w="1134" w:type="dxa"/>
            <w:vAlign w:val="center"/>
          </w:tcPr>
          <w:p w14:paraId="7CD8BC6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76-80</w:t>
            </w:r>
          </w:p>
        </w:tc>
      </w:tr>
      <w:tr w:rsidR="00C32CBD" w:rsidRPr="00150F8A" w14:paraId="0CEC945A" w14:textId="77777777" w:rsidTr="00362AAD">
        <w:trPr>
          <w:jc w:val="center"/>
        </w:trPr>
        <w:tc>
          <w:tcPr>
            <w:tcW w:w="728" w:type="dxa"/>
            <w:vAlign w:val="center"/>
          </w:tcPr>
          <w:p w14:paraId="7B0FC750"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7396" w:type="dxa"/>
            <w:vAlign w:val="center"/>
          </w:tcPr>
          <w:p w14:paraId="275E506F" w14:textId="77777777" w:rsidR="00C32CBD" w:rsidRPr="00150F8A" w:rsidRDefault="00EF0092" w:rsidP="00810DCA">
            <w:pPr>
              <w:pStyle w:val="TableParagraph"/>
              <w:ind w:left="0"/>
              <w:contextualSpacing/>
              <w:jc w:val="both"/>
            </w:pPr>
            <w:r w:rsidRPr="00EF0092">
              <w:rPr>
                <w:sz w:val="24"/>
                <w:szCs w:val="24"/>
              </w:rPr>
              <w:t xml:space="preserve"> Prokurimet e fondeve publike</w:t>
            </w:r>
          </w:p>
        </w:tc>
        <w:tc>
          <w:tcPr>
            <w:tcW w:w="1134" w:type="dxa"/>
            <w:vAlign w:val="center"/>
          </w:tcPr>
          <w:p w14:paraId="68407C4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81-92</w:t>
            </w:r>
          </w:p>
        </w:tc>
      </w:tr>
      <w:tr w:rsidR="00C32CBD" w:rsidRPr="00150F8A" w14:paraId="41E927B9" w14:textId="77777777" w:rsidTr="00362AAD">
        <w:trPr>
          <w:jc w:val="center"/>
        </w:trPr>
        <w:tc>
          <w:tcPr>
            <w:tcW w:w="728" w:type="dxa"/>
            <w:vAlign w:val="center"/>
          </w:tcPr>
          <w:p w14:paraId="6B03EB07"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IV.</w:t>
            </w:r>
          </w:p>
        </w:tc>
        <w:tc>
          <w:tcPr>
            <w:tcW w:w="7396" w:type="dxa"/>
            <w:vAlign w:val="center"/>
          </w:tcPr>
          <w:p w14:paraId="105C5D70"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GJETJET DHE REKOMANDIMET</w:t>
            </w:r>
          </w:p>
        </w:tc>
        <w:tc>
          <w:tcPr>
            <w:tcW w:w="1134" w:type="dxa"/>
            <w:vAlign w:val="center"/>
          </w:tcPr>
          <w:p w14:paraId="427948C3" w14:textId="77777777" w:rsidR="00C32CBD" w:rsidRPr="00150F8A" w:rsidRDefault="00EF0092" w:rsidP="00460F10">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93-10</w:t>
            </w:r>
            <w:r w:rsidR="00460F10">
              <w:rPr>
                <w:rFonts w:ascii="Times New Roman" w:hAnsi="Times New Roman" w:cs="Times New Roman"/>
                <w:b/>
                <w:color w:val="000000"/>
                <w:sz w:val="24"/>
                <w:szCs w:val="24"/>
              </w:rPr>
              <w:t>2</w:t>
            </w:r>
          </w:p>
        </w:tc>
      </w:tr>
      <w:tr w:rsidR="00C32CBD" w:rsidRPr="00150F8A" w14:paraId="36246079" w14:textId="77777777" w:rsidTr="00362AAD">
        <w:trPr>
          <w:jc w:val="center"/>
        </w:trPr>
        <w:tc>
          <w:tcPr>
            <w:tcW w:w="728" w:type="dxa"/>
            <w:vAlign w:val="center"/>
          </w:tcPr>
          <w:p w14:paraId="28A5B79B" w14:textId="77777777" w:rsidR="00C32CBD" w:rsidRPr="00150F8A" w:rsidRDefault="00EF0092" w:rsidP="00810DCA">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V.</w:t>
            </w:r>
          </w:p>
        </w:tc>
        <w:tc>
          <w:tcPr>
            <w:tcW w:w="7396" w:type="dxa"/>
            <w:vAlign w:val="center"/>
          </w:tcPr>
          <w:p w14:paraId="78816F26" w14:textId="77777777" w:rsidR="00C32CBD" w:rsidRPr="00150F8A" w:rsidRDefault="00EF0092" w:rsidP="00810DCA">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ANEKSE</w:t>
            </w:r>
          </w:p>
        </w:tc>
        <w:tc>
          <w:tcPr>
            <w:tcW w:w="1134" w:type="dxa"/>
            <w:vAlign w:val="center"/>
          </w:tcPr>
          <w:p w14:paraId="18920DB4" w14:textId="77777777" w:rsidR="00C32CBD" w:rsidRPr="00150F8A" w:rsidRDefault="00EF0092" w:rsidP="003804D1">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460F10">
              <w:rPr>
                <w:rFonts w:ascii="Times New Roman" w:hAnsi="Times New Roman" w:cs="Times New Roman"/>
                <w:b/>
                <w:color w:val="000000"/>
                <w:sz w:val="24"/>
                <w:szCs w:val="24"/>
              </w:rPr>
              <w:t>2</w:t>
            </w:r>
            <w:r>
              <w:rPr>
                <w:rFonts w:ascii="Times New Roman" w:hAnsi="Times New Roman" w:cs="Times New Roman"/>
                <w:b/>
                <w:color w:val="000000"/>
                <w:sz w:val="24"/>
                <w:szCs w:val="24"/>
              </w:rPr>
              <w:t>-10</w:t>
            </w:r>
            <w:r w:rsidR="003804D1">
              <w:rPr>
                <w:rFonts w:ascii="Times New Roman" w:hAnsi="Times New Roman" w:cs="Times New Roman"/>
                <w:b/>
                <w:color w:val="000000"/>
                <w:sz w:val="24"/>
                <w:szCs w:val="24"/>
              </w:rPr>
              <w:t>4</w:t>
            </w:r>
          </w:p>
        </w:tc>
      </w:tr>
    </w:tbl>
    <w:p w14:paraId="2C95D0A2" w14:textId="77777777" w:rsidR="007F6022" w:rsidRPr="00150F8A" w:rsidRDefault="007F6022" w:rsidP="00810DCA">
      <w:pPr>
        <w:spacing w:after="0" w:line="240" w:lineRule="auto"/>
        <w:jc w:val="both"/>
        <w:rPr>
          <w:rFonts w:ascii="Times New Roman" w:hAnsi="Times New Roman" w:cs="Times New Roman"/>
          <w:b/>
          <w:color w:val="000000"/>
        </w:rPr>
      </w:pPr>
    </w:p>
    <w:p w14:paraId="0A71A60E" w14:textId="77777777" w:rsidR="007F6022" w:rsidRPr="00150F8A" w:rsidRDefault="007F6022" w:rsidP="00810DCA">
      <w:pPr>
        <w:spacing w:after="0" w:line="240" w:lineRule="auto"/>
        <w:jc w:val="both"/>
        <w:rPr>
          <w:rFonts w:ascii="Times New Roman" w:hAnsi="Times New Roman" w:cs="Times New Roman"/>
          <w:b/>
          <w:color w:val="000000"/>
        </w:rPr>
      </w:pPr>
    </w:p>
    <w:p w14:paraId="44FC1A56" w14:textId="77777777" w:rsidR="007F6022" w:rsidRPr="00150F8A" w:rsidRDefault="007F6022" w:rsidP="00810DCA">
      <w:pPr>
        <w:spacing w:after="0" w:line="240" w:lineRule="auto"/>
        <w:jc w:val="both"/>
        <w:rPr>
          <w:rFonts w:ascii="Times New Roman" w:hAnsi="Times New Roman" w:cs="Times New Roman"/>
          <w:b/>
          <w:color w:val="000000"/>
        </w:rPr>
      </w:pPr>
    </w:p>
    <w:p w14:paraId="168B3860" w14:textId="77777777" w:rsidR="007F6022" w:rsidRPr="00150F8A" w:rsidRDefault="007F6022" w:rsidP="00810DCA">
      <w:pPr>
        <w:spacing w:after="0" w:line="240" w:lineRule="auto"/>
        <w:jc w:val="both"/>
        <w:rPr>
          <w:rFonts w:ascii="Times New Roman" w:hAnsi="Times New Roman" w:cs="Times New Roman"/>
          <w:b/>
          <w:color w:val="000000"/>
        </w:rPr>
      </w:pPr>
    </w:p>
    <w:p w14:paraId="75FE7A43" w14:textId="77777777" w:rsidR="007F6022" w:rsidRPr="00150F8A" w:rsidRDefault="007F6022" w:rsidP="00810DCA">
      <w:pPr>
        <w:spacing w:after="0" w:line="240" w:lineRule="auto"/>
        <w:jc w:val="both"/>
        <w:rPr>
          <w:rFonts w:ascii="Times New Roman" w:hAnsi="Times New Roman" w:cs="Times New Roman"/>
          <w:b/>
          <w:color w:val="000000"/>
        </w:rPr>
      </w:pPr>
    </w:p>
    <w:p w14:paraId="3EA54FCE" w14:textId="77777777" w:rsidR="007F6022" w:rsidRPr="00150F8A" w:rsidRDefault="007F6022" w:rsidP="00810DCA">
      <w:pPr>
        <w:spacing w:after="0" w:line="240" w:lineRule="auto"/>
        <w:jc w:val="both"/>
        <w:rPr>
          <w:rFonts w:ascii="Times New Roman" w:hAnsi="Times New Roman" w:cs="Times New Roman"/>
          <w:b/>
          <w:color w:val="000000"/>
        </w:rPr>
      </w:pPr>
    </w:p>
    <w:p w14:paraId="66F3683A" w14:textId="77777777" w:rsidR="007F6022" w:rsidRDefault="007F6022" w:rsidP="00810DCA">
      <w:pPr>
        <w:spacing w:after="0" w:line="240" w:lineRule="auto"/>
        <w:jc w:val="both"/>
        <w:rPr>
          <w:rFonts w:ascii="Times New Roman" w:hAnsi="Times New Roman" w:cs="Times New Roman"/>
          <w:b/>
          <w:color w:val="000000"/>
        </w:rPr>
      </w:pPr>
    </w:p>
    <w:p w14:paraId="22F26378" w14:textId="77777777" w:rsidR="00810DCA" w:rsidRDefault="00810DCA" w:rsidP="00810DCA">
      <w:pPr>
        <w:spacing w:after="0" w:line="240" w:lineRule="auto"/>
        <w:jc w:val="both"/>
        <w:rPr>
          <w:rFonts w:ascii="Times New Roman" w:hAnsi="Times New Roman" w:cs="Times New Roman"/>
          <w:b/>
          <w:color w:val="000000"/>
        </w:rPr>
      </w:pPr>
    </w:p>
    <w:p w14:paraId="47DEC9BC" w14:textId="77777777" w:rsidR="00810DCA" w:rsidRDefault="00810DCA" w:rsidP="00810DCA">
      <w:pPr>
        <w:spacing w:after="0" w:line="240" w:lineRule="auto"/>
        <w:jc w:val="both"/>
        <w:rPr>
          <w:rFonts w:ascii="Times New Roman" w:hAnsi="Times New Roman" w:cs="Times New Roman"/>
          <w:b/>
          <w:color w:val="000000"/>
        </w:rPr>
      </w:pPr>
    </w:p>
    <w:p w14:paraId="48EE14A7" w14:textId="77777777" w:rsidR="00810DCA" w:rsidRDefault="00810DCA" w:rsidP="00810DCA">
      <w:pPr>
        <w:spacing w:after="0" w:line="240" w:lineRule="auto"/>
        <w:jc w:val="both"/>
        <w:rPr>
          <w:rFonts w:ascii="Times New Roman" w:hAnsi="Times New Roman" w:cs="Times New Roman"/>
          <w:b/>
          <w:color w:val="000000"/>
        </w:rPr>
      </w:pPr>
    </w:p>
    <w:p w14:paraId="709B1EF6" w14:textId="77777777" w:rsidR="00810DCA" w:rsidRDefault="00810DCA" w:rsidP="00810DCA">
      <w:pPr>
        <w:spacing w:after="0" w:line="240" w:lineRule="auto"/>
        <w:jc w:val="both"/>
        <w:rPr>
          <w:rFonts w:ascii="Times New Roman" w:hAnsi="Times New Roman" w:cs="Times New Roman"/>
          <w:b/>
          <w:color w:val="000000"/>
        </w:rPr>
      </w:pPr>
    </w:p>
    <w:p w14:paraId="09FFAA79" w14:textId="77777777" w:rsidR="00810DCA" w:rsidRDefault="00810DCA" w:rsidP="00810DCA">
      <w:pPr>
        <w:spacing w:after="0" w:line="240" w:lineRule="auto"/>
        <w:jc w:val="both"/>
        <w:rPr>
          <w:rFonts w:ascii="Times New Roman" w:hAnsi="Times New Roman" w:cs="Times New Roman"/>
          <w:b/>
          <w:color w:val="000000"/>
        </w:rPr>
      </w:pPr>
    </w:p>
    <w:p w14:paraId="303B9509" w14:textId="77777777" w:rsidR="00810DCA" w:rsidRDefault="00810DCA" w:rsidP="00810DCA">
      <w:pPr>
        <w:spacing w:after="0" w:line="240" w:lineRule="auto"/>
        <w:jc w:val="both"/>
        <w:rPr>
          <w:rFonts w:ascii="Times New Roman" w:hAnsi="Times New Roman" w:cs="Times New Roman"/>
          <w:b/>
          <w:color w:val="000000"/>
        </w:rPr>
      </w:pPr>
    </w:p>
    <w:p w14:paraId="78D15322" w14:textId="77777777" w:rsidR="00810DCA" w:rsidRDefault="00810DCA" w:rsidP="00810DCA">
      <w:pPr>
        <w:spacing w:after="0" w:line="240" w:lineRule="auto"/>
        <w:jc w:val="both"/>
        <w:rPr>
          <w:rFonts w:ascii="Times New Roman" w:hAnsi="Times New Roman" w:cs="Times New Roman"/>
          <w:b/>
          <w:color w:val="000000"/>
        </w:rPr>
      </w:pPr>
    </w:p>
    <w:p w14:paraId="116F2987" w14:textId="77777777" w:rsidR="00810DCA" w:rsidRPr="00150F8A" w:rsidRDefault="00810DCA" w:rsidP="00810DCA">
      <w:pPr>
        <w:spacing w:after="0" w:line="240" w:lineRule="auto"/>
        <w:jc w:val="both"/>
        <w:rPr>
          <w:rFonts w:ascii="Times New Roman" w:hAnsi="Times New Roman" w:cs="Times New Roman"/>
          <w:b/>
          <w:color w:val="000000"/>
        </w:rPr>
      </w:pPr>
    </w:p>
    <w:p w14:paraId="7098E25A" w14:textId="77777777" w:rsidR="007F6022" w:rsidRDefault="007F6022" w:rsidP="00810DCA">
      <w:pPr>
        <w:spacing w:after="0" w:line="240" w:lineRule="auto"/>
        <w:jc w:val="both"/>
        <w:rPr>
          <w:rFonts w:ascii="Times New Roman" w:hAnsi="Times New Roman" w:cs="Times New Roman"/>
          <w:b/>
          <w:color w:val="000000"/>
        </w:rPr>
      </w:pPr>
    </w:p>
    <w:p w14:paraId="34308D62" w14:textId="77777777" w:rsidR="00460F10" w:rsidRDefault="00460F10" w:rsidP="00810DCA">
      <w:pPr>
        <w:spacing w:after="0" w:line="240" w:lineRule="auto"/>
        <w:jc w:val="both"/>
        <w:rPr>
          <w:rFonts w:ascii="Times New Roman" w:hAnsi="Times New Roman" w:cs="Times New Roman"/>
          <w:b/>
          <w:color w:val="000000"/>
        </w:rPr>
      </w:pPr>
    </w:p>
    <w:p w14:paraId="45ACB7A7" w14:textId="77777777" w:rsidR="00460F10" w:rsidRDefault="00460F10" w:rsidP="00810DCA">
      <w:pPr>
        <w:spacing w:after="0" w:line="240" w:lineRule="auto"/>
        <w:jc w:val="both"/>
        <w:rPr>
          <w:rFonts w:ascii="Times New Roman" w:hAnsi="Times New Roman" w:cs="Times New Roman"/>
          <w:b/>
          <w:color w:val="000000"/>
        </w:rPr>
      </w:pPr>
    </w:p>
    <w:p w14:paraId="0E0E4D59" w14:textId="77777777" w:rsidR="00460F10" w:rsidRPr="00150F8A" w:rsidRDefault="00460F10" w:rsidP="00810DCA">
      <w:pPr>
        <w:spacing w:after="0" w:line="240" w:lineRule="auto"/>
        <w:jc w:val="both"/>
        <w:rPr>
          <w:rFonts w:ascii="Times New Roman" w:hAnsi="Times New Roman" w:cs="Times New Roman"/>
          <w:b/>
          <w:color w:val="000000"/>
        </w:rPr>
      </w:pPr>
    </w:p>
    <w:p w14:paraId="55BA1457" w14:textId="77777777" w:rsidR="003A59B3" w:rsidRPr="00150F8A" w:rsidRDefault="003A59B3" w:rsidP="00810DCA">
      <w:pPr>
        <w:spacing w:after="0" w:line="240" w:lineRule="auto"/>
        <w:jc w:val="both"/>
        <w:rPr>
          <w:rFonts w:ascii="Times New Roman" w:hAnsi="Times New Roman" w:cs="Times New Roman"/>
          <w:b/>
          <w:color w:val="000000"/>
        </w:rPr>
      </w:pPr>
    </w:p>
    <w:p w14:paraId="5EAB329B" w14:textId="77777777" w:rsidR="003A59B3" w:rsidRPr="00150F8A" w:rsidRDefault="003A59B3" w:rsidP="00810DCA">
      <w:pPr>
        <w:spacing w:after="0" w:line="240" w:lineRule="auto"/>
        <w:jc w:val="both"/>
        <w:rPr>
          <w:rFonts w:ascii="Times New Roman" w:hAnsi="Times New Roman" w:cs="Times New Roman"/>
          <w:b/>
          <w:color w:val="000000"/>
        </w:rPr>
      </w:pPr>
    </w:p>
    <w:p w14:paraId="68C15ED0" w14:textId="77777777" w:rsidR="003A59B3" w:rsidRPr="00150F8A" w:rsidRDefault="003A59B3" w:rsidP="00810DCA">
      <w:pPr>
        <w:spacing w:after="0" w:line="240" w:lineRule="auto"/>
        <w:jc w:val="both"/>
        <w:rPr>
          <w:rFonts w:ascii="Times New Roman" w:hAnsi="Times New Roman" w:cs="Times New Roman"/>
          <w:b/>
          <w:color w:val="000000"/>
        </w:rPr>
      </w:pPr>
    </w:p>
    <w:p w14:paraId="5D5F5117" w14:textId="77777777" w:rsidR="003A59B3" w:rsidRPr="00150F8A" w:rsidRDefault="00EF0092" w:rsidP="00810DCA">
      <w:pPr>
        <w:keepNext/>
        <w:spacing w:after="0" w:line="240" w:lineRule="auto"/>
        <w:jc w:val="both"/>
        <w:outlineLvl w:val="1"/>
        <w:rPr>
          <w:rFonts w:ascii="Times New Roman" w:eastAsia="Times New Roman" w:hAnsi="Times New Roman" w:cs="Times New Roman"/>
          <w:b/>
        </w:rPr>
      </w:pPr>
      <w:bookmarkStart w:id="0" w:name="_Toc82686668"/>
      <w:r>
        <w:rPr>
          <w:rFonts w:ascii="Times New Roman" w:eastAsia="Times New Roman" w:hAnsi="Times New Roman" w:cs="Times New Roman"/>
          <w:b/>
          <w:sz w:val="28"/>
          <w:szCs w:val="28"/>
        </w:rPr>
        <w:lastRenderedPageBreak/>
        <w:t>I. PËRMBLEDHJE EKZEKUTIVE</w:t>
      </w:r>
      <w:bookmarkEnd w:id="0"/>
    </w:p>
    <w:p w14:paraId="2CB6BF0A" w14:textId="77777777" w:rsidR="003A59B3" w:rsidRPr="00150F8A" w:rsidRDefault="003A59B3" w:rsidP="00810DCA">
      <w:pPr>
        <w:spacing w:after="0" w:line="240" w:lineRule="auto"/>
        <w:rPr>
          <w:rFonts w:ascii="Times New Roman" w:eastAsia="Times New Roman" w:hAnsi="Times New Roman" w:cs="Times New Roman"/>
          <w:sz w:val="14"/>
          <w:szCs w:val="24"/>
        </w:rPr>
      </w:pPr>
    </w:p>
    <w:p w14:paraId="79CBBABF" w14:textId="77777777" w:rsidR="003A59B3" w:rsidRPr="00150F8A" w:rsidRDefault="00EF0092" w:rsidP="00810DCA">
      <w:pPr>
        <w:keepNext/>
        <w:spacing w:after="0" w:line="240" w:lineRule="auto"/>
        <w:jc w:val="both"/>
        <w:outlineLvl w:val="1"/>
        <w:rPr>
          <w:rFonts w:ascii="Times New Roman" w:hAnsi="Times New Roman" w:cs="Times New Roman"/>
          <w:b/>
          <w:sz w:val="24"/>
          <w:szCs w:val="24"/>
        </w:rPr>
      </w:pPr>
      <w:bookmarkStart w:id="1" w:name="_Toc82686669"/>
      <w:r>
        <w:rPr>
          <w:rFonts w:ascii="Times New Roman" w:hAnsi="Times New Roman" w:cs="Times New Roman"/>
          <w:b/>
          <w:sz w:val="24"/>
          <w:szCs w:val="24"/>
        </w:rPr>
        <w:t>1.1.Përshkrim i shkurtër i Auditimit</w:t>
      </w:r>
      <w:bookmarkEnd w:id="1"/>
      <w:r>
        <w:rPr>
          <w:rFonts w:ascii="Times New Roman" w:hAnsi="Times New Roman" w:cs="Times New Roman"/>
          <w:b/>
          <w:sz w:val="24"/>
          <w:szCs w:val="24"/>
        </w:rPr>
        <w:t>.</w:t>
      </w:r>
    </w:p>
    <w:p w14:paraId="17C8229B" w14:textId="77777777" w:rsidR="00DC55E7" w:rsidRPr="00150F8A" w:rsidRDefault="00DC55E7" w:rsidP="00810DCA">
      <w:pPr>
        <w:keepNext/>
        <w:spacing w:after="0" w:line="240" w:lineRule="auto"/>
        <w:ind w:left="360"/>
        <w:jc w:val="both"/>
        <w:outlineLvl w:val="1"/>
        <w:rPr>
          <w:rFonts w:ascii="Times New Roman" w:hAnsi="Times New Roman" w:cs="Times New Roman"/>
          <w:b/>
          <w:sz w:val="8"/>
          <w:szCs w:val="8"/>
        </w:rPr>
      </w:pPr>
    </w:p>
    <w:p w14:paraId="73E45977" w14:textId="77777777" w:rsidR="00EC6FC7" w:rsidRPr="00150F8A" w:rsidRDefault="00EF0092" w:rsidP="00810D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 xml:space="preserve">Qendra e Zhvillimit për Personat me Aftësi të Kufizuar Vlorë (QZHPAK), ushtron veprimtarinë e saj në formën e një qendre rezidenciale publike, në varësi juridike të Bashkisë Vlorë dhe Ministrisë Shëndetësisë dhe Mbrojtjes Sociale. </w:t>
      </w:r>
      <w:r>
        <w:rPr>
          <w:rFonts w:ascii="Times New Roman" w:hAnsi="Times New Roman" w:cs="Times New Roman"/>
          <w:sz w:val="24"/>
          <w:szCs w:val="24"/>
        </w:rPr>
        <w:t xml:space="preserve">Fondet e përfituara për ushtrimin e veprimtarisë janë fondet buxhetore të çelura nga Bashkia Vlorë dhe Shërbimi Social Shtetëror për paga, sigurime, shpenzime operative, investime,etj, sipas programeve dhe fondeve te miratuara me ligjet vjetore të buxhetit të shtetit. Kërkesat buxhetore përmbajnë raportet standarde të përcaktuara në udhëzimet për hartimin e PBA, si misionin, deklaratat, shpenzimet sipas programeve, artikujve dhe produkteve. </w:t>
      </w:r>
    </w:p>
    <w:p w14:paraId="1A491D2C" w14:textId="77777777" w:rsidR="00EC6FC7" w:rsidRPr="00150F8A" w:rsidRDefault="00EF0092" w:rsidP="00810D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Qendra PAK, funksionon sipas ligjit nr. 9355, datë 10.03.2005 “Për ndihmën dhe shërbimet shoqërore në Republikën e Shqipërisë”, Rregullores së brendshme, ku shërbimi ushtrohet në përputhje me: Kushtetutën e Republikës së Shqipërisë, </w:t>
      </w:r>
      <w:r>
        <w:rPr>
          <w:rFonts w:ascii="Times New Roman" w:hAnsi="Times New Roman" w:cs="Times New Roman"/>
          <w:bCs/>
          <w:sz w:val="24"/>
          <w:szCs w:val="24"/>
          <w:shd w:val="clear" w:color="auto" w:fill="FFFFFF"/>
        </w:rPr>
        <w:t>ligjin nr</w:t>
      </w:r>
      <w:r>
        <w:rPr>
          <w:rFonts w:ascii="Times New Roman" w:hAnsi="Times New Roman" w:cs="Times New Roman"/>
          <w:sz w:val="24"/>
          <w:szCs w:val="24"/>
          <w:shd w:val="clear" w:color="auto" w:fill="FFFFFF"/>
        </w:rPr>
        <w:t xml:space="preserve">. 7961, datë 12.07.1995 </w:t>
      </w:r>
      <w:r>
        <w:rPr>
          <w:rFonts w:ascii="Times New Roman" w:hAnsi="Times New Roman" w:cs="Times New Roman"/>
          <w:i/>
          <w:sz w:val="24"/>
          <w:szCs w:val="24"/>
          <w:shd w:val="clear" w:color="auto" w:fill="FFFFFF"/>
        </w:rPr>
        <w:t>“</w:t>
      </w:r>
      <w:r>
        <w:rPr>
          <w:rFonts w:ascii="Times New Roman" w:hAnsi="Times New Roman" w:cs="Times New Roman"/>
          <w:i/>
          <w:sz w:val="24"/>
          <w:szCs w:val="24"/>
        </w:rPr>
        <w:t xml:space="preserve">Kodi i Punës i Republikës së Shqipërisë” i ndryshuar, </w:t>
      </w:r>
      <w:r>
        <w:rPr>
          <w:rFonts w:ascii="Times New Roman" w:hAnsi="Times New Roman" w:cs="Times New Roman"/>
          <w:sz w:val="24"/>
          <w:szCs w:val="24"/>
        </w:rPr>
        <w:t>ligjin nr. 8485 për “</w:t>
      </w:r>
      <w:r>
        <w:rPr>
          <w:rFonts w:ascii="Times New Roman" w:hAnsi="Times New Roman" w:cs="Times New Roman"/>
          <w:i/>
          <w:sz w:val="24"/>
          <w:szCs w:val="24"/>
        </w:rPr>
        <w:t>Kodin e Procedurave Administrative të Republikës së Shqipërisë</w:t>
      </w:r>
      <w:r>
        <w:rPr>
          <w:rFonts w:ascii="Times New Roman" w:hAnsi="Times New Roman" w:cs="Times New Roman"/>
          <w:sz w:val="24"/>
          <w:szCs w:val="24"/>
        </w:rPr>
        <w:t>”, si edhe akte të tjera ligjore e nënligjore që lidhen me veprimtarinë e saj.</w:t>
      </w:r>
    </w:p>
    <w:p w14:paraId="01F0ED0A" w14:textId="77777777" w:rsidR="00D73956" w:rsidRPr="00150F8A" w:rsidRDefault="00EF0092" w:rsidP="00810DCA">
      <w:pPr>
        <w:spacing w:after="0" w:line="240" w:lineRule="auto"/>
        <w:jc w:val="both"/>
        <w:rPr>
          <w:rFonts w:ascii="Times New Roman" w:eastAsia="Times New Roman" w:hAnsi="Times New Roman" w:cs="Times New Roman"/>
          <w:sz w:val="24"/>
          <w:szCs w:val="24"/>
          <w:lang w:eastAsia="sq-AL"/>
        </w:rPr>
      </w:pPr>
      <w:r>
        <w:rPr>
          <w:rFonts w:ascii="Times New Roman" w:hAnsi="Times New Roman" w:cs="Times New Roman"/>
          <w:sz w:val="24"/>
          <w:szCs w:val="24"/>
        </w:rPr>
        <w:t xml:space="preserve">Rëndësia e këtij auditimi për KLSH është e përcaktuar nga  pikëpamja shoqërore pasi ka të bëjë me çështje shumë sensitive të trajtimit të rezidentëve që marrin shërbim në këtë qendër, si edhe duke qenë se institucionet kanë probleme në drejtim të fondeve të akorduara të cilat nuk janë të mjaftueshme deri në plotësimin e nevojave të tyre dhe kushteve optimale të trajtimit dhe rehabilitimin e personave me aftësi të kufizuar, auditimi me efektivitet dhe ekonomicitet i fondeve del shumë i rëndësishëm. </w:t>
      </w:r>
    </w:p>
    <w:p w14:paraId="12C25A20" w14:textId="77777777" w:rsidR="0024155F" w:rsidRPr="00150F8A" w:rsidRDefault="0024155F" w:rsidP="00810DCA">
      <w:pPr>
        <w:spacing w:after="0" w:line="240" w:lineRule="auto"/>
        <w:jc w:val="both"/>
        <w:rPr>
          <w:rFonts w:ascii="Times New Roman" w:eastAsia="Times New Roman" w:hAnsi="Times New Roman" w:cs="Times New Roman"/>
          <w:sz w:val="8"/>
          <w:szCs w:val="8"/>
          <w:lang w:eastAsia="sq-AL"/>
        </w:rPr>
      </w:pPr>
    </w:p>
    <w:p w14:paraId="450827AA" w14:textId="77777777" w:rsidR="00E53ED0" w:rsidRPr="00150F8A" w:rsidRDefault="00EF0092" w:rsidP="00810DC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Grupi i auditimit të KLSH shqyrtoi, analizoi dhe arriti në konkluzione mbi secilën prej drejtimeve të auditimit, në bazë të dokumentacionit të kërkuar dhe të vënë në dispozicion, për të arritur në një siguri të arsyeshme në dhënien e konkluzioneve të auditimit.</w:t>
      </w:r>
    </w:p>
    <w:p w14:paraId="64E66B6A" w14:textId="77777777" w:rsidR="00E53ED0" w:rsidRPr="00150F8A" w:rsidRDefault="00EF0092" w:rsidP="00810DCA">
      <w:pPr>
        <w:tabs>
          <w:tab w:val="left" w:pos="426"/>
          <w:tab w:val="left" w:pos="1352"/>
        </w:tabs>
        <w:spacing w:after="0" w:line="240"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Gjatë gjithë procedurës së këtij auditimi, janë mbajtur në konsideratë Standardet Ndërkombëtare të Auditimit (ISSAI), Manuali i auditimit të përputhshmërisë të KLSH, Rregullorja funksionimit organizativ dhe administrativ të KLSH, Rregullorja e procedurave të auditimit, Kodi i etikës, si dhe praktikat më të mira audituese të fushës.</w:t>
      </w:r>
    </w:p>
    <w:p w14:paraId="76B3A65C" w14:textId="77777777" w:rsidR="00E53ED0" w:rsidRPr="00150F8A" w:rsidRDefault="00EF0092" w:rsidP="00810DCA">
      <w:pPr>
        <w:tabs>
          <w:tab w:val="left" w:pos="426"/>
          <w:tab w:val="left" w:pos="1352"/>
        </w:tabs>
        <w:spacing w:after="0" w:line="240"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arritjen e konkluzioneve dhe përfundimeve mbi përputhshmërinë e veprimtarisë institucionale me kuadrin ligjor dhe rregullator përkatës, krahas njohjes së detajuar të tyre të cilat kanë shërbyer si burim i kritereve të auditimit, ne kemi përdorur metoda dhe teknika efikase si intervistime, raporte dhe informacione, verifikime etj.</w:t>
      </w:r>
    </w:p>
    <w:p w14:paraId="650203FE" w14:textId="77777777" w:rsidR="00E53ED0" w:rsidRPr="00150F8A" w:rsidRDefault="00EF0092" w:rsidP="00810DCA">
      <w:pPr>
        <w:tabs>
          <w:tab w:val="left" w:pos="426"/>
          <w:tab w:val="left" w:pos="1352"/>
        </w:tabs>
        <w:spacing w:after="0" w:line="240"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Gjetjet e këtij auditimi të karakterit organizativ, i janë nënshtruar skepticizmit profesional dhe gjykimit objektiv të audituesve, duke i dhënë mundësi KLSH në dhënien e rekomandimeve përkatëse për përmirësimin e gjendjes, në funksion të rritjes së efektivitetit të veprimtarisë së institucioneve publike, transparencës, përgjegjësisë dhe llogaridhënies.</w:t>
      </w:r>
    </w:p>
    <w:p w14:paraId="196008C2" w14:textId="77777777" w:rsidR="00E53ED0" w:rsidRPr="00150F8A" w:rsidRDefault="00EF0092" w:rsidP="00810DCA">
      <w:pPr>
        <w:widowControl w:val="0"/>
        <w:tabs>
          <w:tab w:val="left" w:pos="426"/>
          <w:tab w:val="left" w:pos="2384"/>
        </w:tabs>
        <w:autoSpaceDE w:val="0"/>
        <w:autoSpaceDN w:val="0"/>
        <w:spacing w:after="0" w:line="240" w:lineRule="auto"/>
        <w:ind w:right="-1"/>
        <w:jc w:val="both"/>
        <w:rPr>
          <w:rFonts w:ascii="Times New Roman" w:eastAsia="Times New Roman" w:hAnsi="Times New Roman" w:cs="Times New Roman"/>
          <w:sz w:val="24"/>
          <w:szCs w:val="24"/>
          <w:lang w:eastAsia="sq-AL" w:bidi="sq-AL"/>
        </w:rPr>
      </w:pPr>
      <w:r>
        <w:rPr>
          <w:rFonts w:ascii="Times New Roman" w:eastAsia="Times New Roman" w:hAnsi="Times New Roman" w:cs="Times New Roman"/>
          <w:sz w:val="24"/>
          <w:szCs w:val="24"/>
          <w:lang w:eastAsia="sq-AL" w:bidi="sq-AL"/>
        </w:rPr>
        <w:t>Raporti Përfundimtar i Auditimit është i strukturuar në pesë kapituj: përmbledhja ekzekutive; hyrja, me çështjet e objektivave dhe qëllimi i auditimit, përgjegjësitë e strukturave drejtuese dhe të audituesve, kriteret, identifikimi i çështjeve etj; përshkrimi i auditimit, në të cilin paraprin një informacion i përgjithshëm mbi subjektin e audituar dhe vazhdon me trajtimin e rezultateve të auditimit për secilin prej drejtimeve të auditimit, gjetjet dhe rekomandimet dhe në fund anekset.</w:t>
      </w:r>
    </w:p>
    <w:p w14:paraId="143CBA05" w14:textId="77777777" w:rsidR="00E53ED0" w:rsidRPr="00150F8A" w:rsidRDefault="00E53ED0" w:rsidP="00810DCA">
      <w:pPr>
        <w:pStyle w:val="NoSpacing"/>
        <w:jc w:val="both"/>
        <w:rPr>
          <w:rFonts w:ascii="Times New Roman" w:hAnsi="Times New Roman" w:cs="Times New Roman"/>
          <w:sz w:val="24"/>
          <w:szCs w:val="24"/>
          <w:lang w:val="sq-AL"/>
        </w:rPr>
      </w:pPr>
    </w:p>
    <w:p w14:paraId="78B9067D" w14:textId="77777777" w:rsidR="00810DCA" w:rsidRDefault="00810DCA" w:rsidP="00810DCA">
      <w:pPr>
        <w:spacing w:after="0" w:line="240" w:lineRule="auto"/>
        <w:jc w:val="both"/>
        <w:rPr>
          <w:rFonts w:ascii="Times New Roman" w:hAnsi="Times New Roman" w:cs="Times New Roman"/>
          <w:b/>
          <w:sz w:val="24"/>
          <w:szCs w:val="24"/>
        </w:rPr>
      </w:pPr>
      <w:bookmarkStart w:id="2" w:name="_Toc82686670"/>
    </w:p>
    <w:p w14:paraId="6D3ADDD9" w14:textId="77777777" w:rsidR="00810DCA" w:rsidRDefault="00810DCA" w:rsidP="00810DCA">
      <w:pPr>
        <w:spacing w:after="0" w:line="240" w:lineRule="auto"/>
        <w:jc w:val="both"/>
        <w:rPr>
          <w:rFonts w:ascii="Times New Roman" w:hAnsi="Times New Roman" w:cs="Times New Roman"/>
          <w:b/>
          <w:sz w:val="24"/>
          <w:szCs w:val="24"/>
        </w:rPr>
      </w:pPr>
    </w:p>
    <w:p w14:paraId="065DB22A" w14:textId="77777777" w:rsidR="00810DCA" w:rsidRDefault="00810DCA" w:rsidP="00810DCA">
      <w:pPr>
        <w:spacing w:after="0" w:line="240" w:lineRule="auto"/>
        <w:jc w:val="both"/>
        <w:rPr>
          <w:rFonts w:ascii="Times New Roman" w:hAnsi="Times New Roman" w:cs="Times New Roman"/>
          <w:b/>
          <w:sz w:val="24"/>
          <w:szCs w:val="24"/>
        </w:rPr>
      </w:pPr>
    </w:p>
    <w:p w14:paraId="5388B120" w14:textId="77777777" w:rsidR="00810DCA" w:rsidRDefault="00810DCA" w:rsidP="00810DCA">
      <w:pPr>
        <w:spacing w:after="0" w:line="240" w:lineRule="auto"/>
        <w:jc w:val="both"/>
        <w:rPr>
          <w:rFonts w:ascii="Times New Roman" w:hAnsi="Times New Roman" w:cs="Times New Roman"/>
          <w:b/>
          <w:sz w:val="24"/>
          <w:szCs w:val="24"/>
        </w:rPr>
      </w:pPr>
    </w:p>
    <w:p w14:paraId="3DFFF77C" w14:textId="77777777" w:rsidR="00810DCA" w:rsidRDefault="00810DCA" w:rsidP="00810DCA">
      <w:pPr>
        <w:spacing w:after="0" w:line="240" w:lineRule="auto"/>
        <w:jc w:val="both"/>
        <w:rPr>
          <w:rFonts w:ascii="Times New Roman" w:hAnsi="Times New Roman" w:cs="Times New Roman"/>
          <w:b/>
          <w:sz w:val="24"/>
          <w:szCs w:val="24"/>
        </w:rPr>
      </w:pPr>
    </w:p>
    <w:p w14:paraId="1FC6283D" w14:textId="77777777" w:rsidR="00810DCA" w:rsidRDefault="00810DCA" w:rsidP="00810DCA">
      <w:pPr>
        <w:spacing w:after="0" w:line="240" w:lineRule="auto"/>
        <w:jc w:val="both"/>
        <w:rPr>
          <w:rFonts w:ascii="Times New Roman" w:hAnsi="Times New Roman" w:cs="Times New Roman"/>
          <w:b/>
          <w:sz w:val="24"/>
          <w:szCs w:val="24"/>
        </w:rPr>
      </w:pPr>
    </w:p>
    <w:p w14:paraId="10027DFC" w14:textId="77777777" w:rsidR="003A59B3" w:rsidRDefault="006F2074" w:rsidP="00810DCA">
      <w:pPr>
        <w:spacing w:after="0" w:line="240" w:lineRule="auto"/>
        <w:jc w:val="both"/>
        <w:rPr>
          <w:rFonts w:ascii="Times New Roman" w:eastAsia="Times New Roman" w:hAnsi="Times New Roman" w:cs="Times New Roman"/>
          <w:b/>
          <w:sz w:val="24"/>
          <w:szCs w:val="24"/>
        </w:rPr>
      </w:pPr>
      <w:r w:rsidRPr="00150F8A">
        <w:rPr>
          <w:rFonts w:ascii="Times New Roman" w:hAnsi="Times New Roman" w:cs="Times New Roman"/>
          <w:b/>
          <w:sz w:val="24"/>
          <w:szCs w:val="24"/>
        </w:rPr>
        <w:lastRenderedPageBreak/>
        <w:t>1.</w:t>
      </w:r>
      <w:r w:rsidR="003A59B3" w:rsidRPr="00150F8A">
        <w:rPr>
          <w:rFonts w:ascii="Times New Roman" w:eastAsia="Times New Roman" w:hAnsi="Times New Roman" w:cs="Times New Roman"/>
          <w:b/>
          <w:sz w:val="24"/>
          <w:szCs w:val="24"/>
        </w:rPr>
        <w:t>2. Përshkrim i gjetjeve kryesore dhe rekomandimeve</w:t>
      </w:r>
      <w:bookmarkEnd w:id="2"/>
    </w:p>
    <w:p w14:paraId="4AA7ED82" w14:textId="77777777" w:rsidR="00810DCA" w:rsidRDefault="00810DCA" w:rsidP="00810DCA">
      <w:pPr>
        <w:spacing w:after="0" w:line="240" w:lineRule="auto"/>
        <w:jc w:val="both"/>
        <w:rPr>
          <w:rFonts w:ascii="Times New Roman" w:eastAsia="Times New Roman" w:hAnsi="Times New Roman" w:cs="Times New Roman"/>
          <w:b/>
          <w:sz w:val="24"/>
          <w:szCs w:val="24"/>
        </w:rPr>
      </w:pPr>
    </w:p>
    <w:p w14:paraId="274F8093" w14:textId="77777777" w:rsidR="003A59B3" w:rsidRPr="00150F8A" w:rsidRDefault="003A59B3" w:rsidP="00810DCA">
      <w:pPr>
        <w:spacing w:after="0" w:line="240" w:lineRule="auto"/>
        <w:jc w:val="both"/>
        <w:rPr>
          <w:rFonts w:ascii="Times New Roman" w:hAnsi="Times New Roman" w:cs="Times New Roman"/>
          <w:b/>
          <w:sz w:val="24"/>
          <w:szCs w:val="24"/>
        </w:rPr>
      </w:pPr>
    </w:p>
    <w:tbl>
      <w:tblPr>
        <w:tblW w:w="9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
        <w:gridCol w:w="2900"/>
        <w:gridCol w:w="1792"/>
        <w:gridCol w:w="1207"/>
        <w:gridCol w:w="2949"/>
      </w:tblGrid>
      <w:tr w:rsidR="004958DB" w:rsidRPr="00150F8A" w14:paraId="07DCFE23" w14:textId="77777777" w:rsidTr="00813457">
        <w:trPr>
          <w:jc w:val="center"/>
        </w:trPr>
        <w:tc>
          <w:tcPr>
            <w:tcW w:w="521" w:type="dxa"/>
            <w:shd w:val="clear" w:color="auto" w:fill="auto"/>
            <w:vAlign w:val="center"/>
          </w:tcPr>
          <w:p w14:paraId="300453E8" w14:textId="77777777" w:rsidR="00362AAD" w:rsidRPr="00150F8A" w:rsidRDefault="00EF0092" w:rsidP="00810DCA">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NR.</w:t>
            </w:r>
          </w:p>
        </w:tc>
        <w:tc>
          <w:tcPr>
            <w:tcW w:w="2900" w:type="dxa"/>
            <w:shd w:val="clear" w:color="auto" w:fill="auto"/>
            <w:vAlign w:val="center"/>
          </w:tcPr>
          <w:p w14:paraId="3113B037" w14:textId="77777777" w:rsidR="00362AAD" w:rsidRPr="00150F8A" w:rsidRDefault="00EF0092" w:rsidP="00810DCA">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PËRMBLEDHJE E GJETJES</w:t>
            </w:r>
          </w:p>
        </w:tc>
        <w:tc>
          <w:tcPr>
            <w:tcW w:w="1792" w:type="dxa"/>
            <w:shd w:val="clear" w:color="auto" w:fill="auto"/>
            <w:vAlign w:val="center"/>
          </w:tcPr>
          <w:p w14:paraId="5B5C0C04" w14:textId="77777777" w:rsidR="00362AAD" w:rsidRPr="00150F8A" w:rsidRDefault="00EF0092" w:rsidP="00810DCA">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REFERENCA NË RAPORTIN PËRFUNDIMTAR</w:t>
            </w:r>
          </w:p>
        </w:tc>
        <w:tc>
          <w:tcPr>
            <w:tcW w:w="1207" w:type="dxa"/>
            <w:shd w:val="clear" w:color="auto" w:fill="auto"/>
            <w:vAlign w:val="center"/>
          </w:tcPr>
          <w:p w14:paraId="7545CDB7" w14:textId="77777777" w:rsidR="00362AAD" w:rsidRPr="00150F8A" w:rsidRDefault="00EF0092" w:rsidP="00810DCA">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RËNDËSIA</w:t>
            </w:r>
          </w:p>
        </w:tc>
        <w:tc>
          <w:tcPr>
            <w:tcW w:w="2949" w:type="dxa"/>
            <w:shd w:val="clear" w:color="auto" w:fill="auto"/>
            <w:vAlign w:val="center"/>
          </w:tcPr>
          <w:p w14:paraId="11F1E4A3" w14:textId="77777777" w:rsidR="00362AAD" w:rsidRPr="00150F8A" w:rsidRDefault="00EF0092" w:rsidP="00810DCA">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REKOMANDIMI</w:t>
            </w:r>
          </w:p>
        </w:tc>
      </w:tr>
      <w:tr w:rsidR="004958DB" w:rsidRPr="00150F8A" w14:paraId="2D8723C2" w14:textId="77777777" w:rsidTr="00813457">
        <w:trPr>
          <w:jc w:val="center"/>
        </w:trPr>
        <w:tc>
          <w:tcPr>
            <w:tcW w:w="521" w:type="dxa"/>
            <w:shd w:val="clear" w:color="auto" w:fill="auto"/>
            <w:vAlign w:val="center"/>
          </w:tcPr>
          <w:p w14:paraId="440E2BAD"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2900" w:type="dxa"/>
            <w:shd w:val="clear" w:color="auto" w:fill="auto"/>
            <w:vAlign w:val="center"/>
          </w:tcPr>
          <w:p w14:paraId="6EAE7711" w14:textId="77777777" w:rsidR="00AE1E69"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eastAsia="Calibri" w:hAnsi="Times New Roman" w:cs="Times New Roman"/>
                <w:sz w:val="24"/>
                <w:szCs w:val="24"/>
              </w:rPr>
              <w:t xml:space="preserve">Referuar kërkesave buxhetore, buxhetit të akorduar dhe realizuar, konstatohet mungesa e theksuar e investimeve në 3 vitet objekt auditimi për zhvillimin e institucionit. Megjithëse janë ngritur strukturat për zhvillimin e aftësimit të fëmijëve si “logopedi” dhe “fizioterapi”, nga Drejtoria nuk janë marrë masat për pajisjen e kabineteve me bazën e nevojshme didaktike e materiale, veprime në kundërshtim me funksionin dhe objektivat e qëllimin e qendrës, </w:t>
            </w:r>
            <w:r>
              <w:rPr>
                <w:rFonts w:ascii="Times New Roman" w:hAnsi="Times New Roman" w:cs="Times New Roman"/>
                <w:sz w:val="24"/>
              </w:rPr>
              <w:t xml:space="preserve">Ligjin nr. 110/2015, datë 15.10.2015 “Për menaxhimin financiar dhe kontrollin”; Ligjin nr. 9936 datë 26.6.2008 “Për menaxhimin e sistemit buxhetor në Republikën e Shqipërisë”, i ndryshuar; Udhëzimin e MFE nr. 7, datë 28.02.2018 “Për procedurat Standarde të përgatitjes së Programeve Buxhetore Afatmesme”, kreu 7, </w:t>
            </w:r>
            <w:r>
              <w:rPr>
                <w:rFonts w:ascii="Times New Roman" w:eastAsia="Calibri" w:hAnsi="Times New Roman" w:cs="Times New Roman"/>
                <w:sz w:val="24"/>
                <w:szCs w:val="24"/>
              </w:rPr>
              <w:t xml:space="preserve">Rregullore  e brendshme të institucionit nr.11, datë 05.01.2022, neni 1 “Qëllimi”, neni 3 dhe 5 si edhe  nenet 16 “Fizioterapi” dhe 17 “Logopedi” </w:t>
            </w:r>
          </w:p>
          <w:p w14:paraId="361AC49B" w14:textId="77777777" w:rsidR="00362AAD" w:rsidRPr="00150F8A" w:rsidRDefault="00362AAD" w:rsidP="00810DCA">
            <w:pPr>
              <w:keepNext/>
              <w:keepLines/>
              <w:autoSpaceDE w:val="0"/>
              <w:autoSpaceDN w:val="0"/>
              <w:adjustRightInd w:val="0"/>
              <w:spacing w:before="200" w:after="0" w:line="240" w:lineRule="auto"/>
              <w:jc w:val="both"/>
              <w:outlineLvl w:val="2"/>
              <w:rPr>
                <w:rFonts w:ascii="Times New Roman" w:eastAsia="Times New Roman" w:hAnsi="Times New Roman" w:cs="Times New Roman"/>
                <w:sz w:val="18"/>
                <w:szCs w:val="18"/>
              </w:rPr>
            </w:pPr>
          </w:p>
        </w:tc>
        <w:tc>
          <w:tcPr>
            <w:tcW w:w="1792" w:type="dxa"/>
            <w:shd w:val="clear" w:color="auto" w:fill="auto"/>
            <w:vAlign w:val="center"/>
          </w:tcPr>
          <w:p w14:paraId="3BF54AD8" w14:textId="77777777" w:rsidR="00AE1E69"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eastAsia="SimSun" w:hAnsi="Times New Roman"/>
                <w:i/>
                <w:sz w:val="24"/>
                <w:szCs w:val="24"/>
                <w:lang w:eastAsia="sq-AL"/>
              </w:rPr>
              <w:t xml:space="preserve"> pika 2.1, faqe </w:t>
            </w:r>
            <w:r>
              <w:rPr>
                <w:rFonts w:ascii="Times New Roman" w:hAnsi="Times New Roman"/>
                <w:bCs/>
                <w:i/>
                <w:iCs/>
                <w:sz w:val="24"/>
                <w:szCs w:val="24"/>
              </w:rPr>
              <w:t>18-36, e Raportit të Auditimit.</w:t>
            </w:r>
          </w:p>
          <w:p w14:paraId="4C4526D2"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1207" w:type="dxa"/>
            <w:shd w:val="clear" w:color="auto" w:fill="auto"/>
            <w:vAlign w:val="center"/>
          </w:tcPr>
          <w:p w14:paraId="13EF24C7"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2949" w:type="dxa"/>
            <w:shd w:val="clear" w:color="auto" w:fill="auto"/>
            <w:vAlign w:val="center"/>
          </w:tcPr>
          <w:p w14:paraId="58629BA4" w14:textId="77777777" w:rsidR="00AE1E69" w:rsidRPr="00150F8A" w:rsidRDefault="00EF0092" w:rsidP="00810DCA">
            <w:pPr>
              <w:spacing w:after="0" w:line="240" w:lineRule="auto"/>
              <w:jc w:val="both"/>
              <w:rPr>
                <w:rFonts w:ascii="Times New Roman" w:hAnsi="Times New Roman" w:cs="Times New Roman"/>
                <w:sz w:val="24"/>
                <w:szCs w:val="24"/>
              </w:rPr>
            </w:pPr>
            <w:r>
              <w:rPr>
                <w:rFonts w:ascii="Times New Roman" w:hAnsi="Times New Roman"/>
                <w:b/>
                <w:sz w:val="24"/>
                <w:szCs w:val="24"/>
              </w:rPr>
              <w:t>-</w:t>
            </w:r>
            <w:r>
              <w:rPr>
                <w:rFonts w:ascii="Times New Roman" w:hAnsi="Times New Roman" w:cs="Times New Roman"/>
                <w:sz w:val="24"/>
                <w:szCs w:val="24"/>
              </w:rPr>
              <w:t>Qendra e Zhvillimit të Personave me Aftësi të Kufizuar, Vlorë, në bashkëpunim me Shërbimin Social Shtetëror dhe Bashkinë Vlorë, përpara miratimit të VKM-së për çeljen e fondeve buxhetore, të vlerësojnë rëndësinë dhe prioritetin e kërkesës për zërin “Investime” në llogarinë 231, në funksion të shëndetit, sigurisë dhe mirëqenies së personave rezident në institucion.</w:t>
            </w:r>
          </w:p>
          <w:p w14:paraId="59F9C901" w14:textId="77777777" w:rsidR="003D587B" w:rsidRPr="00150F8A" w:rsidRDefault="003D587B" w:rsidP="00810DCA">
            <w:pPr>
              <w:keepNext/>
              <w:keepLines/>
              <w:autoSpaceDE w:val="0"/>
              <w:autoSpaceDN w:val="0"/>
              <w:adjustRightInd w:val="0"/>
              <w:spacing w:before="200" w:after="0" w:line="240" w:lineRule="auto"/>
              <w:jc w:val="both"/>
              <w:outlineLvl w:val="2"/>
              <w:rPr>
                <w:rFonts w:ascii="Times New Roman" w:hAnsi="Times New Roman"/>
                <w:b/>
                <w:sz w:val="24"/>
                <w:szCs w:val="24"/>
              </w:rPr>
            </w:pPr>
          </w:p>
          <w:p w14:paraId="5EA110D1" w14:textId="77777777" w:rsidR="00AE1E69"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b/>
                <w:sz w:val="24"/>
                <w:szCs w:val="24"/>
              </w:rPr>
              <w:t>-</w:t>
            </w:r>
            <w:r>
              <w:rPr>
                <w:rFonts w:ascii="Times New Roman" w:hAnsi="Times New Roman" w:cs="Times New Roman"/>
                <w:sz w:val="24"/>
                <w:szCs w:val="24"/>
              </w:rPr>
              <w:t xml:space="preserve">Qendra e Zhvillimit të Personave me Aftësi të Kufizuar, Vlorë, në bashkëpunim me Shërbimin Social Shtetëror dhe Bashkinë Vlorë, të marrë masa për </w:t>
            </w:r>
            <w:r>
              <w:rPr>
                <w:rFonts w:ascii="Times New Roman" w:eastAsia="Calibri" w:hAnsi="Times New Roman" w:cs="Times New Roman"/>
                <w:sz w:val="24"/>
                <w:szCs w:val="24"/>
              </w:rPr>
              <w:t xml:space="preserve">pajisjen e kabineteve “Logopedi”, “Fizioterapi”, etj, </w:t>
            </w:r>
            <w:r>
              <w:rPr>
                <w:rFonts w:ascii="Times New Roman" w:eastAsia="Calibri" w:hAnsi="Times New Roman" w:cs="Times New Roman"/>
                <w:i/>
                <w:sz w:val="24"/>
                <w:szCs w:val="24"/>
              </w:rPr>
              <w:t>(të domosdoshme për trajtimin e personave rezident)</w:t>
            </w:r>
            <w:r>
              <w:rPr>
                <w:rFonts w:ascii="Times New Roman" w:eastAsia="Calibri" w:hAnsi="Times New Roman" w:cs="Times New Roman"/>
                <w:sz w:val="24"/>
                <w:szCs w:val="24"/>
              </w:rPr>
              <w:t xml:space="preserve"> me bazën e nevojshme didaktike e materiale</w:t>
            </w:r>
            <w:r>
              <w:rPr>
                <w:rFonts w:ascii="Times New Roman" w:hAnsi="Times New Roman" w:cs="Times New Roman"/>
                <w:sz w:val="24"/>
                <w:szCs w:val="24"/>
              </w:rPr>
              <w:t xml:space="preserve"> dhe vënien në eficiencë të kabineteve të ngritura për këtë qëllim.</w:t>
            </w:r>
          </w:p>
          <w:p w14:paraId="640EF984"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w w:val="101"/>
                <w:sz w:val="18"/>
                <w:szCs w:val="18"/>
              </w:rPr>
            </w:pPr>
          </w:p>
        </w:tc>
      </w:tr>
      <w:tr w:rsidR="004958DB" w:rsidRPr="00150F8A" w14:paraId="25A18BC3" w14:textId="77777777" w:rsidTr="00813457">
        <w:trPr>
          <w:jc w:val="center"/>
        </w:trPr>
        <w:tc>
          <w:tcPr>
            <w:tcW w:w="521" w:type="dxa"/>
            <w:shd w:val="clear" w:color="auto" w:fill="auto"/>
            <w:vAlign w:val="center"/>
          </w:tcPr>
          <w:p w14:paraId="3473850C"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2900" w:type="dxa"/>
            <w:shd w:val="clear" w:color="auto" w:fill="auto"/>
            <w:vAlign w:val="center"/>
          </w:tcPr>
          <w:p w14:paraId="4EC3E058" w14:textId="77777777" w:rsidR="00F403E4"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Nga auditimi i gjendjes së magazinave konstatohet se ambjentet janë në kushte të papërshtatshme për </w:t>
            </w:r>
            <w:r>
              <w:rPr>
                <w:rFonts w:ascii="Times New Roman" w:eastAsia="Times New Roman" w:hAnsi="Times New Roman" w:cs="Times New Roman"/>
                <w:sz w:val="24"/>
                <w:szCs w:val="24"/>
              </w:rPr>
              <w:lastRenderedPageBreak/>
              <w:t xml:space="preserve">magazinimin e mallrave dhe ushqimeve dhe nuk plotësojnë parametrat higjeno-sanitarë, etj. Po kështu në magazinën e mallrave ushqimorë, nga sondazhi i kryer nga grupi i auditimit në datën 08.10.2022, u konstatuan produkte ushqimore të furnizuara sipas kontratës nga kontraktori </w:t>
            </w:r>
            <w:r w:rsidR="006D1286">
              <w:rPr>
                <w:rFonts w:ascii="Times New Roman" w:eastAsia="Times New Roman" w:hAnsi="Times New Roman" w:cs="Times New Roman"/>
                <w:sz w:val="24"/>
                <w:szCs w:val="24"/>
              </w:rPr>
              <w:t>“E”</w:t>
            </w:r>
          </w:p>
          <w:p w14:paraId="4B8278A5" w14:textId="77777777" w:rsidR="00F403E4"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Referuar kontratave nr.62,63,64 dhe 65, datë 09.03.2022 të nënshkruara nga palët konstatohet se gjendja e mallrave ushqimore në magazinë nuk ishte kryer referuar kushteve dhe përcaktimeve në kontratat respektive, pasi në </w:t>
            </w:r>
            <w:r>
              <w:rPr>
                <w:rFonts w:ascii="Times New Roman" w:eastAsia="Times New Roman" w:hAnsi="Times New Roman" w:cs="Times New Roman"/>
                <w:i/>
                <w:sz w:val="24"/>
                <w:szCs w:val="24"/>
              </w:rPr>
              <w:t>“Kushtet e veçanta të kontratës”</w:t>
            </w:r>
            <w:r>
              <w:rPr>
                <w:rFonts w:ascii="Times New Roman" w:eastAsia="Times New Roman" w:hAnsi="Times New Roman" w:cs="Times New Roman"/>
                <w:sz w:val="24"/>
                <w:szCs w:val="24"/>
              </w:rPr>
              <w:t xml:space="preserve"> neni 4 </w:t>
            </w:r>
            <w:r>
              <w:rPr>
                <w:rFonts w:ascii="Times New Roman" w:eastAsia="Times New Roman" w:hAnsi="Times New Roman" w:cs="Times New Roman"/>
                <w:i/>
                <w:sz w:val="24"/>
                <w:szCs w:val="24"/>
              </w:rPr>
              <w:t>“Dorëzimi”</w:t>
            </w:r>
            <w:r>
              <w:rPr>
                <w:rFonts w:ascii="Times New Roman" w:eastAsia="Times New Roman" w:hAnsi="Times New Roman" w:cs="Times New Roman"/>
                <w:sz w:val="24"/>
                <w:szCs w:val="24"/>
              </w:rPr>
              <w:t xml:space="preserve"> përcaktohet se:</w:t>
            </w:r>
          </w:p>
          <w:p w14:paraId="675B2243" w14:textId="77777777" w:rsidR="00F403E4"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Kushtet e dorëzimit, datat dhe vendet e dorëzimit të mallrave do të përmbushen në përputhje me grafikun e dorëzimeve të parashikuara në këtë kontratë.</w:t>
            </w:r>
          </w:p>
          <w:p w14:paraId="2E3E59C1" w14:textId="77777777" w:rsidR="00F403E4"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Furnizuesi do të njoftojë blerësin 5 ditë para çdo dorëzimi të mallrave.</w:t>
            </w:r>
          </w:p>
          <w:p w14:paraId="29060CCB" w14:textId="77777777" w:rsidR="00F403E4"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Njoftimi do të bëhet me shkrim, me faks, postë elektronike, etj.</w:t>
            </w:r>
          </w:p>
          <w:p w14:paraId="68258CC1" w14:textId="77777777" w:rsidR="00F403E4"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Furnizimet janë kryer në kundërshtim me kushtet e kontratës pasi mungon njoftimi për furnizimin, mungon njoftimi nga furnizuesi 5 ditë para dorëzimit të mallit si edhe nuk është respektuar grafiku i furnizimit.</w:t>
            </w:r>
          </w:p>
          <w:p w14:paraId="0395AD1F" w14:textId="77777777" w:rsidR="00F403E4"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Konstatohet se përveç sasisë së madhe të furnizuar nga kontraktori, </w:t>
            </w:r>
            <w:r>
              <w:rPr>
                <w:rFonts w:ascii="Times New Roman" w:eastAsia="Times New Roman" w:hAnsi="Times New Roman" w:cs="Times New Roman"/>
                <w:sz w:val="24"/>
                <w:szCs w:val="24"/>
              </w:rPr>
              <w:lastRenderedPageBreak/>
              <w:t>artikujt e mësipërm janë magazinuar në kushte tejet të këqija higjeno - sanitare duke shkelur çdo standard ushqimor, artikujt janë magazinuar në zyrën e magazinieres, disa rifuxho në çimento dhe disa në ambjente akulli në frigorifer, pulat ishin të pa paketuara dhe disa të prishura me erë të rëndë dhe ngjyrë të transformuar, mishi në sasi 5 kg pa prerë 2 qese, patatet, qepët, frutat, rifuxho në kushte lagështie pa peshuar, pa u etiketuar mallrat,etj. Po kështu, gjendja fizike e disa artikujve nuk mund të evidentohej pasi ishin në kushte të papërshtatshme peshimi, etiketimi, higjeno sanitare. Në procesverbalet e mbajtura për artikujt ushqimorë citohej se janë në përputhje me specifikimet teknike, por nuk analizohej asnjë specifikim teknik i kërkuar me detaje të hollësishme në dokumentet e tenderit.</w:t>
            </w:r>
          </w:p>
          <w:p w14:paraId="201F2C0C" w14:textId="77777777" w:rsidR="00F403E4" w:rsidRPr="00150F8A" w:rsidRDefault="00EF0092" w:rsidP="00810DCA">
            <w:pPr>
              <w:spacing w:after="0" w:line="240" w:lineRule="auto"/>
              <w:jc w:val="both"/>
              <w:rPr>
                <w:rFonts w:ascii="Times New Roman" w:eastAsia="Times New Roman" w:hAnsi="Times New Roman" w:cs="Times New Roman"/>
                <w:sz w:val="24"/>
                <w:szCs w:val="24"/>
                <w:lang w:bidi="sq-AL"/>
              </w:rPr>
            </w:pPr>
            <w:r>
              <w:rPr>
                <w:rFonts w:ascii="Times New Roman" w:eastAsia="Times New Roman" w:hAnsi="Times New Roman" w:cs="Times New Roman"/>
                <w:sz w:val="24"/>
                <w:szCs w:val="24"/>
                <w:lang w:bidi="sq-AL"/>
              </w:rPr>
              <w:t xml:space="preserve">- Proces Verbal/et, e pranimit të mallit </w:t>
            </w:r>
            <w:r>
              <w:rPr>
                <w:rFonts w:ascii="Times New Roman" w:eastAsia="Times New Roman" w:hAnsi="Times New Roman" w:cs="Times New Roman"/>
                <w:b/>
                <w:i/>
                <w:sz w:val="24"/>
                <w:szCs w:val="24"/>
                <w:lang w:bidi="sq-AL"/>
              </w:rPr>
              <w:t>perimeve dhe zarzavateve</w:t>
            </w:r>
            <w:r>
              <w:rPr>
                <w:rFonts w:ascii="Times New Roman" w:eastAsia="Times New Roman" w:hAnsi="Times New Roman" w:cs="Times New Roman"/>
                <w:sz w:val="24"/>
                <w:szCs w:val="24"/>
                <w:lang w:bidi="sq-AL"/>
              </w:rPr>
              <w:t xml:space="preserve"> (patate, qepe, domate, etj.), pranimin e frutave nuk kanë evidentuar nëse mallrat e furnizuara janë të cilësisë së pare, nuk kanë fletë analizë ne rastin kur mallrat janë të freskëta, nuk kanë evidentuar nëse ambalazhimi i tyre është në përputhje me kërkesat e prokurimit, nuk kanë pasqyruar të dhëna treguesit cilësor sipas specifikimeve teknike të kërkuara në dokumentet e </w:t>
            </w:r>
            <w:r>
              <w:rPr>
                <w:rFonts w:ascii="Times New Roman" w:eastAsia="Times New Roman" w:hAnsi="Times New Roman" w:cs="Times New Roman"/>
                <w:sz w:val="24"/>
                <w:szCs w:val="24"/>
                <w:lang w:bidi="sq-AL"/>
              </w:rPr>
              <w:lastRenderedPageBreak/>
              <w:t xml:space="preserve">tenderit, nëse furnizimi është në përputhje me treguesit cilësore sipas standardit shtetëror te miratuar. </w:t>
            </w:r>
          </w:p>
          <w:p w14:paraId="66E97B29" w14:textId="77777777" w:rsidR="00F403E4" w:rsidRPr="00150F8A" w:rsidRDefault="00EF0092" w:rsidP="00810DCA">
            <w:pPr>
              <w:spacing w:after="0" w:line="240" w:lineRule="auto"/>
              <w:jc w:val="both"/>
              <w:rPr>
                <w:rFonts w:ascii="Times New Roman" w:eastAsia="Times New Roman" w:hAnsi="Times New Roman" w:cs="Times New Roman"/>
                <w:sz w:val="24"/>
                <w:szCs w:val="24"/>
                <w:lang w:bidi="sq-AL"/>
              </w:rPr>
            </w:pPr>
            <w:r>
              <w:rPr>
                <w:rFonts w:ascii="Times New Roman" w:eastAsia="Times New Roman" w:hAnsi="Times New Roman" w:cs="Times New Roman"/>
                <w:sz w:val="24"/>
                <w:szCs w:val="24"/>
                <w:lang w:bidi="sq-AL"/>
              </w:rPr>
              <w:t xml:space="preserve">Proces Verbal/et, pranimit të produktit </w:t>
            </w:r>
            <w:r>
              <w:rPr>
                <w:rFonts w:ascii="Times New Roman" w:eastAsia="Times New Roman" w:hAnsi="Times New Roman" w:cs="Times New Roman"/>
                <w:b/>
                <w:i/>
                <w:sz w:val="24"/>
                <w:szCs w:val="24"/>
                <w:lang w:bidi="sq-AL"/>
              </w:rPr>
              <w:t>mish/të përpunuar i mishit</w:t>
            </w:r>
            <w:r>
              <w:rPr>
                <w:rFonts w:ascii="Times New Roman" w:eastAsia="Times New Roman" w:hAnsi="Times New Roman" w:cs="Times New Roman"/>
                <w:sz w:val="24"/>
                <w:szCs w:val="24"/>
                <w:lang w:bidi="sq-AL"/>
              </w:rPr>
              <w:t xml:space="preserve"> (sallam, proshuta, etj.) nuk përmban të dhëna mbi vulën e kontrollit veterinar, të dhëna mbi certifikatë veterinare, e cila do të vërtetonte sigurinë e produktit dhe vërteton se produkti është i sigurt dhe lejohet për konsum publik, veprim në kundërshtim me kërkesat specifike të DST. </w:t>
            </w:r>
          </w:p>
          <w:p w14:paraId="2626B394" w14:textId="77777777" w:rsidR="00F403E4"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sq-AL"/>
              </w:rPr>
              <w:t xml:space="preserve">-Proces Verbal/et, pranimit të </w:t>
            </w:r>
            <w:r>
              <w:rPr>
                <w:rFonts w:ascii="Times New Roman" w:eastAsia="Times New Roman" w:hAnsi="Times New Roman" w:cs="Times New Roman"/>
                <w:b/>
                <w:i/>
                <w:sz w:val="24"/>
                <w:szCs w:val="24"/>
                <w:lang w:bidi="sq-AL"/>
              </w:rPr>
              <w:t>bulmetrav</w:t>
            </w:r>
            <w:r>
              <w:rPr>
                <w:rFonts w:ascii="Times New Roman" w:eastAsia="Times New Roman" w:hAnsi="Times New Roman" w:cs="Times New Roman"/>
                <w:i/>
                <w:sz w:val="24"/>
                <w:szCs w:val="24"/>
                <w:lang w:bidi="sq-AL"/>
              </w:rPr>
              <w:t>e</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qumësht për konsum, djathë i bardhë dhe gjalpë i freskët</w:t>
            </w:r>
            <w:r>
              <w:rPr>
                <w:rFonts w:ascii="Times New Roman" w:eastAsia="Times New Roman" w:hAnsi="Times New Roman" w:cs="Times New Roman"/>
                <w:sz w:val="24"/>
                <w:szCs w:val="24"/>
              </w:rPr>
              <w:t>) për furnizimin me djathë. Proces verbali nuk ka evidentuar certifikatën e cilësisë për çdo furnizim parti prodhimi, për furnizimin me qumësht nuk ka evidentuar certifikatën e analizës, për furnizimin me gjalpë të freskët nuk ka evidentuar ambalazhin e paketimit të produktit, etiketa e produktit me të dhëna mbi datën e prodhimit, masën bruto/ neto, dhe origjinën e prodhimit;</w:t>
            </w:r>
          </w:p>
          <w:p w14:paraId="35C40CE2" w14:textId="77777777" w:rsidR="00F403E4"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Për furnizimin me </w:t>
            </w:r>
            <w:r>
              <w:rPr>
                <w:rFonts w:ascii="Times New Roman" w:eastAsia="Times New Roman" w:hAnsi="Times New Roman" w:cs="Times New Roman"/>
                <w:b/>
                <w:i/>
                <w:sz w:val="24"/>
                <w:szCs w:val="24"/>
              </w:rPr>
              <w:t>vezë</w:t>
            </w:r>
            <w:r>
              <w:rPr>
                <w:rFonts w:ascii="Times New Roman" w:eastAsia="Times New Roman" w:hAnsi="Times New Roman" w:cs="Times New Roman"/>
                <w:sz w:val="24"/>
                <w:szCs w:val="24"/>
              </w:rPr>
              <w:t xml:space="preserve"> nuk është përcaktuar nëse furnizimi është në përputhje me rregullat e MBU.</w:t>
            </w:r>
          </w:p>
          <w:p w14:paraId="3D2F04F5" w14:textId="77777777" w:rsidR="00362AAD"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 Për furnizimin me </w:t>
            </w:r>
            <w:r>
              <w:rPr>
                <w:rFonts w:ascii="Times New Roman" w:eastAsia="Times New Roman" w:hAnsi="Times New Roman" w:cs="Times New Roman"/>
                <w:b/>
                <w:i/>
                <w:sz w:val="24"/>
                <w:szCs w:val="24"/>
              </w:rPr>
              <w:t>bukë gruri</w:t>
            </w:r>
            <w:r>
              <w:rPr>
                <w:rFonts w:ascii="Times New Roman" w:eastAsia="Times New Roman" w:hAnsi="Times New Roman" w:cs="Times New Roman"/>
                <w:sz w:val="24"/>
                <w:szCs w:val="24"/>
              </w:rPr>
              <w:t xml:space="preserve"> nuk evidentohet nëse furnizimi plotëson kërkesat e standardit shtetëror nr. 1411, të vitit 1987, përcaktuar në specifikime </w:t>
            </w:r>
            <w:r>
              <w:rPr>
                <w:rFonts w:ascii="Times New Roman" w:eastAsia="Times New Roman" w:hAnsi="Times New Roman" w:cs="Times New Roman"/>
                <w:sz w:val="24"/>
                <w:szCs w:val="24"/>
              </w:rPr>
              <w:lastRenderedPageBreak/>
              <w:t xml:space="preserve">teknike; nuk përcaktohet nëse ambalazhimi i bukës është sipas kërkesave të MBU, </w:t>
            </w:r>
          </w:p>
        </w:tc>
        <w:tc>
          <w:tcPr>
            <w:tcW w:w="1792" w:type="dxa"/>
            <w:shd w:val="clear" w:color="auto" w:fill="auto"/>
            <w:vAlign w:val="center"/>
          </w:tcPr>
          <w:p w14:paraId="4FDDF016"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SimSun" w:hAnsi="Times New Roman"/>
                <w:i/>
                <w:sz w:val="24"/>
                <w:szCs w:val="24"/>
                <w:lang w:eastAsia="sq-AL"/>
              </w:rPr>
              <w:lastRenderedPageBreak/>
              <w:t xml:space="preserve"> pika 2.3, faqe </w:t>
            </w:r>
            <w:r>
              <w:rPr>
                <w:rFonts w:ascii="Times New Roman" w:hAnsi="Times New Roman"/>
                <w:bCs/>
                <w:i/>
                <w:iCs/>
                <w:sz w:val="24"/>
                <w:szCs w:val="24"/>
              </w:rPr>
              <w:t>68-75, e Raportit të Auditimit .</w:t>
            </w:r>
          </w:p>
        </w:tc>
        <w:tc>
          <w:tcPr>
            <w:tcW w:w="1207" w:type="dxa"/>
            <w:shd w:val="clear" w:color="auto" w:fill="auto"/>
            <w:vAlign w:val="center"/>
          </w:tcPr>
          <w:p w14:paraId="105067F8" w14:textId="77777777" w:rsidR="00362AAD" w:rsidRPr="00150F8A" w:rsidRDefault="00362AAD" w:rsidP="00810DCA">
            <w:pPr>
              <w:spacing w:before="100" w:beforeAutospacing="1" w:after="0" w:line="240" w:lineRule="auto"/>
              <w:jc w:val="center"/>
              <w:outlineLvl w:val="0"/>
              <w:rPr>
                <w:rFonts w:ascii="Times New Roman" w:eastAsia="Times New Roman" w:hAnsi="Times New Roman" w:cs="Times New Roman"/>
                <w:sz w:val="18"/>
                <w:szCs w:val="18"/>
              </w:rPr>
            </w:pPr>
          </w:p>
        </w:tc>
        <w:tc>
          <w:tcPr>
            <w:tcW w:w="2949" w:type="dxa"/>
            <w:shd w:val="clear" w:color="auto" w:fill="auto"/>
            <w:vAlign w:val="center"/>
          </w:tcPr>
          <w:p w14:paraId="77B13EC0" w14:textId="77777777" w:rsidR="00F403E4" w:rsidRPr="00150F8A" w:rsidRDefault="00F403E4" w:rsidP="00810DCA">
            <w:pPr>
              <w:autoSpaceDE w:val="0"/>
              <w:autoSpaceDN w:val="0"/>
              <w:adjustRightInd w:val="0"/>
              <w:spacing w:before="100" w:beforeAutospacing="1" w:after="0" w:line="240" w:lineRule="auto"/>
              <w:jc w:val="both"/>
              <w:outlineLvl w:val="0"/>
              <w:rPr>
                <w:rFonts w:ascii="Times New Roman" w:hAnsi="Times New Roman"/>
                <w:sz w:val="24"/>
                <w:szCs w:val="24"/>
              </w:rPr>
            </w:pPr>
          </w:p>
          <w:p w14:paraId="65C14BA7" w14:textId="77777777" w:rsidR="00F403E4"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lang w:eastAsia="sq-AL" w:bidi="sq-AL"/>
              </w:rPr>
            </w:pPr>
            <w:r>
              <w:rPr>
                <w:rFonts w:ascii="Times New Roman" w:hAnsi="Times New Roman"/>
                <w:b/>
                <w:sz w:val="24"/>
                <w:szCs w:val="24"/>
              </w:rPr>
              <w:t>-</w:t>
            </w:r>
            <w:r>
              <w:rPr>
                <w:rFonts w:ascii="Times New Roman" w:hAnsi="Times New Roman" w:cs="Times New Roman"/>
                <w:sz w:val="24"/>
                <w:szCs w:val="24"/>
                <w:lang w:eastAsia="sq-AL" w:bidi="sq-AL"/>
              </w:rPr>
              <w:t xml:space="preserve">Ministria e Shëndetësisë dhe Mbrojtjes Sociale në bashkëpunim me Shërbimin </w:t>
            </w:r>
            <w:r>
              <w:rPr>
                <w:rFonts w:ascii="Times New Roman" w:hAnsi="Times New Roman" w:cs="Times New Roman"/>
                <w:sz w:val="24"/>
                <w:szCs w:val="24"/>
                <w:lang w:eastAsia="sq-AL" w:bidi="sq-AL"/>
              </w:rPr>
              <w:lastRenderedPageBreak/>
              <w:t xml:space="preserve">Social Shtetëror dhe Bashkinë Vlorë, të marrë masa për ngritjen e grupit të punës, për të analizuar veprimet, shkaqet, arsyet dhe  përgjegjësitë, në lidhje me situatën e krijuar në Qendrën PAK, për kushtet e magazinimit të produkteve ushqimore për rezidentët, monitorimin dhe ekzekutimin e kontratave me objekt “furnizim me produkte ushqimore”, </w:t>
            </w:r>
            <w:r>
              <w:rPr>
                <w:rFonts w:ascii="Times New Roman" w:eastAsia="Calibri" w:hAnsi="Times New Roman" w:cs="Times New Roman"/>
                <w:sz w:val="24"/>
                <w:szCs w:val="24"/>
                <w:lang w:eastAsia="sq-AL" w:bidi="sq-AL"/>
              </w:rPr>
              <w:t>me qëllim sigurimin e cilësisë së ushqimit, menaxhimin me efektivitet, ekonomicitet dhe eficiencë të fondeve buxhetore, shmangien e risqeve financiare, në disfavor të Buxhetit të Shtetit.</w:t>
            </w:r>
          </w:p>
          <w:p w14:paraId="438021E8" w14:textId="77777777" w:rsidR="00362AAD" w:rsidRPr="00150F8A" w:rsidRDefault="00362AAD" w:rsidP="00810DCA">
            <w:pPr>
              <w:keepNext/>
              <w:keepLines/>
              <w:tabs>
                <w:tab w:val="left" w:pos="180"/>
                <w:tab w:val="left" w:pos="360"/>
                <w:tab w:val="left" w:pos="540"/>
                <w:tab w:val="left" w:pos="589"/>
              </w:tabs>
              <w:spacing w:before="200" w:after="0" w:line="240" w:lineRule="auto"/>
              <w:contextualSpacing/>
              <w:jc w:val="center"/>
              <w:outlineLvl w:val="2"/>
              <w:rPr>
                <w:rFonts w:ascii="Times New Roman" w:hAnsi="Times New Roman"/>
                <w:sz w:val="18"/>
                <w:szCs w:val="18"/>
              </w:rPr>
            </w:pPr>
          </w:p>
        </w:tc>
      </w:tr>
      <w:tr w:rsidR="004958DB" w:rsidRPr="00150F8A" w14:paraId="2A2B7688" w14:textId="77777777" w:rsidTr="00813457">
        <w:trPr>
          <w:jc w:val="center"/>
        </w:trPr>
        <w:tc>
          <w:tcPr>
            <w:tcW w:w="521" w:type="dxa"/>
            <w:shd w:val="clear" w:color="auto" w:fill="auto"/>
            <w:vAlign w:val="center"/>
          </w:tcPr>
          <w:p w14:paraId="417B8072"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3</w:t>
            </w:r>
          </w:p>
        </w:tc>
        <w:tc>
          <w:tcPr>
            <w:tcW w:w="2900" w:type="dxa"/>
            <w:shd w:val="clear" w:color="auto" w:fill="auto"/>
            <w:vAlign w:val="center"/>
          </w:tcPr>
          <w:p w14:paraId="39FB6FA1" w14:textId="77777777" w:rsidR="003D587B" w:rsidRPr="000068DF" w:rsidRDefault="00EF0092" w:rsidP="00810DCA">
            <w:pPr>
              <w:autoSpaceDE w:val="0"/>
              <w:autoSpaceDN w:val="0"/>
              <w:adjustRightInd w:val="0"/>
              <w:spacing w:after="0" w:line="240" w:lineRule="auto"/>
              <w:jc w:val="both"/>
              <w:rPr>
                <w:rFonts w:ascii="Times New Roman" w:eastAsia="Calibri" w:hAnsi="Times New Roman" w:cs="Times New Roman"/>
                <w:color w:val="FF0000"/>
                <w:sz w:val="24"/>
                <w:szCs w:val="24"/>
              </w:rPr>
            </w:pPr>
            <w:r w:rsidRPr="000068DF">
              <w:rPr>
                <w:rFonts w:ascii="Times New Roman" w:eastAsia="Calibri" w:hAnsi="Times New Roman" w:cs="Times New Roman"/>
                <w:color w:val="FF0000"/>
                <w:sz w:val="24"/>
                <w:szCs w:val="24"/>
              </w:rPr>
              <w:t xml:space="preserve">QZHPAK Vlorë në muajin Gusht  të vitit 2019 është transferuar për ushtrimin e aktivitetit si pasojë e rikonstruksionit të godinës së qendrës nga </w:t>
            </w:r>
            <w:r w:rsidR="009A758B" w:rsidRPr="000068DF">
              <w:rPr>
                <w:rFonts w:ascii="Times New Roman" w:eastAsia="Calibri" w:hAnsi="Times New Roman" w:cs="Times New Roman"/>
                <w:color w:val="FF0000"/>
                <w:sz w:val="24"/>
                <w:szCs w:val="24"/>
              </w:rPr>
              <w:t>“U”</w:t>
            </w:r>
            <w:r w:rsidR="008419C4" w:rsidRPr="000068DF">
              <w:rPr>
                <w:rFonts w:ascii="Times New Roman" w:eastAsia="Calibri" w:hAnsi="Times New Roman" w:cs="Times New Roman"/>
                <w:color w:val="FF0000"/>
                <w:sz w:val="24"/>
                <w:szCs w:val="24"/>
              </w:rPr>
              <w:t>.</w:t>
            </w:r>
            <w:r w:rsidRPr="000068DF">
              <w:rPr>
                <w:rFonts w:ascii="Times New Roman" w:eastAsia="Calibri" w:hAnsi="Times New Roman" w:cs="Times New Roman"/>
                <w:color w:val="FF0000"/>
                <w:sz w:val="24"/>
                <w:szCs w:val="24"/>
              </w:rPr>
              <w:t xml:space="preserve"> Nga auditimi është konstatuar se pas transferimit në një godinë tjetër, titullari i institucionit nuk ka marrë masa për të kryer procesin e inventarizimit për aktivet të cilat janë lënë në dorëzim në godinë e cila ka qenë në proces rikonstruksioni. Pra, titullari i institucionit nuk ka vepruar për kryerjen e procesit të dorëzimit dhe inventarizimit të mallrave dhe objekteve që disponon qendra në kohën kur kanë filluar punimet. </w:t>
            </w:r>
          </w:p>
          <w:p w14:paraId="7DF641A3" w14:textId="77777777" w:rsidR="003D587B" w:rsidRPr="000068DF" w:rsidRDefault="00EF0092" w:rsidP="00810DCA">
            <w:pPr>
              <w:autoSpaceDE w:val="0"/>
              <w:autoSpaceDN w:val="0"/>
              <w:adjustRightInd w:val="0"/>
              <w:spacing w:after="0" w:line="240" w:lineRule="auto"/>
              <w:jc w:val="both"/>
              <w:rPr>
                <w:rFonts w:ascii="Times New Roman" w:hAnsi="Times New Roman" w:cs="Times New Roman"/>
                <w:b/>
                <w:i/>
                <w:color w:val="FF0000"/>
                <w:sz w:val="24"/>
                <w:szCs w:val="24"/>
              </w:rPr>
            </w:pPr>
            <w:r w:rsidRPr="000068DF">
              <w:rPr>
                <w:rFonts w:ascii="Times New Roman" w:eastAsia="Calibri" w:hAnsi="Times New Roman" w:cs="Times New Roman"/>
                <w:color w:val="FF0000"/>
                <w:sz w:val="24"/>
                <w:szCs w:val="24"/>
              </w:rPr>
              <w:t xml:space="preserve">QZHPAK është rikthyer në godinë pas rikonstruksionit në Gusht të vitit 2020, nga ku rezulton se nuk ka asnjë procesverbal marrje në dorëzim të mallrave dhe objekteve të kësaj qendre. Në këto kushte nga inventarizimi i aktiveve në fund vitin 2020, kanë rezultuar aktive jashtë përdorimi (si pasojë e prishjes nga rikonstruksioni i godinës) në shumën </w:t>
            </w:r>
            <w:r w:rsidRPr="000068DF">
              <w:rPr>
                <w:rFonts w:ascii="Times New Roman" w:eastAsia="Calibri" w:hAnsi="Times New Roman" w:cs="Times New Roman"/>
                <w:b/>
                <w:i/>
                <w:color w:val="FF0000"/>
                <w:sz w:val="24"/>
                <w:szCs w:val="24"/>
              </w:rPr>
              <w:t>5,113,785 lekë</w:t>
            </w:r>
            <w:r w:rsidRPr="000068DF">
              <w:rPr>
                <w:rFonts w:ascii="Times New Roman" w:eastAsia="Calibri" w:hAnsi="Times New Roman" w:cs="Times New Roman"/>
                <w:i/>
                <w:color w:val="FF0000"/>
                <w:sz w:val="24"/>
                <w:szCs w:val="24"/>
              </w:rPr>
              <w:t>,</w:t>
            </w:r>
            <w:r w:rsidRPr="000068DF">
              <w:rPr>
                <w:rFonts w:ascii="Times New Roman" w:eastAsia="Calibri" w:hAnsi="Times New Roman" w:cs="Times New Roman"/>
                <w:color w:val="FF0000"/>
                <w:sz w:val="24"/>
                <w:szCs w:val="24"/>
              </w:rPr>
              <w:t xml:space="preserve"> e cila përbën efekt negativ për buxhetin e shtetit. Inventarizimi i aktiveve është një element i rëndësishëm kontrolli në kuadër të menaxhimit të aktiveve të njësisë, i cili kryhet për të vërtetuar </w:t>
            </w:r>
            <w:r w:rsidRPr="000068DF">
              <w:rPr>
                <w:rFonts w:ascii="Times New Roman" w:eastAsia="Calibri" w:hAnsi="Times New Roman" w:cs="Times New Roman"/>
                <w:color w:val="FF0000"/>
                <w:sz w:val="24"/>
                <w:szCs w:val="24"/>
              </w:rPr>
              <w:lastRenderedPageBreak/>
              <w:t xml:space="preserve">saktësinë, cilësinë e gjendjes fizike të aktiveve në një kohë të caktuar si dhe përdorimin në mënyrën e duhur dhe me eficiencë të tyre, në kundërshtim me Udhëzimin nr.30, datë 27.12.2021 “Menaxhimi i Aktiveve të NJSP”. </w:t>
            </w:r>
          </w:p>
          <w:p w14:paraId="6B40F55C" w14:textId="77777777" w:rsidR="00362AAD" w:rsidRPr="000068DF" w:rsidRDefault="00362AAD" w:rsidP="00810DCA">
            <w:pPr>
              <w:autoSpaceDE w:val="0"/>
              <w:autoSpaceDN w:val="0"/>
              <w:adjustRightInd w:val="0"/>
              <w:spacing w:after="0" w:line="240" w:lineRule="auto"/>
              <w:jc w:val="both"/>
              <w:rPr>
                <w:rFonts w:ascii="Times New Roman" w:eastAsia="Times New Roman" w:hAnsi="Times New Roman" w:cs="Times New Roman"/>
                <w:color w:val="FF0000"/>
                <w:sz w:val="18"/>
                <w:szCs w:val="18"/>
              </w:rPr>
            </w:pPr>
          </w:p>
        </w:tc>
        <w:tc>
          <w:tcPr>
            <w:tcW w:w="1792" w:type="dxa"/>
            <w:shd w:val="clear" w:color="auto" w:fill="auto"/>
            <w:vAlign w:val="center"/>
          </w:tcPr>
          <w:p w14:paraId="3611C109" w14:textId="77777777" w:rsidR="003D587B"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eastAsia="SimSun" w:hAnsi="Times New Roman"/>
                <w:i/>
                <w:sz w:val="24"/>
                <w:szCs w:val="24"/>
                <w:lang w:eastAsia="sq-AL"/>
              </w:rPr>
              <w:lastRenderedPageBreak/>
              <w:t xml:space="preserve">Pika 2.4, faqe </w:t>
            </w:r>
            <w:r>
              <w:rPr>
                <w:rFonts w:ascii="Times New Roman" w:hAnsi="Times New Roman"/>
                <w:bCs/>
                <w:i/>
                <w:iCs/>
                <w:sz w:val="24"/>
                <w:szCs w:val="24"/>
              </w:rPr>
              <w:t>37-67, e  Raportit të Auditimit.</w:t>
            </w:r>
          </w:p>
          <w:p w14:paraId="62273E6C"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1207" w:type="dxa"/>
            <w:shd w:val="clear" w:color="auto" w:fill="auto"/>
            <w:vAlign w:val="center"/>
          </w:tcPr>
          <w:p w14:paraId="1692B25E"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2949" w:type="dxa"/>
            <w:shd w:val="clear" w:color="auto" w:fill="auto"/>
            <w:vAlign w:val="center"/>
          </w:tcPr>
          <w:p w14:paraId="14D180AA" w14:textId="77777777" w:rsidR="003D587B"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-Titullari i Institucionit, të marrë masa që në të ardhmen dhe për arsye të ndryshme (rikonstruksioni/transferimi) që mund të kryhet në këtë ndërtesë, të evidentojë me hollësi gjendjen e aktiveve para dhe pas përfundimit të procesit për të shmangur në të ardhmen mundësinë e dëmtimit të aktiveve dhe nxjerrjen e tyre jashtë përdorimit, si pasojë e dëmtimit nga keqmenaxhimi, me qëllim ruajtjen dhe administrimin e vlerave materiale me efektivitet, ekonomicitet dhe eficencë.</w:t>
            </w:r>
          </w:p>
          <w:p w14:paraId="4441BC4B" w14:textId="77777777" w:rsidR="003D587B" w:rsidRPr="00150F8A" w:rsidRDefault="003D587B" w:rsidP="00810DCA">
            <w:pPr>
              <w:keepNext/>
              <w:keepLines/>
              <w:autoSpaceDE w:val="0"/>
              <w:autoSpaceDN w:val="0"/>
              <w:adjustRightInd w:val="0"/>
              <w:spacing w:before="200" w:after="0" w:line="240" w:lineRule="auto"/>
              <w:jc w:val="both"/>
              <w:outlineLvl w:val="2"/>
              <w:rPr>
                <w:rFonts w:ascii="Times New Roman" w:hAnsi="Times New Roman"/>
                <w:sz w:val="24"/>
                <w:szCs w:val="24"/>
              </w:rPr>
            </w:pPr>
          </w:p>
          <w:p w14:paraId="28E16E7A" w14:textId="77777777" w:rsidR="003D587B" w:rsidRPr="00150F8A" w:rsidRDefault="003D587B" w:rsidP="00810DCA">
            <w:pPr>
              <w:spacing w:after="0" w:line="240" w:lineRule="auto"/>
              <w:jc w:val="right"/>
              <w:rPr>
                <w:rFonts w:ascii="Times New Roman" w:hAnsi="Times New Roman" w:cs="Times New Roman"/>
                <w:b/>
                <w:i/>
                <w:sz w:val="24"/>
                <w:szCs w:val="24"/>
              </w:rPr>
            </w:pPr>
          </w:p>
          <w:p w14:paraId="6B580101" w14:textId="77777777" w:rsidR="00362AAD" w:rsidRPr="00150F8A" w:rsidRDefault="00362AAD" w:rsidP="00810DCA">
            <w:pPr>
              <w:keepNext/>
              <w:spacing w:after="0" w:line="240" w:lineRule="auto"/>
              <w:jc w:val="center"/>
              <w:outlineLvl w:val="1"/>
              <w:rPr>
                <w:rFonts w:ascii="Times New Roman" w:eastAsia="Times New Roman" w:hAnsi="Times New Roman" w:cs="Times New Roman"/>
                <w:sz w:val="18"/>
                <w:szCs w:val="18"/>
              </w:rPr>
            </w:pPr>
          </w:p>
        </w:tc>
      </w:tr>
      <w:tr w:rsidR="004958DB" w:rsidRPr="00150F8A" w14:paraId="32BF56B8" w14:textId="77777777" w:rsidTr="00813457">
        <w:trPr>
          <w:jc w:val="center"/>
        </w:trPr>
        <w:tc>
          <w:tcPr>
            <w:tcW w:w="521" w:type="dxa"/>
            <w:shd w:val="clear" w:color="auto" w:fill="auto"/>
            <w:vAlign w:val="center"/>
          </w:tcPr>
          <w:p w14:paraId="606EF9EC"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4</w:t>
            </w:r>
          </w:p>
        </w:tc>
        <w:tc>
          <w:tcPr>
            <w:tcW w:w="2900" w:type="dxa"/>
            <w:shd w:val="clear" w:color="auto" w:fill="auto"/>
            <w:vAlign w:val="center"/>
          </w:tcPr>
          <w:p w14:paraId="1C76CD9F" w14:textId="77777777" w:rsidR="00362AAD" w:rsidRPr="000068DF" w:rsidRDefault="00EF0092" w:rsidP="00810DCA">
            <w:pPr>
              <w:autoSpaceDE w:val="0"/>
              <w:autoSpaceDN w:val="0"/>
              <w:adjustRightInd w:val="0"/>
              <w:spacing w:after="0" w:line="240" w:lineRule="auto"/>
              <w:jc w:val="both"/>
              <w:rPr>
                <w:rFonts w:ascii="Times New Roman" w:eastAsia="Times New Roman" w:hAnsi="Times New Roman" w:cs="Times New Roman"/>
                <w:color w:val="FF0000"/>
                <w:sz w:val="18"/>
                <w:szCs w:val="18"/>
                <w:shd w:val="clear" w:color="auto" w:fill="FFFFFF"/>
              </w:rPr>
            </w:pPr>
            <w:r w:rsidRPr="000068DF">
              <w:rPr>
                <w:rFonts w:ascii="Times New Roman" w:hAnsi="Times New Roman" w:cs="Times New Roman"/>
                <w:color w:val="FF0000"/>
                <w:sz w:val="24"/>
                <w:szCs w:val="24"/>
              </w:rPr>
              <w:t>Objekti “kaldaja”, me sipërfaqe 54 m</w:t>
            </w:r>
            <w:r w:rsidRPr="000068DF">
              <w:rPr>
                <w:rFonts w:ascii="Times New Roman" w:hAnsi="Times New Roman" w:cs="Times New Roman"/>
                <w:color w:val="FF0000"/>
                <w:sz w:val="24"/>
                <w:szCs w:val="24"/>
                <w:vertAlign w:val="superscript"/>
              </w:rPr>
              <w:t xml:space="preserve">2 </w:t>
            </w:r>
            <w:r w:rsidRPr="000068DF">
              <w:rPr>
                <w:rFonts w:ascii="Times New Roman" w:hAnsi="Times New Roman" w:cs="Times New Roman"/>
                <w:color w:val="FF0000"/>
                <w:sz w:val="24"/>
                <w:szCs w:val="24"/>
              </w:rPr>
              <w:t>nuk posedohet nga QZHPAK, por ky objekt përdoret nga subjekte private për qëllime banimi. Ndërtesa në tërësi (përfshirë edhe kaldajën) rezulton e pasqyruar në pasqyrat financiare të QZHPAK për vitin ushtrimor 2021 dhe është reflektuar me vlerë 21,047,669 lekë, por nga ana e drejtoreshës së QZHPAK, nuk është marrë asnjë masë për përcjelljen e kësaj problematike pranë Bashkisë Vlorë, me qëllim garantimin e ruajtjes së pronës. Ndërmjet QZHPAK, Bashkisë Vlorë dhe subjektit privat nuk rezulton që të jetë krijuar ndonjë marrëdhënie juridiko-civile me qëllim dhënien në përdorim të ambientit me sipërfaqe 54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xml:space="preserve">. Përkundrazi, bazuar në informacionin e përcjellë nga drejtoresha e QZHPAK, sipas së cilës duke filluar nga periudha që ajo është emëruar në detyrë, përkatësisht viti 2014, nuk gjenerohen të ardhura në favor të Institucionit për dhënien e kësaj prone ose të jetë lidhur kontratë. Si pasojë nëse do të ishte lidhur </w:t>
            </w:r>
            <w:r w:rsidRPr="000068DF">
              <w:rPr>
                <w:rFonts w:ascii="Times New Roman" w:hAnsi="Times New Roman" w:cs="Times New Roman"/>
                <w:color w:val="FF0000"/>
                <w:sz w:val="24"/>
                <w:szCs w:val="24"/>
              </w:rPr>
              <w:lastRenderedPageBreak/>
              <w:t>kontratë qiraje ndërmjet Institucionit dhe subjektit privat që ka përdorur pronën për një periudhë të konfirmuar nga Institucioni (2014-2022), efekti negativ që është shkaktuar është: 54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*200 lekë/m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xml:space="preserve">*12 muaj*8 vjet = </w:t>
            </w:r>
            <w:r w:rsidRPr="000068DF">
              <w:rPr>
                <w:rFonts w:ascii="Times New Roman" w:hAnsi="Times New Roman" w:cs="Times New Roman"/>
                <w:b/>
                <w:bCs/>
                <w:i/>
                <w:color w:val="FF0000"/>
                <w:sz w:val="24"/>
                <w:szCs w:val="24"/>
              </w:rPr>
              <w:t xml:space="preserve">1,036,800 lekë. </w:t>
            </w:r>
            <w:r w:rsidRPr="000068DF">
              <w:rPr>
                <w:rFonts w:ascii="Times New Roman" w:hAnsi="Times New Roman" w:cs="Times New Roman"/>
                <w:color w:val="FF0000"/>
                <w:sz w:val="24"/>
                <w:szCs w:val="24"/>
              </w:rPr>
              <w:t xml:space="preserve">Vlerë e cila përbën efekt negativ për Institucionin, që mund të përdorej për përmirësimin e kushteve të rezidentëve </w:t>
            </w:r>
          </w:p>
        </w:tc>
        <w:tc>
          <w:tcPr>
            <w:tcW w:w="1792" w:type="dxa"/>
            <w:shd w:val="clear" w:color="auto" w:fill="auto"/>
            <w:vAlign w:val="center"/>
          </w:tcPr>
          <w:p w14:paraId="14BAFC0B" w14:textId="77777777" w:rsidR="003D587B"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hAnsi="Times New Roman"/>
                <w:bCs/>
                <w:i/>
                <w:iCs/>
                <w:sz w:val="24"/>
                <w:szCs w:val="24"/>
              </w:rPr>
              <w:lastRenderedPageBreak/>
              <w:t>Pika</w:t>
            </w:r>
            <w:r>
              <w:rPr>
                <w:rFonts w:ascii="Times New Roman" w:eastAsia="SimSun" w:hAnsi="Times New Roman"/>
                <w:i/>
                <w:sz w:val="24"/>
                <w:szCs w:val="24"/>
                <w:lang w:eastAsia="sq-AL"/>
              </w:rPr>
              <w:t xml:space="preserve"> 2.2, faqe </w:t>
            </w:r>
            <w:r>
              <w:rPr>
                <w:rFonts w:ascii="Times New Roman" w:hAnsi="Times New Roman"/>
                <w:bCs/>
                <w:i/>
                <w:iCs/>
                <w:sz w:val="24"/>
                <w:szCs w:val="24"/>
              </w:rPr>
              <w:t>36-67, e Raportit të Auditimit .</w:t>
            </w:r>
          </w:p>
          <w:p w14:paraId="6463FD13"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1207" w:type="dxa"/>
            <w:shd w:val="clear" w:color="auto" w:fill="auto"/>
            <w:vAlign w:val="center"/>
          </w:tcPr>
          <w:p w14:paraId="6AF09BE4"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2949" w:type="dxa"/>
            <w:shd w:val="clear" w:color="auto" w:fill="auto"/>
            <w:vAlign w:val="center"/>
          </w:tcPr>
          <w:p w14:paraId="2B995970" w14:textId="77777777" w:rsidR="003D587B" w:rsidRPr="00150F8A" w:rsidRDefault="00EF0092" w:rsidP="00810DCA">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-Bashkia Vlorë në bashkëpunim më QZHPAK të vendosin nëse është në përfitim ose jo dhënia me qira e objektit “kaldaja”, duke marrë në konsideratë intere</w:t>
            </w:r>
            <w:r w:rsidR="008419C4">
              <w:rPr>
                <w:rFonts w:ascii="Times New Roman" w:hAnsi="Times New Roman" w:cs="Times New Roman"/>
                <w:sz w:val="24"/>
                <w:szCs w:val="24"/>
              </w:rPr>
              <w:t xml:space="preserve">sin më të lartë të rezidentëve. </w:t>
            </w:r>
            <w:r>
              <w:rPr>
                <w:rFonts w:ascii="Times New Roman" w:hAnsi="Times New Roman" w:cs="Times New Roman"/>
                <w:sz w:val="24"/>
                <w:szCs w:val="24"/>
              </w:rPr>
              <w:t>Nëse vendimmarrja do të jetë pozitive, të kryejnë të gjitha procedurat ligjore për ta konkretizuar marrëdhënien me një kontratë qiraje.  Nëse vendimmarrja do të jetë negative, të kryejnë të gjitha procedurat për ta rimarrë në posedim objektin.</w:t>
            </w:r>
          </w:p>
          <w:p w14:paraId="3508EED6"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r>
      <w:tr w:rsidR="004958DB" w:rsidRPr="00150F8A" w14:paraId="7DEBB271" w14:textId="77777777" w:rsidTr="00813457">
        <w:trPr>
          <w:jc w:val="center"/>
        </w:trPr>
        <w:tc>
          <w:tcPr>
            <w:tcW w:w="521" w:type="dxa"/>
            <w:shd w:val="clear" w:color="auto" w:fill="auto"/>
            <w:vAlign w:val="center"/>
          </w:tcPr>
          <w:p w14:paraId="716E958D" w14:textId="77777777" w:rsidR="00362AAD" w:rsidRPr="009A758B" w:rsidRDefault="00EF0092" w:rsidP="00810DCA">
            <w:pPr>
              <w:spacing w:after="0" w:line="240" w:lineRule="auto"/>
              <w:jc w:val="center"/>
              <w:rPr>
                <w:rFonts w:ascii="Times New Roman" w:eastAsia="Times New Roman" w:hAnsi="Times New Roman" w:cs="Times New Roman"/>
                <w:sz w:val="18"/>
                <w:szCs w:val="18"/>
              </w:rPr>
            </w:pPr>
            <w:r w:rsidRPr="009A758B">
              <w:rPr>
                <w:rFonts w:ascii="Times New Roman" w:eastAsia="Times New Roman" w:hAnsi="Times New Roman" w:cs="Times New Roman"/>
                <w:sz w:val="18"/>
                <w:szCs w:val="18"/>
              </w:rPr>
              <w:lastRenderedPageBreak/>
              <w:t>5</w:t>
            </w:r>
          </w:p>
        </w:tc>
        <w:tc>
          <w:tcPr>
            <w:tcW w:w="2900" w:type="dxa"/>
            <w:shd w:val="clear" w:color="auto" w:fill="auto"/>
            <w:vAlign w:val="center"/>
          </w:tcPr>
          <w:p w14:paraId="3A6C31B7" w14:textId="77777777" w:rsidR="004958DB" w:rsidRPr="009A758B" w:rsidRDefault="00EF0092" w:rsidP="00810DCA">
            <w:pPr>
              <w:autoSpaceDE w:val="0"/>
              <w:autoSpaceDN w:val="0"/>
              <w:adjustRightInd w:val="0"/>
              <w:spacing w:after="0" w:line="240" w:lineRule="auto"/>
              <w:jc w:val="both"/>
              <w:rPr>
                <w:rFonts w:ascii="Times New Roman" w:hAnsi="Times New Roman"/>
                <w:sz w:val="24"/>
                <w:szCs w:val="24"/>
              </w:rPr>
            </w:pPr>
            <w:r w:rsidRPr="009A758B">
              <w:rPr>
                <w:rFonts w:ascii="Times New Roman" w:hAnsi="Times New Roman" w:cs="Times New Roman"/>
                <w:bCs/>
                <w:iCs/>
                <w:sz w:val="24"/>
                <w:szCs w:val="24"/>
              </w:rPr>
              <w:t>QZHPAK e ushtron aktivitetin në bazë të çertifikatës së regjistrimit me numër identifikimi K</w:t>
            </w:r>
            <w:r w:rsidR="009A758B" w:rsidRPr="009A758B">
              <w:rPr>
                <w:rFonts w:ascii="Times New Roman" w:hAnsi="Times New Roman" w:cs="Times New Roman"/>
                <w:bCs/>
                <w:iCs/>
                <w:sz w:val="24"/>
                <w:szCs w:val="24"/>
              </w:rPr>
              <w:t>56...</w:t>
            </w:r>
            <w:r w:rsidRPr="009A758B">
              <w:rPr>
                <w:rFonts w:ascii="Times New Roman" w:hAnsi="Times New Roman" w:cs="Times New Roman"/>
                <w:bCs/>
                <w:iCs/>
                <w:sz w:val="24"/>
                <w:szCs w:val="24"/>
              </w:rPr>
              <w:t>. Në cilësinë e personit juridik publik, që ofron shërbime të kujdesit shoqëror, rezulton se QZHPAK nuk është licencuar për të ushtruar veprimtarinë e saj.</w:t>
            </w:r>
          </w:p>
          <w:p w14:paraId="63BC1E1B" w14:textId="77777777" w:rsidR="00362AAD" w:rsidRPr="009A758B" w:rsidRDefault="00362AAD" w:rsidP="00810DCA">
            <w:pPr>
              <w:spacing w:after="0" w:line="240" w:lineRule="auto"/>
              <w:jc w:val="center"/>
              <w:rPr>
                <w:rFonts w:ascii="Times New Roman" w:eastAsia="Times New Roman" w:hAnsi="Times New Roman" w:cs="Times New Roman"/>
                <w:sz w:val="18"/>
                <w:szCs w:val="18"/>
              </w:rPr>
            </w:pPr>
          </w:p>
        </w:tc>
        <w:tc>
          <w:tcPr>
            <w:tcW w:w="1792" w:type="dxa"/>
            <w:shd w:val="clear" w:color="auto" w:fill="auto"/>
            <w:vAlign w:val="center"/>
          </w:tcPr>
          <w:p w14:paraId="42DBEFD7"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SimSun" w:hAnsi="Times New Roman"/>
                <w:i/>
                <w:sz w:val="24"/>
                <w:szCs w:val="24"/>
                <w:lang w:eastAsia="sq-AL"/>
              </w:rPr>
              <w:t xml:space="preserve">Pika 2.2, faqe </w:t>
            </w:r>
            <w:r>
              <w:rPr>
                <w:rFonts w:ascii="Times New Roman" w:hAnsi="Times New Roman"/>
                <w:bCs/>
                <w:i/>
                <w:iCs/>
                <w:sz w:val="24"/>
                <w:szCs w:val="24"/>
              </w:rPr>
              <w:t>37-67, të Raportit të Auditimit</w:t>
            </w:r>
          </w:p>
        </w:tc>
        <w:tc>
          <w:tcPr>
            <w:tcW w:w="1207" w:type="dxa"/>
            <w:shd w:val="clear" w:color="auto" w:fill="auto"/>
            <w:vAlign w:val="center"/>
          </w:tcPr>
          <w:p w14:paraId="0A8CD284"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w:t>
            </w:r>
          </w:p>
        </w:tc>
        <w:tc>
          <w:tcPr>
            <w:tcW w:w="2949" w:type="dxa"/>
            <w:shd w:val="clear" w:color="auto" w:fill="auto"/>
            <w:vAlign w:val="center"/>
          </w:tcPr>
          <w:p w14:paraId="5774C966" w14:textId="77777777" w:rsidR="004958DB" w:rsidRPr="00150F8A" w:rsidRDefault="00EF0092" w:rsidP="00810DCA">
            <w:pPr>
              <w:spacing w:after="0" w:line="240" w:lineRule="auto"/>
              <w:jc w:val="both"/>
              <w:rPr>
                <w:rFonts w:ascii="Times New Roman" w:hAnsi="Times New Roman" w:cs="Times New Roman"/>
                <w:bCs/>
                <w:iCs/>
                <w:sz w:val="24"/>
                <w:szCs w:val="24"/>
              </w:rPr>
            </w:pPr>
            <w:r>
              <w:rPr>
                <w:rFonts w:ascii="Times New Roman" w:hAnsi="Times New Roman" w:cs="Times New Roman"/>
                <w:sz w:val="24"/>
                <w:szCs w:val="24"/>
              </w:rPr>
              <w:t xml:space="preserve">-QZHPAK, të marrë masa duke plotësuar gjithë dokumentacionin ligjor dhe kërkesat mbi nivelin arsimor të kërkuar për pajisjen me licencën për ushtrimin e aktivitetit. </w:t>
            </w:r>
          </w:p>
          <w:p w14:paraId="365F37C8" w14:textId="77777777" w:rsidR="00362AAD" w:rsidRPr="00150F8A" w:rsidRDefault="00362AAD" w:rsidP="00810DCA">
            <w:pPr>
              <w:keepNext/>
              <w:keepLines/>
              <w:widowControl w:val="0"/>
              <w:autoSpaceDE w:val="0"/>
              <w:autoSpaceDN w:val="0"/>
              <w:spacing w:before="200" w:after="0" w:line="240" w:lineRule="auto"/>
              <w:jc w:val="center"/>
              <w:outlineLvl w:val="2"/>
              <w:rPr>
                <w:rFonts w:ascii="Times New Roman" w:eastAsia="Times New Roman" w:hAnsi="Times New Roman" w:cs="Times New Roman"/>
                <w:sz w:val="18"/>
                <w:szCs w:val="18"/>
              </w:rPr>
            </w:pPr>
          </w:p>
        </w:tc>
      </w:tr>
      <w:tr w:rsidR="004958DB" w:rsidRPr="00150F8A" w14:paraId="0F5FB2D4" w14:textId="77777777" w:rsidTr="00813457">
        <w:trPr>
          <w:jc w:val="center"/>
        </w:trPr>
        <w:tc>
          <w:tcPr>
            <w:tcW w:w="521" w:type="dxa"/>
            <w:shd w:val="clear" w:color="auto" w:fill="auto"/>
            <w:vAlign w:val="center"/>
          </w:tcPr>
          <w:p w14:paraId="5629A17F" w14:textId="77777777" w:rsidR="00362AAD" w:rsidRPr="00150F8A" w:rsidRDefault="00EF0092" w:rsidP="00810DC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2900" w:type="dxa"/>
            <w:shd w:val="clear" w:color="auto" w:fill="auto"/>
            <w:vAlign w:val="center"/>
          </w:tcPr>
          <w:p w14:paraId="16255623" w14:textId="77777777" w:rsidR="00D271B9" w:rsidRPr="000068DF" w:rsidRDefault="00EF0092" w:rsidP="00810DCA">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color w:val="FF0000"/>
                <w:sz w:val="24"/>
                <w:szCs w:val="24"/>
              </w:rPr>
              <w:t>Godina ku ushtron veprimtarinë QZHPAK është një ndërtim mbi 50 vjeçar. Bashkia Vlorë dhe QZHPAK, nuk rezultojnë të kenë ndërmarrë asnjë procedurë për kryerjen e aktekspertizës së thelluar të godinës, me qëllim vlerësimin e gjendjes teknike dhe kapacitetin e tij mbajtës, në kundërshtim me nenin 4/1, ligji nr. 8402, datë 10.9.1998 “Për kontrollin dhe disiplinimin e punimeve të ndërtimit”, i ndryshuar.</w:t>
            </w:r>
          </w:p>
          <w:p w14:paraId="31663DC1" w14:textId="77777777" w:rsidR="00362AAD" w:rsidRPr="000068DF" w:rsidRDefault="00362AAD" w:rsidP="00810DCA">
            <w:pPr>
              <w:keepNext/>
              <w:keepLines/>
              <w:spacing w:before="200" w:after="0" w:line="240" w:lineRule="auto"/>
              <w:jc w:val="both"/>
              <w:outlineLvl w:val="2"/>
              <w:rPr>
                <w:rFonts w:ascii="Times New Roman" w:eastAsia="Times New Roman" w:hAnsi="Times New Roman" w:cs="Times New Roman"/>
                <w:i/>
                <w:color w:val="FF0000"/>
                <w:sz w:val="18"/>
                <w:szCs w:val="18"/>
                <w:shd w:val="clear" w:color="auto" w:fill="FFFFFF"/>
              </w:rPr>
            </w:pPr>
          </w:p>
        </w:tc>
        <w:tc>
          <w:tcPr>
            <w:tcW w:w="1792" w:type="dxa"/>
            <w:shd w:val="clear" w:color="auto" w:fill="auto"/>
            <w:vAlign w:val="center"/>
          </w:tcPr>
          <w:p w14:paraId="3A5BE211" w14:textId="77777777" w:rsidR="00D271B9"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hAnsi="Times New Roman"/>
                <w:bCs/>
                <w:i/>
                <w:iCs/>
                <w:sz w:val="24"/>
                <w:szCs w:val="24"/>
              </w:rPr>
              <w:t>Pika</w:t>
            </w:r>
            <w:r>
              <w:rPr>
                <w:rFonts w:ascii="Times New Roman" w:eastAsia="SimSun" w:hAnsi="Times New Roman"/>
                <w:i/>
                <w:sz w:val="24"/>
                <w:szCs w:val="24"/>
                <w:lang w:eastAsia="sq-AL"/>
              </w:rPr>
              <w:t xml:space="preserve"> 2.4, faqe </w:t>
            </w:r>
            <w:r>
              <w:rPr>
                <w:rFonts w:ascii="Times New Roman" w:hAnsi="Times New Roman"/>
                <w:bCs/>
                <w:i/>
                <w:iCs/>
                <w:sz w:val="24"/>
                <w:szCs w:val="24"/>
              </w:rPr>
              <w:t>76-80, e Raportit të Auditimit.</w:t>
            </w:r>
          </w:p>
          <w:p w14:paraId="71FC6E8E"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1207" w:type="dxa"/>
            <w:shd w:val="clear" w:color="auto" w:fill="auto"/>
            <w:vAlign w:val="center"/>
          </w:tcPr>
          <w:p w14:paraId="7C2A2941"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c>
          <w:tcPr>
            <w:tcW w:w="2949" w:type="dxa"/>
            <w:shd w:val="clear" w:color="auto" w:fill="auto"/>
            <w:vAlign w:val="center"/>
          </w:tcPr>
          <w:p w14:paraId="787DA390" w14:textId="77777777" w:rsidR="00D271B9" w:rsidRPr="00150F8A" w:rsidRDefault="00EF0092" w:rsidP="00810DCA">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-Bashkia Vlorë (drejtoria e pronave publike dhe menaxhimit të aseteve), të marrë masa për kryerjen e aktekspertizës së thelluar, me qëllim vlerësimin e gjendjes teknike të objektit dhe kapacitetet e tij mbajtëse.</w:t>
            </w:r>
          </w:p>
          <w:p w14:paraId="06F8BC62" w14:textId="77777777" w:rsidR="00362AAD" w:rsidRPr="00150F8A" w:rsidRDefault="00362AAD" w:rsidP="00810DCA">
            <w:pPr>
              <w:keepNext/>
              <w:keepLines/>
              <w:spacing w:before="200" w:after="0" w:line="240" w:lineRule="auto"/>
              <w:jc w:val="center"/>
              <w:outlineLvl w:val="2"/>
              <w:rPr>
                <w:rFonts w:ascii="Times New Roman" w:eastAsia="Times New Roman" w:hAnsi="Times New Roman" w:cs="Times New Roman"/>
                <w:sz w:val="18"/>
                <w:szCs w:val="18"/>
              </w:rPr>
            </w:pPr>
          </w:p>
        </w:tc>
      </w:tr>
    </w:tbl>
    <w:p w14:paraId="655C1D78" w14:textId="77777777" w:rsidR="00EC16F3" w:rsidRPr="00150F8A" w:rsidRDefault="00EC16F3" w:rsidP="00810DCA">
      <w:pPr>
        <w:tabs>
          <w:tab w:val="left" w:pos="284"/>
        </w:tabs>
        <w:spacing w:after="0" w:line="240" w:lineRule="auto"/>
        <w:ind w:right="-330"/>
        <w:jc w:val="both"/>
        <w:rPr>
          <w:rFonts w:ascii="Times New Roman" w:eastAsia="Times New Roman" w:hAnsi="Times New Roman"/>
          <w:b/>
          <w:bCs/>
          <w:kern w:val="32"/>
          <w:sz w:val="28"/>
          <w:szCs w:val="28"/>
        </w:rPr>
      </w:pPr>
    </w:p>
    <w:p w14:paraId="19E3761D" w14:textId="77777777" w:rsidR="006B6099" w:rsidRDefault="006B6099" w:rsidP="00810DCA">
      <w:pPr>
        <w:tabs>
          <w:tab w:val="left" w:pos="284"/>
        </w:tabs>
        <w:spacing w:after="0" w:line="240" w:lineRule="auto"/>
        <w:ind w:right="-330"/>
        <w:jc w:val="both"/>
        <w:rPr>
          <w:rFonts w:ascii="Times New Roman" w:eastAsia="Times New Roman" w:hAnsi="Times New Roman"/>
          <w:b/>
          <w:bCs/>
          <w:kern w:val="32"/>
          <w:sz w:val="28"/>
          <w:szCs w:val="28"/>
        </w:rPr>
      </w:pPr>
    </w:p>
    <w:p w14:paraId="4636F121" w14:textId="77777777" w:rsidR="009A758B" w:rsidRDefault="009A758B" w:rsidP="00810DCA">
      <w:pPr>
        <w:tabs>
          <w:tab w:val="left" w:pos="284"/>
        </w:tabs>
        <w:spacing w:after="0" w:line="240" w:lineRule="auto"/>
        <w:ind w:right="-330"/>
        <w:jc w:val="both"/>
        <w:rPr>
          <w:rFonts w:ascii="Times New Roman" w:eastAsia="Times New Roman" w:hAnsi="Times New Roman"/>
          <w:b/>
          <w:bCs/>
          <w:kern w:val="32"/>
          <w:sz w:val="28"/>
          <w:szCs w:val="28"/>
        </w:rPr>
      </w:pPr>
    </w:p>
    <w:p w14:paraId="44CD5A7A" w14:textId="77777777" w:rsidR="009A758B" w:rsidRDefault="009A758B" w:rsidP="00810DCA">
      <w:pPr>
        <w:tabs>
          <w:tab w:val="left" w:pos="284"/>
        </w:tabs>
        <w:spacing w:after="0" w:line="240" w:lineRule="auto"/>
        <w:ind w:right="-330"/>
        <w:jc w:val="both"/>
        <w:rPr>
          <w:rFonts w:ascii="Times New Roman" w:eastAsia="Times New Roman" w:hAnsi="Times New Roman"/>
          <w:b/>
          <w:bCs/>
          <w:kern w:val="32"/>
          <w:sz w:val="28"/>
          <w:szCs w:val="28"/>
        </w:rPr>
      </w:pPr>
    </w:p>
    <w:p w14:paraId="1514CBD8" w14:textId="77777777" w:rsidR="00045DC6" w:rsidRDefault="00045DC6" w:rsidP="00810DCA">
      <w:pPr>
        <w:tabs>
          <w:tab w:val="left" w:pos="284"/>
        </w:tabs>
        <w:spacing w:after="0" w:line="240" w:lineRule="auto"/>
        <w:ind w:right="-330"/>
        <w:jc w:val="both"/>
        <w:rPr>
          <w:rFonts w:ascii="Times New Roman" w:eastAsia="Times New Roman" w:hAnsi="Times New Roman"/>
          <w:b/>
          <w:bCs/>
          <w:kern w:val="32"/>
          <w:sz w:val="28"/>
          <w:szCs w:val="28"/>
        </w:rPr>
      </w:pPr>
    </w:p>
    <w:p w14:paraId="59DCE8EC" w14:textId="77777777" w:rsidR="0007418E" w:rsidRDefault="00EF0092" w:rsidP="00810DCA">
      <w:pPr>
        <w:tabs>
          <w:tab w:val="left" w:pos="284"/>
        </w:tabs>
        <w:spacing w:after="0" w:line="240" w:lineRule="auto"/>
        <w:ind w:right="-330"/>
        <w:jc w:val="both"/>
        <w:rPr>
          <w:rFonts w:ascii="Times New Roman" w:eastAsia="Times New Roman" w:hAnsi="Times New Roman"/>
          <w:b/>
          <w:bCs/>
          <w:kern w:val="32"/>
          <w:sz w:val="28"/>
          <w:szCs w:val="28"/>
        </w:rPr>
      </w:pPr>
      <w:r>
        <w:rPr>
          <w:rFonts w:ascii="Times New Roman" w:eastAsia="Times New Roman" w:hAnsi="Times New Roman"/>
          <w:b/>
          <w:bCs/>
          <w:kern w:val="32"/>
          <w:sz w:val="28"/>
          <w:szCs w:val="28"/>
        </w:rPr>
        <w:lastRenderedPageBreak/>
        <w:t>1.3.Opinioni i Auditimit</w:t>
      </w:r>
    </w:p>
    <w:p w14:paraId="0AE07C35" w14:textId="77777777" w:rsidR="006B6099" w:rsidRDefault="006B6099" w:rsidP="006B6099">
      <w:pPr>
        <w:pStyle w:val="ListParagraph"/>
        <w:tabs>
          <w:tab w:val="left" w:pos="284"/>
        </w:tabs>
        <w:spacing w:after="0" w:line="240" w:lineRule="auto"/>
        <w:ind w:left="-90" w:right="-330"/>
        <w:contextualSpacing w:val="0"/>
        <w:jc w:val="both"/>
        <w:rPr>
          <w:rFonts w:ascii="Times New Roman" w:hAnsi="Times New Roman" w:cs="Times New Roman"/>
          <w:b/>
          <w:sz w:val="28"/>
          <w:szCs w:val="28"/>
        </w:rPr>
      </w:pPr>
    </w:p>
    <w:p w14:paraId="6109A1E4" w14:textId="77777777" w:rsidR="006B6099" w:rsidRPr="005A0562"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
          <w:i/>
          <w:sz w:val="24"/>
          <w:szCs w:val="24"/>
          <w:u w:val="single"/>
        </w:rPr>
      </w:pPr>
      <w:r w:rsidRPr="005A0562">
        <w:rPr>
          <w:rFonts w:ascii="Times New Roman" w:hAnsi="Times New Roman" w:cs="Times New Roman"/>
          <w:b/>
          <w:i/>
          <w:sz w:val="24"/>
          <w:szCs w:val="24"/>
          <w:u w:val="single"/>
        </w:rPr>
        <w:t>Opinion mbi pasqyrat financiare (</w:t>
      </w:r>
      <w:r>
        <w:rPr>
          <w:rFonts w:ascii="Times New Roman" w:hAnsi="Times New Roman" w:cs="Times New Roman"/>
          <w:b/>
          <w:i/>
          <w:sz w:val="24"/>
          <w:szCs w:val="24"/>
          <w:u w:val="single"/>
        </w:rPr>
        <w:t>i</w:t>
      </w:r>
      <w:r w:rsidRPr="005A0562">
        <w:rPr>
          <w:rFonts w:ascii="Times New Roman" w:hAnsi="Times New Roman" w:cs="Times New Roman"/>
          <w:b/>
          <w:i/>
          <w:sz w:val="24"/>
          <w:szCs w:val="24"/>
          <w:u w:val="single"/>
        </w:rPr>
        <w:t xml:space="preserve"> pamodifikuar/pakualifikuar)</w:t>
      </w:r>
    </w:p>
    <w:p w14:paraId="4994A136" w14:textId="77777777" w:rsidR="006B6099" w:rsidRPr="0015352D"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sz w:val="24"/>
          <w:szCs w:val="24"/>
        </w:rPr>
      </w:pPr>
      <w:r w:rsidRPr="0015352D">
        <w:rPr>
          <w:rFonts w:ascii="Times New Roman" w:hAnsi="Times New Roman" w:cs="Times New Roman"/>
          <w:sz w:val="24"/>
          <w:szCs w:val="24"/>
        </w:rPr>
        <w:t>Grupi i auditimit të KLSH-</w:t>
      </w:r>
      <w:r w:rsidRPr="0015352D">
        <w:rPr>
          <w:rFonts w:ascii="Times New Roman" w:hAnsi="Times New Roman" w:cs="Times New Roman"/>
          <w:sz w:val="24"/>
          <w:szCs w:val="24"/>
          <w:vertAlign w:val="superscript"/>
        </w:rPr>
        <w:t>së</w:t>
      </w:r>
      <w:r w:rsidRPr="0015352D">
        <w:rPr>
          <w:rFonts w:ascii="Times New Roman" w:hAnsi="Times New Roman" w:cs="Times New Roman"/>
          <w:sz w:val="24"/>
          <w:szCs w:val="24"/>
        </w:rPr>
        <w:t>, ka audituar pasqyrat financiare të subjektit Qendra e Zhvillimit tëPersonave me Aftësitë Kufizuar Vlorë për periudhën ushtrimore 01.01.2021 – 31.12.2021, të cilat përfshijnë pasqyrat e pozicionit financiar, të performancës financiare, të ndryshimit të aktiveve, të fluksit të mjeteve monetare dhe shënimet shpjeguese. Auditimi ka përfshirë ekzaminimin, në bazë testimesh, të dokumenteve që mbështesin shumat dhe shpalosjet në pasqyrat financiare, ku u bë vlerësimi i parimeve kontabël të përdorura dhe vlerësimeve të bëra nga drejtuesit, si dhe vlerësimi i paraqitjes së përgjithshme të pasqyrave financiare.</w:t>
      </w:r>
    </w:p>
    <w:p w14:paraId="65F97858" w14:textId="77777777" w:rsidR="006B6099" w:rsidRPr="005A0562"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
          <w:i/>
          <w:sz w:val="24"/>
          <w:szCs w:val="24"/>
          <w:u w:val="single"/>
        </w:rPr>
      </w:pPr>
      <w:r w:rsidRPr="005A0562">
        <w:rPr>
          <w:rFonts w:ascii="Times New Roman" w:hAnsi="Times New Roman" w:cs="Times New Roman"/>
          <w:b/>
          <w:i/>
          <w:sz w:val="24"/>
          <w:szCs w:val="24"/>
          <w:u w:val="single"/>
        </w:rPr>
        <w:t>Baza për opinionin mbi pasqyrat financiare</w:t>
      </w:r>
    </w:p>
    <w:p w14:paraId="2E8ABF1B" w14:textId="77777777" w:rsidR="006B6099"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sz w:val="24"/>
          <w:szCs w:val="24"/>
        </w:rPr>
      </w:pPr>
      <w:r w:rsidRPr="005A0562">
        <w:rPr>
          <w:rFonts w:ascii="Times New Roman" w:hAnsi="Times New Roman" w:cs="Times New Roman"/>
          <w:sz w:val="24"/>
          <w:szCs w:val="24"/>
        </w:rPr>
        <w:t>Ne e kemi kryer auditimin tonë në përputhje me Standardet Ndërkombëtare të Auditimit të Sektorit Publik (ISSAI</w:t>
      </w:r>
      <w:r>
        <w:rPr>
          <w:rFonts w:ascii="Times New Roman" w:hAnsi="Times New Roman" w:cs="Times New Roman"/>
          <w:sz w:val="24"/>
          <w:szCs w:val="24"/>
        </w:rPr>
        <w:t>-</w:t>
      </w:r>
      <w:r w:rsidRPr="005A0562">
        <w:rPr>
          <w:rFonts w:ascii="Times New Roman" w:hAnsi="Times New Roman" w:cs="Times New Roman"/>
          <w:sz w:val="24"/>
          <w:szCs w:val="24"/>
        </w:rPr>
        <w:t>s). Përgjegjësitë tona lidhur me këto standarde janë përshkruar më hollësisht në seksionin “Përgjegjësitë e Audituesit për Auditimin e Pasqyrave Financiare”, pjesë e raportit tonë përfundimtar. Ne jemi të pavarur kundrejt subjektit të audituar, e theksuarkjo në ISSAI-n 10- Deklarata e Meksikës mbi Pavarësinë e SAI-t, si dhe ISSAI 30- Kodi Etik, apo edhe çështje të tjera që lidhen me auditimin e pasqyrave financiare të një institucioni ndërkombëtar, të cilat janë përmendur në ISSAI-n 5000- Auditimi i Institucioneve Ndërkombëtare- Udhëzues për SAI-n. Ne i kemi përmbushur përgjegjësitë tona etike, në përputhje me standardet e sipërpërmendura. Gjithashtu, ne besojmë se dëshmitë e mara gjatë punës sonë audituese janë të mjaftueshme dhe të përshtatshme për të siguruar bazat për përgatitjen e opinionit të pamodifikuar të auditimit.</w:t>
      </w:r>
    </w:p>
    <w:p w14:paraId="1BD2414F"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i/>
          <w:sz w:val="24"/>
          <w:szCs w:val="24"/>
        </w:rPr>
      </w:pPr>
      <w:r w:rsidRPr="00C31A63">
        <w:rPr>
          <w:rFonts w:ascii="Times New Roman" w:hAnsi="Times New Roman" w:cs="Times New Roman"/>
          <w:b/>
          <w:i/>
          <w:sz w:val="24"/>
          <w:szCs w:val="24"/>
          <w:u w:val="single"/>
        </w:rPr>
        <w:t xml:space="preserve">Opinion </w:t>
      </w:r>
      <w:r>
        <w:rPr>
          <w:rFonts w:ascii="Times New Roman" w:hAnsi="Times New Roman" w:cs="Times New Roman"/>
          <w:b/>
          <w:i/>
          <w:sz w:val="24"/>
          <w:szCs w:val="24"/>
          <w:u w:val="single"/>
        </w:rPr>
        <w:t>mbi pasqyrat financiare (</w:t>
      </w:r>
      <w:r w:rsidRPr="00C31A63">
        <w:rPr>
          <w:rFonts w:ascii="Times New Roman" w:hAnsi="Times New Roman" w:cs="Times New Roman"/>
          <w:b/>
          <w:i/>
          <w:sz w:val="24"/>
          <w:szCs w:val="24"/>
          <w:u w:val="single"/>
        </w:rPr>
        <w:t>i pamodifikuar</w:t>
      </w:r>
      <w:r>
        <w:rPr>
          <w:rFonts w:ascii="Times New Roman" w:hAnsi="Times New Roman" w:cs="Times New Roman"/>
          <w:b/>
          <w:i/>
          <w:sz w:val="24"/>
          <w:szCs w:val="24"/>
          <w:u w:val="single"/>
        </w:rPr>
        <w:t>/pakualifikuar)</w:t>
      </w:r>
    </w:p>
    <w:p w14:paraId="6C2026A6" w14:textId="77777777" w:rsidR="006B6099"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sz w:val="24"/>
          <w:szCs w:val="24"/>
        </w:rPr>
      </w:pPr>
      <w:r w:rsidRPr="0015352D">
        <w:rPr>
          <w:rFonts w:ascii="Times New Roman" w:hAnsi="Times New Roman" w:cs="Times New Roman"/>
          <w:iCs/>
          <w:sz w:val="24"/>
          <w:szCs w:val="24"/>
        </w:rPr>
        <w:t xml:space="preserve">Në opinionin tonë, pasi kemi marrë evidenca dhe dëshmi të mjaftueshme dhe të përshtatshme të auditimit, pasqyrat financiare të </w:t>
      </w:r>
      <w:r w:rsidRPr="0015352D">
        <w:rPr>
          <w:rFonts w:ascii="Times New Roman" w:hAnsi="Times New Roman" w:cs="Times New Roman"/>
          <w:sz w:val="24"/>
          <w:szCs w:val="24"/>
        </w:rPr>
        <w:t>subjektit Qendra e Zhvillimit të Personave me Aftësitë Kufizuar Vlorë</w:t>
      </w:r>
      <w:r w:rsidRPr="0015352D">
        <w:rPr>
          <w:rFonts w:ascii="Times New Roman" w:hAnsi="Times New Roman" w:cs="Times New Roman"/>
          <w:iCs/>
          <w:sz w:val="24"/>
          <w:szCs w:val="24"/>
        </w:rPr>
        <w:t xml:space="preserve"> paraqesin drejtë, në të gjitha aspektet materiale, pozicionin financiar të </w:t>
      </w:r>
      <w:r w:rsidRPr="0015352D">
        <w:rPr>
          <w:rFonts w:ascii="Times New Roman" w:hAnsi="Times New Roman" w:cs="Times New Roman"/>
          <w:sz w:val="24"/>
          <w:szCs w:val="24"/>
        </w:rPr>
        <w:t>subjektit Qendra e Zhvillimit të Personave me Aftësitë Kufizuar Vlorë</w:t>
      </w:r>
      <w:r w:rsidRPr="0015352D">
        <w:rPr>
          <w:rFonts w:ascii="Times New Roman" w:hAnsi="Times New Roman" w:cs="Times New Roman"/>
          <w:iCs/>
          <w:sz w:val="24"/>
          <w:szCs w:val="24"/>
        </w:rPr>
        <w:t xml:space="preserve"> në datën 31.12.2021 dhe rezultatet e operacioneve të tyre dhe të flukseve monetare për vitin e përfunduar, në përputhje me dispozitat ligjore në fuqi për raportimin financiar, </w:t>
      </w:r>
      <w:r w:rsidRPr="0015352D">
        <w:rPr>
          <w:rFonts w:ascii="Times New Roman" w:hAnsi="Times New Roman" w:cs="Times New Roman"/>
          <w:sz w:val="24"/>
          <w:szCs w:val="24"/>
        </w:rPr>
        <w:t>të përshkruara në paragrafin e “Bazës për Opinionin”</w:t>
      </w:r>
      <w:r w:rsidRPr="0015352D">
        <w:rPr>
          <w:rFonts w:ascii="Times New Roman" w:hAnsi="Times New Roman" w:cs="Times New Roman"/>
          <w:iCs/>
          <w:sz w:val="24"/>
          <w:szCs w:val="24"/>
        </w:rPr>
        <w:t>.</w:t>
      </w:r>
    </w:p>
    <w:p w14:paraId="28779BED" w14:textId="77777777" w:rsidR="006B6099" w:rsidRPr="00837E21"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sz w:val="8"/>
          <w:szCs w:val="8"/>
        </w:rPr>
      </w:pPr>
    </w:p>
    <w:p w14:paraId="0FA5A30D" w14:textId="77777777" w:rsidR="006B6099" w:rsidRPr="006D0705"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
          <w:i/>
          <w:iCs/>
          <w:sz w:val="24"/>
          <w:szCs w:val="24"/>
          <w:u w:val="single"/>
        </w:rPr>
      </w:pPr>
      <w:r w:rsidRPr="006D0705">
        <w:rPr>
          <w:rFonts w:ascii="Times New Roman" w:hAnsi="Times New Roman" w:cs="Times New Roman"/>
          <w:b/>
          <w:i/>
          <w:iCs/>
          <w:sz w:val="24"/>
          <w:szCs w:val="24"/>
          <w:u w:val="single"/>
        </w:rPr>
        <w:t>Opinion mbi përputhshmërinë (</w:t>
      </w:r>
      <w:r>
        <w:rPr>
          <w:rFonts w:ascii="Times New Roman" w:hAnsi="Times New Roman" w:cs="Times New Roman"/>
          <w:b/>
          <w:i/>
          <w:iCs/>
          <w:sz w:val="24"/>
          <w:szCs w:val="24"/>
          <w:u w:val="single"/>
        </w:rPr>
        <w:t>i</w:t>
      </w:r>
      <w:r w:rsidRPr="006D0705">
        <w:rPr>
          <w:rFonts w:ascii="Times New Roman" w:hAnsi="Times New Roman" w:cs="Times New Roman"/>
          <w:b/>
          <w:i/>
          <w:iCs/>
          <w:sz w:val="24"/>
          <w:szCs w:val="24"/>
          <w:u w:val="single"/>
        </w:rPr>
        <w:t xml:space="preserve"> modifikuar</w:t>
      </w:r>
      <w:r>
        <w:rPr>
          <w:rFonts w:ascii="Times New Roman" w:hAnsi="Times New Roman" w:cs="Times New Roman"/>
          <w:b/>
          <w:i/>
          <w:iCs/>
          <w:sz w:val="24"/>
          <w:szCs w:val="24"/>
          <w:u w:val="single"/>
        </w:rPr>
        <w:t>/kualifikuar</w:t>
      </w:r>
      <w:r w:rsidRPr="006D0705">
        <w:rPr>
          <w:rFonts w:ascii="Times New Roman" w:hAnsi="Times New Roman" w:cs="Times New Roman"/>
          <w:b/>
          <w:i/>
          <w:iCs/>
          <w:sz w:val="24"/>
          <w:szCs w:val="24"/>
          <w:u w:val="single"/>
        </w:rPr>
        <w:t>)</w:t>
      </w:r>
    </w:p>
    <w:p w14:paraId="606CD5EE" w14:textId="77777777" w:rsidR="006B6099"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iCs/>
          <w:sz w:val="24"/>
          <w:szCs w:val="24"/>
        </w:rPr>
      </w:pPr>
      <w:r w:rsidRPr="00C31A63">
        <w:rPr>
          <w:rFonts w:ascii="Times New Roman" w:hAnsi="Times New Roman" w:cs="Times New Roman"/>
          <w:iCs/>
          <w:sz w:val="24"/>
          <w:szCs w:val="24"/>
        </w:rPr>
        <w:t>Në audituam përputhshmërinë e veprimtarisë së subjektit Qendra e Zhvillimit tëPersonave me Aftësitë Kufizuar Vlorë, sa i takon shkallës së zbatueshmërisë së rregullave, ligjeve dhe rregulloreve, politikave dhe marrëveshjeve që lidhen dhe ndikojnë në përdorimin e fondeve/burimeve të subjektit Qendra e Zhvillimit tëPersonave me Aftësitë Kufizuar Vlorë, gjatë ushtrimit të aktivitetit përkatës</w:t>
      </w:r>
      <w:r>
        <w:rPr>
          <w:rFonts w:ascii="Times New Roman" w:hAnsi="Times New Roman" w:cs="Times New Roman"/>
          <w:iCs/>
          <w:sz w:val="24"/>
          <w:szCs w:val="24"/>
        </w:rPr>
        <w:t>.</w:t>
      </w:r>
    </w:p>
    <w:p w14:paraId="4A57EBBE" w14:textId="77777777" w:rsidR="006B6099" w:rsidRPr="00D15319"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iCs/>
          <w:sz w:val="24"/>
          <w:szCs w:val="24"/>
        </w:rPr>
      </w:pPr>
      <w:r w:rsidRPr="00D15319">
        <w:rPr>
          <w:rFonts w:ascii="Times New Roman" w:hAnsi="Times New Roman" w:cs="Times New Roman"/>
          <w:iCs/>
          <w:sz w:val="24"/>
          <w:szCs w:val="24"/>
        </w:rPr>
        <w:t>Në opinionin tonë, bazuar në evidencat e auditimit dhe dokumentacionin e vënë në dispozicion kemi konstatuar se në veprimtarinë e subjektit Qendra e Zhvillimit tëPersonave me Aftësitë Kufizuar Vlorë, janë evidentuar devijime nga kuadri ligjor dhe rregullator në fuqi, të përshkruara në paragrafin e “Bazës për Opinionin”, të cilat nën gjykimin profesional të audituesit të pavarur janë materiale por jo përhapura dhe justifikojnë dhënien e një opinioni të kualifikuar të përputhshmërisë.</w:t>
      </w:r>
    </w:p>
    <w:p w14:paraId="29FBC186" w14:textId="77777777" w:rsidR="006B6099" w:rsidRPr="006D0705"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
          <w:i/>
          <w:sz w:val="24"/>
          <w:szCs w:val="24"/>
          <w:u w:val="single"/>
        </w:rPr>
      </w:pPr>
      <w:r w:rsidRPr="006D0705">
        <w:rPr>
          <w:rFonts w:ascii="Times New Roman" w:hAnsi="Times New Roman" w:cs="Times New Roman"/>
          <w:b/>
          <w:i/>
          <w:sz w:val="24"/>
          <w:szCs w:val="24"/>
          <w:u w:val="single"/>
        </w:rPr>
        <w:t>Baza për kualifikimin e opinionit mbi përputhshmërinë</w:t>
      </w:r>
    </w:p>
    <w:p w14:paraId="3A3C01EE" w14:textId="77777777" w:rsidR="006B6099" w:rsidRPr="006D0705"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6D0705">
        <w:rPr>
          <w:rFonts w:ascii="Times New Roman" w:hAnsi="Times New Roman" w:cs="Times New Roman"/>
          <w:bCs/>
          <w:iCs/>
          <w:sz w:val="24"/>
          <w:szCs w:val="24"/>
        </w:rPr>
        <w:t xml:space="preserve">Ne e kemi kryer </w:t>
      </w:r>
      <w:r w:rsidRPr="006D0705">
        <w:rPr>
          <w:rFonts w:ascii="Times New Roman" w:hAnsi="Times New Roman" w:cs="Times New Roman"/>
          <w:sz w:val="24"/>
          <w:szCs w:val="24"/>
        </w:rPr>
        <w:t>auditimin tonë në përputhje me Standardet Ndërkombëtare të Auditimit të Sektorit Publik (ISSAI</w:t>
      </w:r>
      <w:r>
        <w:rPr>
          <w:rFonts w:ascii="Times New Roman" w:hAnsi="Times New Roman" w:cs="Times New Roman"/>
          <w:sz w:val="24"/>
          <w:szCs w:val="24"/>
        </w:rPr>
        <w:t>-</w:t>
      </w:r>
      <w:r w:rsidRPr="006D0705">
        <w:rPr>
          <w:rFonts w:ascii="Times New Roman" w:hAnsi="Times New Roman" w:cs="Times New Roman"/>
          <w:sz w:val="24"/>
          <w:szCs w:val="24"/>
        </w:rPr>
        <w:t xml:space="preserve">s). Përgjegjësitë tona lidhur me këto standarde janë përshkruar më hollësisht në seksionin “Përgjegjësitë e Audituesve”, pjesë e </w:t>
      </w:r>
      <w:r>
        <w:rPr>
          <w:rFonts w:ascii="Times New Roman" w:hAnsi="Times New Roman" w:cs="Times New Roman"/>
          <w:sz w:val="24"/>
          <w:szCs w:val="24"/>
        </w:rPr>
        <w:t xml:space="preserve">Raportit Përfundimtar të Auditimit </w:t>
      </w:r>
      <w:r w:rsidRPr="00603F48">
        <w:rPr>
          <w:rFonts w:ascii="Times New Roman" w:hAnsi="Times New Roman" w:cs="Times New Roman"/>
          <w:sz w:val="24"/>
          <w:szCs w:val="24"/>
        </w:rPr>
        <w:t>.</w:t>
      </w:r>
      <w:r w:rsidRPr="006D0705">
        <w:rPr>
          <w:rFonts w:ascii="Times New Roman" w:hAnsi="Times New Roman" w:cs="Times New Roman"/>
          <w:sz w:val="24"/>
          <w:szCs w:val="24"/>
        </w:rPr>
        <w:t xml:space="preserve"> Ne jemi të pavarur kundrejt subjektit të audituar, e theksuar kjo në INTOSAI P 10- Deklarata e Meksikës mbi Pavarësinë e SAI-t, si dhe INTOSAI P 30- Kodi Etik, apo edhe çështje të tjera që lidhen </w:t>
      </w:r>
      <w:r w:rsidRPr="00603F48">
        <w:rPr>
          <w:rFonts w:ascii="Times New Roman" w:hAnsi="Times New Roman" w:cs="Times New Roman"/>
          <w:sz w:val="24"/>
          <w:szCs w:val="24"/>
        </w:rPr>
        <w:t>me auditimin e pasqyrave financiare</w:t>
      </w:r>
      <w:r w:rsidRPr="006D0705">
        <w:rPr>
          <w:rFonts w:ascii="Times New Roman" w:hAnsi="Times New Roman" w:cs="Times New Roman"/>
          <w:sz w:val="24"/>
          <w:szCs w:val="24"/>
        </w:rPr>
        <w:t xml:space="preserve">, të cilat përmenden në ISSAI-n 4000 “Standardi i Auditimit të Përputhshmërisë”. Ne i kemi përmbushur përgjegjësitë tona etike, në përputhje me </w:t>
      </w:r>
      <w:r w:rsidRPr="006D0705">
        <w:rPr>
          <w:rFonts w:ascii="Times New Roman" w:hAnsi="Times New Roman" w:cs="Times New Roman"/>
          <w:sz w:val="24"/>
          <w:szCs w:val="24"/>
        </w:rPr>
        <w:lastRenderedPageBreak/>
        <w:t>standardet e sipërpërmendura, përfshirë këtu edhe Kodin e Etikës së KLSH-së, miratuar me Vendimin nr. 27, datë 20.04.2018, të Kryetarit të KLSH-së. Auditimi ynë përfshin kryerjen e procedurave me qëllim marrjen e evidencave të auditimit mbi ligjshmërinë dhe rregullshmërinë e transaksioneve. Procedurat janë përzgjedhur mbështetur mbi gjykimin profesional të audituesit, përfshirë marrjen në konsideratë të risqeve të mospërputhshmërisë materiale të transaksioneve me kriteret e parashikuara.</w:t>
      </w:r>
    </w:p>
    <w:p w14:paraId="2B22CF8B" w14:textId="77777777" w:rsidR="006B6099" w:rsidRPr="006D0705"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sz w:val="24"/>
          <w:szCs w:val="24"/>
        </w:rPr>
      </w:pPr>
      <w:r w:rsidRPr="006D0705">
        <w:rPr>
          <w:rFonts w:ascii="Times New Roman" w:hAnsi="Times New Roman" w:cs="Times New Roman"/>
          <w:sz w:val="24"/>
          <w:szCs w:val="24"/>
        </w:rPr>
        <w:t>Gjithashtu, ne besojmë se dëshmitë e mara gjatë punës sonë audituese janë të mjaftueshme dhe të përshtatshme për të siguruar bazat për përgatitjen e opinionit të kualifikuar të auditimit.</w:t>
      </w:r>
    </w:p>
    <w:p w14:paraId="7180D74B" w14:textId="77777777" w:rsidR="006B6099"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iCs/>
          <w:sz w:val="24"/>
          <w:szCs w:val="24"/>
        </w:rPr>
      </w:pPr>
      <w:r w:rsidRPr="006D0705">
        <w:rPr>
          <w:rFonts w:ascii="Times New Roman" w:hAnsi="Times New Roman" w:cs="Times New Roman"/>
          <w:bCs/>
          <w:iCs/>
          <w:sz w:val="24"/>
          <w:szCs w:val="24"/>
        </w:rPr>
        <w:t xml:space="preserve">Raste të </w:t>
      </w:r>
      <w:r w:rsidRPr="006D0705">
        <w:rPr>
          <w:rFonts w:ascii="Times New Roman" w:hAnsi="Times New Roman" w:cs="Times New Roman"/>
          <w:iCs/>
          <w:sz w:val="24"/>
          <w:szCs w:val="24"/>
        </w:rPr>
        <w:t>mospërputhshmërisë me kriteret e aplikuara janë si më poshtë:</w:t>
      </w:r>
    </w:p>
    <w:p w14:paraId="76D0433E"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Ambienti ku ushtron QZHPAK veprimtarinë, nuk plotëson standardet sipas parashikimeve të VKM 1503/2008.</w:t>
      </w:r>
    </w:p>
    <w:p w14:paraId="2EB08A0D"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-QZHPAK, ofron shërbime të kujdesit shoqëror dhe nuk është licencuar për të ushtruar veprimtarinë̈ e saj.</w:t>
      </w:r>
    </w:p>
    <w:p w14:paraId="45ACD72F"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-Bashkia Vlorë dhe QZHPAK, lejojnë që një pjesë e pronës me sipërfaqe 54 m</w:t>
      </w:r>
      <w:r w:rsidRPr="00C31A63">
        <w:rPr>
          <w:rFonts w:ascii="Times New Roman" w:hAnsi="Times New Roman" w:cs="Times New Roman"/>
          <w:bCs/>
          <w:iCs/>
          <w:sz w:val="24"/>
          <w:szCs w:val="24"/>
          <w:vertAlign w:val="superscript"/>
        </w:rPr>
        <w:t xml:space="preserve">2 </w:t>
      </w:r>
      <w:r w:rsidRPr="00C31A63">
        <w:rPr>
          <w:rFonts w:ascii="Times New Roman" w:hAnsi="Times New Roman" w:cs="Times New Roman"/>
          <w:bCs/>
          <w:iCs/>
          <w:sz w:val="24"/>
          <w:szCs w:val="24"/>
        </w:rPr>
        <w:t xml:space="preserve">të përdoret nga subjekte private, pa lidhur një kontratë qiraje, duke shkaktuar në këtë mënyrë një efekt negativ </w:t>
      </w:r>
      <w:r w:rsidRPr="00C31A63">
        <w:rPr>
          <w:rFonts w:ascii="Times New Roman" w:hAnsi="Times New Roman" w:cs="Times New Roman"/>
          <w:b/>
          <w:bCs/>
          <w:i/>
          <w:iCs/>
          <w:sz w:val="24"/>
          <w:szCs w:val="24"/>
        </w:rPr>
        <w:t>1,036,800 lekë</w:t>
      </w:r>
      <w:r w:rsidRPr="00C31A63">
        <w:rPr>
          <w:rFonts w:ascii="Times New Roman" w:hAnsi="Times New Roman" w:cs="Times New Roman"/>
          <w:bCs/>
          <w:iCs/>
          <w:sz w:val="24"/>
          <w:szCs w:val="24"/>
        </w:rPr>
        <w:t>.</w:t>
      </w:r>
    </w:p>
    <w:p w14:paraId="12C80456"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-Megjithëse janë ngritur strukturat për zhvillimin e aftësimit të fëmijëve si “logopedi” dhe “fizioterapi”, nga Drejtoria nuk janë marrë masat për pajisjen e kabineteve me bazën e nevojshme didaktike e materiale.</w:t>
      </w:r>
    </w:p>
    <w:p w14:paraId="1E5B1E0D"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-Mungojnë raportet e monitorimit 4-8-12 mujore, si dhe relacionet shpjeguese për monitorimin e performancës financiare të objektivave të parashikuara në buxhetin vjetor.</w:t>
      </w:r>
    </w:p>
    <w:p w14:paraId="289CA527"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-Nga auditimi i gjendjes së magazinave konstatohet se ambientet janë në kushte të papërshtatshme për magazinimin e mallrave dhe ushqimeve dhe nuk plotësojnë parametrat higjieno-sanitarë.</w:t>
      </w:r>
    </w:p>
    <w:p w14:paraId="1C788723" w14:textId="77777777" w:rsidR="006B6099" w:rsidRPr="00C31A63"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-Referuar kontratave nr. 62, 63, 64 dhe 65, datë 09.03.2022 të nënshkruara nga palët konstatohet se gjendja e mallrave ushqimore në magazinë nuk ishte kryer referuar kushteve dhe përcaktimeve në kontratat respektive.</w:t>
      </w:r>
    </w:p>
    <w:p w14:paraId="56E50582" w14:textId="77777777" w:rsidR="006B6099" w:rsidRPr="006D0705" w:rsidRDefault="006B6099" w:rsidP="006B6099">
      <w:pPr>
        <w:pBdr>
          <w:top w:val="single" w:sz="4" w:space="1" w:color="auto"/>
          <w:left w:val="single" w:sz="4" w:space="4" w:color="auto"/>
          <w:bottom w:val="single" w:sz="4" w:space="1" w:color="auto"/>
          <w:right w:val="single" w:sz="4" w:space="15" w:color="auto"/>
        </w:pBdr>
        <w:spacing w:after="0" w:line="240" w:lineRule="auto"/>
        <w:jc w:val="both"/>
        <w:rPr>
          <w:rFonts w:ascii="Times New Roman" w:hAnsi="Times New Roman" w:cs="Times New Roman"/>
          <w:bCs/>
          <w:iCs/>
          <w:sz w:val="24"/>
          <w:szCs w:val="24"/>
        </w:rPr>
      </w:pPr>
      <w:r w:rsidRPr="00C31A63">
        <w:rPr>
          <w:rFonts w:ascii="Times New Roman" w:hAnsi="Times New Roman" w:cs="Times New Roman"/>
          <w:bCs/>
          <w:iCs/>
          <w:sz w:val="24"/>
          <w:szCs w:val="24"/>
        </w:rPr>
        <w:t xml:space="preserve">-Nga auditimi kanë rezultuar aktive jashtë përdorimi (si pasojë e prishjes nga rikonstruksioni i godinës) në shumën </w:t>
      </w:r>
      <w:r w:rsidRPr="00C31A63">
        <w:rPr>
          <w:rFonts w:ascii="Times New Roman" w:hAnsi="Times New Roman" w:cs="Times New Roman"/>
          <w:b/>
          <w:bCs/>
          <w:i/>
          <w:iCs/>
          <w:sz w:val="24"/>
          <w:szCs w:val="24"/>
        </w:rPr>
        <w:t>5,113,785 lekë</w:t>
      </w:r>
      <w:r w:rsidRPr="00C31A63">
        <w:rPr>
          <w:rFonts w:ascii="Times New Roman" w:hAnsi="Times New Roman" w:cs="Times New Roman"/>
          <w:bCs/>
          <w:i/>
          <w:iCs/>
          <w:sz w:val="24"/>
          <w:szCs w:val="24"/>
        </w:rPr>
        <w:t>,</w:t>
      </w:r>
      <w:r w:rsidRPr="00C31A63">
        <w:rPr>
          <w:rFonts w:ascii="Times New Roman" w:hAnsi="Times New Roman" w:cs="Times New Roman"/>
          <w:bCs/>
          <w:iCs/>
          <w:sz w:val="24"/>
          <w:szCs w:val="24"/>
        </w:rPr>
        <w:t xml:space="preserve"> e cila përbën efekt negativ për buxhetin e shtetit.</w:t>
      </w:r>
    </w:p>
    <w:p w14:paraId="2B11241E" w14:textId="77777777" w:rsidR="006B6099" w:rsidRDefault="006B6099" w:rsidP="006B6099">
      <w:pPr>
        <w:spacing w:after="0" w:line="240" w:lineRule="auto"/>
        <w:jc w:val="both"/>
        <w:rPr>
          <w:rFonts w:ascii="Times New Roman" w:hAnsi="Times New Roman" w:cs="Times New Roman"/>
          <w:b/>
          <w:sz w:val="28"/>
          <w:szCs w:val="28"/>
        </w:rPr>
      </w:pPr>
    </w:p>
    <w:p w14:paraId="4BA36F36" w14:textId="77777777" w:rsidR="006B6099" w:rsidRPr="00150F8A" w:rsidRDefault="006B6099" w:rsidP="00810DCA">
      <w:pPr>
        <w:tabs>
          <w:tab w:val="left" w:pos="284"/>
        </w:tabs>
        <w:spacing w:after="0" w:line="240" w:lineRule="auto"/>
        <w:ind w:right="-330"/>
        <w:jc w:val="both"/>
        <w:rPr>
          <w:rFonts w:ascii="Times New Roman" w:hAnsi="Times New Roman" w:cs="Times New Roman"/>
          <w:b/>
          <w:sz w:val="28"/>
          <w:szCs w:val="28"/>
        </w:rPr>
      </w:pPr>
    </w:p>
    <w:p w14:paraId="57EE3C10" w14:textId="77777777" w:rsidR="003B4F25" w:rsidRPr="00150F8A" w:rsidRDefault="003B4F25" w:rsidP="00810DCA">
      <w:pPr>
        <w:spacing w:after="0" w:line="240" w:lineRule="auto"/>
        <w:ind w:right="-244"/>
        <w:jc w:val="both"/>
        <w:rPr>
          <w:rFonts w:ascii="Times New Roman" w:hAnsi="Times New Roman" w:cs="Times New Roman"/>
          <w:sz w:val="24"/>
          <w:szCs w:val="24"/>
        </w:rPr>
      </w:pPr>
    </w:p>
    <w:p w14:paraId="69831CA8" w14:textId="77777777" w:rsidR="0007418E" w:rsidRPr="00150F8A" w:rsidRDefault="0007418E" w:rsidP="00810DCA">
      <w:pPr>
        <w:spacing w:after="0" w:line="240" w:lineRule="auto"/>
        <w:ind w:right="95"/>
        <w:jc w:val="both"/>
        <w:rPr>
          <w:rFonts w:ascii="Times New Roman" w:hAnsi="Times New Roman" w:cs="Times New Roman"/>
          <w:sz w:val="24"/>
          <w:szCs w:val="24"/>
        </w:rPr>
      </w:pPr>
    </w:p>
    <w:p w14:paraId="65EF59FB" w14:textId="77777777" w:rsidR="003B4F25" w:rsidRDefault="003B4F25" w:rsidP="00810DCA">
      <w:pPr>
        <w:spacing w:after="0" w:line="240" w:lineRule="auto"/>
        <w:ind w:right="95"/>
        <w:jc w:val="both"/>
        <w:rPr>
          <w:rFonts w:ascii="Times New Roman" w:hAnsi="Times New Roman" w:cs="Times New Roman"/>
          <w:sz w:val="24"/>
          <w:szCs w:val="24"/>
        </w:rPr>
      </w:pPr>
    </w:p>
    <w:p w14:paraId="2A5BE32D" w14:textId="77777777" w:rsidR="006B6099" w:rsidRDefault="006B6099" w:rsidP="00810DCA">
      <w:pPr>
        <w:spacing w:after="0" w:line="240" w:lineRule="auto"/>
        <w:ind w:right="95"/>
        <w:jc w:val="both"/>
        <w:rPr>
          <w:rFonts w:ascii="Times New Roman" w:hAnsi="Times New Roman" w:cs="Times New Roman"/>
          <w:sz w:val="24"/>
          <w:szCs w:val="24"/>
        </w:rPr>
      </w:pPr>
    </w:p>
    <w:p w14:paraId="22270BE4" w14:textId="77777777" w:rsidR="006B6099" w:rsidRDefault="006B6099" w:rsidP="00810DCA">
      <w:pPr>
        <w:spacing w:after="0" w:line="240" w:lineRule="auto"/>
        <w:ind w:right="95"/>
        <w:jc w:val="both"/>
        <w:rPr>
          <w:rFonts w:ascii="Times New Roman" w:hAnsi="Times New Roman" w:cs="Times New Roman"/>
          <w:sz w:val="24"/>
          <w:szCs w:val="24"/>
        </w:rPr>
      </w:pPr>
    </w:p>
    <w:p w14:paraId="4EFFFBCD" w14:textId="77777777" w:rsidR="006B6099" w:rsidRDefault="006B6099" w:rsidP="00810DCA">
      <w:pPr>
        <w:spacing w:after="0" w:line="240" w:lineRule="auto"/>
        <w:ind w:right="95"/>
        <w:jc w:val="both"/>
        <w:rPr>
          <w:rFonts w:ascii="Times New Roman" w:hAnsi="Times New Roman" w:cs="Times New Roman"/>
          <w:sz w:val="24"/>
          <w:szCs w:val="24"/>
        </w:rPr>
      </w:pPr>
    </w:p>
    <w:p w14:paraId="4D6BB65F" w14:textId="77777777" w:rsidR="006B6099" w:rsidRDefault="006B6099" w:rsidP="00810DCA">
      <w:pPr>
        <w:spacing w:after="0" w:line="240" w:lineRule="auto"/>
        <w:ind w:right="95"/>
        <w:jc w:val="both"/>
        <w:rPr>
          <w:rFonts w:ascii="Times New Roman" w:hAnsi="Times New Roman" w:cs="Times New Roman"/>
          <w:sz w:val="24"/>
          <w:szCs w:val="24"/>
        </w:rPr>
      </w:pPr>
    </w:p>
    <w:p w14:paraId="38403E9E" w14:textId="77777777" w:rsidR="006B6099" w:rsidRPr="00150F8A" w:rsidRDefault="006B6099" w:rsidP="00810DCA">
      <w:pPr>
        <w:spacing w:after="0" w:line="240" w:lineRule="auto"/>
        <w:ind w:right="95"/>
        <w:jc w:val="both"/>
        <w:rPr>
          <w:rFonts w:ascii="Times New Roman" w:hAnsi="Times New Roman" w:cs="Times New Roman"/>
          <w:sz w:val="24"/>
          <w:szCs w:val="24"/>
        </w:rPr>
      </w:pPr>
    </w:p>
    <w:p w14:paraId="13AF00A7"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3BB8C48F"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3A597D23"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162283BB"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45245282" w14:textId="77777777" w:rsidR="003B4F25" w:rsidRDefault="003B4F25" w:rsidP="00810DCA">
      <w:pPr>
        <w:spacing w:after="0" w:line="240" w:lineRule="auto"/>
        <w:ind w:right="95"/>
        <w:jc w:val="both"/>
        <w:rPr>
          <w:rFonts w:ascii="Times New Roman" w:hAnsi="Times New Roman" w:cs="Times New Roman"/>
          <w:sz w:val="24"/>
          <w:szCs w:val="24"/>
        </w:rPr>
      </w:pPr>
    </w:p>
    <w:p w14:paraId="1D7E1A33" w14:textId="77777777" w:rsidR="008D7920" w:rsidRDefault="008D7920" w:rsidP="00810DCA">
      <w:pPr>
        <w:spacing w:after="0" w:line="240" w:lineRule="auto"/>
        <w:ind w:right="95"/>
        <w:jc w:val="both"/>
        <w:rPr>
          <w:rFonts w:ascii="Times New Roman" w:hAnsi="Times New Roman" w:cs="Times New Roman"/>
          <w:sz w:val="24"/>
          <w:szCs w:val="24"/>
        </w:rPr>
      </w:pPr>
    </w:p>
    <w:p w14:paraId="09BFC942" w14:textId="77777777" w:rsidR="008D7920" w:rsidRDefault="008D7920" w:rsidP="00810DCA">
      <w:pPr>
        <w:spacing w:after="0" w:line="240" w:lineRule="auto"/>
        <w:ind w:right="95"/>
        <w:jc w:val="both"/>
        <w:rPr>
          <w:rFonts w:ascii="Times New Roman" w:hAnsi="Times New Roman" w:cs="Times New Roman"/>
          <w:sz w:val="24"/>
          <w:szCs w:val="24"/>
        </w:rPr>
      </w:pPr>
    </w:p>
    <w:p w14:paraId="1D989B55" w14:textId="77777777" w:rsidR="008D7920" w:rsidRDefault="008D7920" w:rsidP="00810DCA">
      <w:pPr>
        <w:spacing w:after="0" w:line="240" w:lineRule="auto"/>
        <w:ind w:right="95"/>
        <w:jc w:val="both"/>
        <w:rPr>
          <w:rFonts w:ascii="Times New Roman" w:hAnsi="Times New Roman" w:cs="Times New Roman"/>
          <w:sz w:val="24"/>
          <w:szCs w:val="24"/>
        </w:rPr>
      </w:pPr>
    </w:p>
    <w:p w14:paraId="028BC1C2" w14:textId="77777777" w:rsidR="008D7920" w:rsidRDefault="008D7920" w:rsidP="00810DCA">
      <w:pPr>
        <w:spacing w:after="0" w:line="240" w:lineRule="auto"/>
        <w:ind w:right="95"/>
        <w:jc w:val="both"/>
        <w:rPr>
          <w:rFonts w:ascii="Times New Roman" w:hAnsi="Times New Roman" w:cs="Times New Roman"/>
          <w:sz w:val="24"/>
          <w:szCs w:val="24"/>
        </w:rPr>
      </w:pPr>
    </w:p>
    <w:p w14:paraId="4694D398"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568636D3" w14:textId="77777777" w:rsidR="003B4F25" w:rsidRPr="00150F8A" w:rsidRDefault="003B4F25" w:rsidP="00810DCA">
      <w:pPr>
        <w:spacing w:after="0" w:line="240" w:lineRule="auto"/>
        <w:ind w:right="95"/>
        <w:jc w:val="both"/>
        <w:rPr>
          <w:rFonts w:ascii="Times New Roman" w:hAnsi="Times New Roman" w:cs="Times New Roman"/>
          <w:sz w:val="24"/>
          <w:szCs w:val="24"/>
        </w:rPr>
      </w:pPr>
    </w:p>
    <w:p w14:paraId="75F22DDE" w14:textId="77777777" w:rsidR="007F6022" w:rsidRPr="00150F8A" w:rsidRDefault="00EF0092" w:rsidP="00810D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II. HYRJA</w:t>
      </w:r>
    </w:p>
    <w:p w14:paraId="66D68918" w14:textId="77777777" w:rsidR="00801212" w:rsidRPr="00150F8A" w:rsidRDefault="00EF0092" w:rsidP="00810DC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Mbështetur në Ligjin nr.154/2014, datë 27.11.2014 “Për Organizimin dhe Funksionimin e KLSH”, në zbatim të Projektit dhe Programit të Auditimit nr. 695/1, datë 27.07.2022, i ndryshuar, të miratuar nga Kryetari i KLSH, nga data </w:t>
      </w:r>
      <w:r>
        <w:rPr>
          <w:rFonts w:ascii="Times New Roman" w:hAnsi="Times New Roman" w:cs="Times New Roman"/>
          <w:sz w:val="24"/>
          <w:szCs w:val="24"/>
        </w:rPr>
        <w:t>01.08.2022 deri në datë 14.10.2022</w:t>
      </w:r>
      <w:r>
        <w:rPr>
          <w:rFonts w:ascii="Times New Roman" w:hAnsi="Times New Roman" w:cs="Times New Roman"/>
          <w:color w:val="000000"/>
          <w:sz w:val="24"/>
          <w:szCs w:val="24"/>
        </w:rPr>
        <w:t xml:space="preserve">, në subjektin </w:t>
      </w:r>
      <w:r>
        <w:rPr>
          <w:rFonts w:ascii="Times New Roman" w:hAnsi="Times New Roman" w:cs="Times New Roman"/>
          <w:sz w:val="24"/>
          <w:szCs w:val="24"/>
        </w:rPr>
        <w:t>Qendra e Personave me Aftësi të Kufizuar (PAK) Vlorë, për periudhën nga data</w:t>
      </w:r>
      <w:r>
        <w:rPr>
          <w:rFonts w:ascii="Times New Roman" w:hAnsi="Times New Roman" w:cs="Times New Roman"/>
          <w:color w:val="000000"/>
          <w:sz w:val="24"/>
          <w:szCs w:val="24"/>
        </w:rPr>
        <w:t xml:space="preserve">  01.01.2020</w:t>
      </w:r>
      <w:r>
        <w:rPr>
          <w:rFonts w:ascii="Times New Roman" w:hAnsi="Times New Roman" w:cs="Times New Roman"/>
          <w:sz w:val="24"/>
          <w:szCs w:val="24"/>
        </w:rPr>
        <w:t xml:space="preserve"> deri në datën 30.06.2022</w:t>
      </w:r>
      <w:r>
        <w:rPr>
          <w:rFonts w:ascii="Times New Roman" w:hAnsi="Times New Roman" w:cs="Times New Roman"/>
          <w:color w:val="000000"/>
          <w:sz w:val="24"/>
          <w:szCs w:val="24"/>
        </w:rPr>
        <w:t>, u krye auditimi “Financiar dhe përputhshmërisë” nga Grupi i Auditimit me përbërje:</w:t>
      </w:r>
    </w:p>
    <w:p w14:paraId="4F5649D7" w14:textId="77777777" w:rsidR="00801212" w:rsidRPr="00150F8A" w:rsidRDefault="00801212" w:rsidP="00810DCA">
      <w:pPr>
        <w:spacing w:after="0" w:line="240" w:lineRule="auto"/>
        <w:jc w:val="both"/>
        <w:rPr>
          <w:rFonts w:ascii="Times New Roman" w:hAnsi="Times New Roman" w:cs="Times New Roman"/>
          <w:color w:val="000000"/>
          <w:sz w:val="8"/>
          <w:szCs w:val="8"/>
        </w:rPr>
      </w:pPr>
    </w:p>
    <w:p w14:paraId="3C5B9B11"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4B21EC">
        <w:rPr>
          <w:rFonts w:ascii="Times New Roman" w:hAnsi="Times New Roman" w:cs="Times New Roman"/>
          <w:sz w:val="24"/>
          <w:szCs w:val="24"/>
        </w:rPr>
        <w:t>M</w:t>
      </w:r>
      <w:r w:rsidR="008419C4">
        <w:rPr>
          <w:rFonts w:ascii="Times New Roman" w:hAnsi="Times New Roman" w:cs="Times New Roman"/>
          <w:sz w:val="24"/>
          <w:szCs w:val="24"/>
        </w:rPr>
        <w:t>.</w:t>
      </w:r>
      <w:r w:rsidR="004B21EC">
        <w:rPr>
          <w:rFonts w:ascii="Times New Roman" w:hAnsi="Times New Roman" w:cs="Times New Roman"/>
          <w:sz w:val="24"/>
          <w:szCs w:val="24"/>
        </w:rPr>
        <w:t>B</w:t>
      </w:r>
      <w:r>
        <w:rPr>
          <w:rFonts w:ascii="Times New Roman" w:hAnsi="Times New Roman" w:cs="Times New Roman"/>
          <w:sz w:val="24"/>
          <w:szCs w:val="24"/>
        </w:rPr>
        <w:t>, Përgjegjës Grupi</w:t>
      </w:r>
    </w:p>
    <w:p w14:paraId="2158AC7A"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4B21EC">
        <w:rPr>
          <w:rFonts w:ascii="Times New Roman" w:hAnsi="Times New Roman" w:cs="Times New Roman"/>
          <w:sz w:val="24"/>
          <w:szCs w:val="24"/>
        </w:rPr>
        <w:t>A</w:t>
      </w:r>
      <w:r w:rsidR="008419C4">
        <w:rPr>
          <w:rFonts w:ascii="Times New Roman" w:hAnsi="Times New Roman" w:cs="Times New Roman"/>
          <w:sz w:val="24"/>
          <w:szCs w:val="24"/>
        </w:rPr>
        <w:t>.</w:t>
      </w:r>
      <w:r w:rsidR="004B21EC">
        <w:rPr>
          <w:rFonts w:ascii="Times New Roman" w:hAnsi="Times New Roman" w:cs="Times New Roman"/>
          <w:sz w:val="24"/>
          <w:szCs w:val="24"/>
        </w:rPr>
        <w:t>N</w:t>
      </w:r>
      <w:r>
        <w:rPr>
          <w:rFonts w:ascii="Times New Roman" w:hAnsi="Times New Roman" w:cs="Times New Roman"/>
          <w:sz w:val="24"/>
          <w:szCs w:val="24"/>
        </w:rPr>
        <w:t>, Auditues</w:t>
      </w:r>
    </w:p>
    <w:p w14:paraId="61DD7ADE"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4B21EC">
        <w:rPr>
          <w:rFonts w:ascii="Times New Roman" w:hAnsi="Times New Roman" w:cs="Times New Roman"/>
          <w:sz w:val="24"/>
          <w:szCs w:val="24"/>
        </w:rPr>
        <w:t>E</w:t>
      </w:r>
      <w:r w:rsidR="008419C4">
        <w:rPr>
          <w:rFonts w:ascii="Times New Roman" w:hAnsi="Times New Roman" w:cs="Times New Roman"/>
          <w:sz w:val="24"/>
          <w:szCs w:val="24"/>
        </w:rPr>
        <w:t>.</w:t>
      </w:r>
      <w:r w:rsidR="004B21EC">
        <w:rPr>
          <w:rFonts w:ascii="Times New Roman" w:hAnsi="Times New Roman" w:cs="Times New Roman"/>
          <w:sz w:val="24"/>
          <w:szCs w:val="24"/>
        </w:rPr>
        <w:t>T</w:t>
      </w:r>
      <w:r>
        <w:rPr>
          <w:rFonts w:ascii="Times New Roman" w:hAnsi="Times New Roman" w:cs="Times New Roman"/>
          <w:sz w:val="24"/>
          <w:szCs w:val="24"/>
        </w:rPr>
        <w:t>, Auditues</w:t>
      </w:r>
    </w:p>
    <w:p w14:paraId="08BF797C"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w:t>
      </w:r>
      <w:r w:rsidR="004B21EC">
        <w:rPr>
          <w:rFonts w:ascii="Times New Roman" w:hAnsi="Times New Roman" w:cs="Times New Roman"/>
          <w:sz w:val="24"/>
          <w:szCs w:val="24"/>
        </w:rPr>
        <w:t>A</w:t>
      </w:r>
      <w:r w:rsidR="008419C4">
        <w:rPr>
          <w:rFonts w:ascii="Times New Roman" w:hAnsi="Times New Roman" w:cs="Times New Roman"/>
          <w:sz w:val="24"/>
          <w:szCs w:val="24"/>
        </w:rPr>
        <w:t>.</w:t>
      </w:r>
      <w:r w:rsidR="004B21EC">
        <w:rPr>
          <w:rFonts w:ascii="Times New Roman" w:hAnsi="Times New Roman" w:cs="Times New Roman"/>
          <w:sz w:val="24"/>
          <w:szCs w:val="24"/>
        </w:rPr>
        <w:t>H</w:t>
      </w:r>
      <w:r>
        <w:rPr>
          <w:rFonts w:ascii="Times New Roman" w:hAnsi="Times New Roman" w:cs="Times New Roman"/>
          <w:sz w:val="24"/>
          <w:szCs w:val="24"/>
        </w:rPr>
        <w:t>, Auditues</w:t>
      </w:r>
    </w:p>
    <w:p w14:paraId="34A42D90"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w:t>
      </w:r>
      <w:r w:rsidR="004B21EC">
        <w:rPr>
          <w:rFonts w:ascii="Times New Roman" w:hAnsi="Times New Roman" w:cs="Times New Roman"/>
          <w:sz w:val="24"/>
          <w:szCs w:val="24"/>
        </w:rPr>
        <w:t>G</w:t>
      </w:r>
      <w:r w:rsidR="008419C4">
        <w:rPr>
          <w:rFonts w:ascii="Times New Roman" w:hAnsi="Times New Roman" w:cs="Times New Roman"/>
          <w:sz w:val="24"/>
          <w:szCs w:val="24"/>
        </w:rPr>
        <w:t>.</w:t>
      </w:r>
      <w:r w:rsidR="004B21EC">
        <w:rPr>
          <w:rFonts w:ascii="Times New Roman" w:hAnsi="Times New Roman" w:cs="Times New Roman"/>
          <w:sz w:val="24"/>
          <w:szCs w:val="24"/>
        </w:rPr>
        <w:t>P</w:t>
      </w:r>
      <w:r>
        <w:rPr>
          <w:rFonts w:ascii="Times New Roman" w:hAnsi="Times New Roman" w:cs="Times New Roman"/>
          <w:sz w:val="24"/>
          <w:szCs w:val="24"/>
        </w:rPr>
        <w:t>, Auditues</w:t>
      </w:r>
    </w:p>
    <w:p w14:paraId="1974CAE7" w14:textId="77777777" w:rsidR="00801212" w:rsidRPr="00150F8A" w:rsidRDefault="00EF0092" w:rsidP="00810DC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6. </w:t>
      </w:r>
      <w:r w:rsidR="004B21EC">
        <w:rPr>
          <w:rFonts w:ascii="Times New Roman" w:hAnsi="Times New Roman" w:cs="Times New Roman"/>
          <w:sz w:val="24"/>
          <w:szCs w:val="24"/>
        </w:rPr>
        <w:t>S</w:t>
      </w:r>
      <w:r w:rsidR="008419C4">
        <w:rPr>
          <w:rFonts w:ascii="Times New Roman" w:hAnsi="Times New Roman" w:cs="Times New Roman"/>
          <w:sz w:val="24"/>
          <w:szCs w:val="24"/>
        </w:rPr>
        <w:t>.</w:t>
      </w:r>
      <w:r w:rsidR="004B21EC">
        <w:rPr>
          <w:rFonts w:ascii="Times New Roman" w:hAnsi="Times New Roman" w:cs="Times New Roman"/>
          <w:sz w:val="24"/>
          <w:szCs w:val="24"/>
        </w:rPr>
        <w:t>H</w:t>
      </w:r>
      <w:r>
        <w:rPr>
          <w:rFonts w:ascii="Times New Roman" w:hAnsi="Times New Roman" w:cs="Times New Roman"/>
          <w:sz w:val="24"/>
          <w:szCs w:val="24"/>
        </w:rPr>
        <w:t>, Auditues</w:t>
      </w:r>
    </w:p>
    <w:p w14:paraId="3098AE60" w14:textId="77777777" w:rsidR="00D73956" w:rsidRPr="00150F8A" w:rsidRDefault="00EF0092" w:rsidP="00810DCA">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 Objekti i Auditimit</w:t>
      </w:r>
    </w:p>
    <w:p w14:paraId="6C666407" w14:textId="77777777" w:rsidR="00D73956" w:rsidRPr="00150F8A" w:rsidRDefault="00EF0092" w:rsidP="00810DCA">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O</w:t>
      </w:r>
      <w:r>
        <w:rPr>
          <w:rFonts w:ascii="Times New Roman" w:hAnsi="Times New Roman"/>
          <w:sz w:val="24"/>
          <w:szCs w:val="24"/>
        </w:rPr>
        <w:t>bjekti dhe fushëveprimi i auditimit është përputhshmëria (pajtueshmërisë) e operacioneve financiare të subjektit për periudhën nga 01.01.2020 deri më datë 30.06.2022.</w:t>
      </w:r>
    </w:p>
    <w:p w14:paraId="2F184180" w14:textId="77777777" w:rsidR="00D73956" w:rsidRPr="00150F8A" w:rsidRDefault="00EF0092" w:rsidP="00810DCA">
      <w:pPr>
        <w:autoSpaceDE w:val="0"/>
        <w:autoSpaceDN w:val="0"/>
        <w:adjustRightInd w:val="0"/>
        <w:spacing w:after="0" w:line="240" w:lineRule="auto"/>
        <w:jc w:val="both"/>
        <w:rPr>
          <w:rFonts w:ascii="Times New Roman" w:hAnsi="Times New Roman" w:cs="Times New Roman"/>
          <w:sz w:val="24"/>
          <w:szCs w:val="24"/>
          <w:lang w:bidi="sq-AL"/>
        </w:rPr>
      </w:pPr>
      <w:r>
        <w:rPr>
          <w:rFonts w:ascii="Times New Roman" w:hAnsi="Times New Roman" w:cs="Times New Roman"/>
          <w:sz w:val="24"/>
          <w:szCs w:val="24"/>
          <w:lang w:eastAsia="sq-AL" w:bidi="sq-AL"/>
        </w:rPr>
        <w:t>Në objektivat dhe qëllimet e auditimit përfshihet v</w:t>
      </w:r>
      <w:r>
        <w:rPr>
          <w:rFonts w:ascii="Times New Roman" w:hAnsi="Times New Roman" w:cs="Times New Roman"/>
          <w:sz w:val="24"/>
          <w:szCs w:val="24"/>
          <w:lang w:bidi="sq-AL"/>
        </w:rPr>
        <w:t xml:space="preserve">lerësimi objektiv i evidencave, dokumentacionit të kërkuar dhe të vënë në dispozicion, për të përcaktuar nëse të dhënat e raportuara për periudhën objekt auditimi përputhen me kriteret përkatëse të kuadrit rregullator. </w:t>
      </w:r>
    </w:p>
    <w:p w14:paraId="5095A723" w14:textId="77777777" w:rsidR="00D73956" w:rsidRPr="00150F8A" w:rsidRDefault="00EF0092" w:rsidP="00810DCA">
      <w:pPr>
        <w:autoSpaceDE w:val="0"/>
        <w:autoSpaceDN w:val="0"/>
        <w:adjustRightInd w:val="0"/>
        <w:spacing w:after="0" w:line="240" w:lineRule="auto"/>
        <w:jc w:val="both"/>
        <w:rPr>
          <w:rFonts w:ascii="Times New Roman" w:hAnsi="Times New Roman" w:cs="Times New Roman"/>
          <w:spacing w:val="-7"/>
          <w:sz w:val="24"/>
          <w:szCs w:val="24"/>
          <w:lang w:bidi="sq-AL"/>
        </w:rPr>
      </w:pPr>
      <w:r>
        <w:rPr>
          <w:rFonts w:ascii="Times New Roman" w:hAnsi="Times New Roman" w:cs="Times New Roman"/>
          <w:sz w:val="24"/>
          <w:szCs w:val="24"/>
          <w:lang w:bidi="sq-AL"/>
        </w:rPr>
        <w:t xml:space="preserve">Objektivi i Auditimit është dhënia e opinionit nëse </w:t>
      </w:r>
      <w:r>
        <w:rPr>
          <w:rFonts w:ascii="Times New Roman" w:hAnsi="Times New Roman" w:cs="Times New Roman"/>
          <w:sz w:val="24"/>
          <w:szCs w:val="24"/>
        </w:rPr>
        <w:t>Qendra e Personave me Aftësi të Kufizuar (PAK) Vlorë</w:t>
      </w:r>
      <w:r>
        <w:rPr>
          <w:rFonts w:ascii="Times New Roman" w:hAnsi="Times New Roman" w:cs="Times New Roman"/>
          <w:sz w:val="24"/>
          <w:szCs w:val="24"/>
          <w:lang w:bidi="sq-AL"/>
        </w:rPr>
        <w:t>, në të gjithë aspektet materiale, aktiviteti ekonomik dhe financiar, transaksionet dhe informacioni janë në përputhje ose jo me dispozitat</w:t>
      </w:r>
      <w:r>
        <w:rPr>
          <w:rFonts w:ascii="Times New Roman" w:hAnsi="Times New Roman" w:cs="Times New Roman"/>
          <w:spacing w:val="-9"/>
          <w:sz w:val="24"/>
          <w:szCs w:val="24"/>
          <w:lang w:bidi="sq-AL"/>
        </w:rPr>
        <w:t xml:space="preserve"> ligjore </w:t>
      </w:r>
      <w:r>
        <w:rPr>
          <w:rFonts w:ascii="Times New Roman" w:hAnsi="Times New Roman" w:cs="Times New Roman"/>
          <w:sz w:val="24"/>
          <w:szCs w:val="24"/>
          <w:lang w:bidi="sq-AL"/>
        </w:rPr>
        <w:t xml:space="preserve">dhe rregulloret përkatëse, </w:t>
      </w:r>
      <w:r>
        <w:rPr>
          <w:rFonts w:ascii="Times New Roman" w:hAnsi="Times New Roman" w:cs="Times New Roman"/>
          <w:spacing w:val="-7"/>
          <w:sz w:val="24"/>
          <w:szCs w:val="24"/>
          <w:lang w:bidi="sq-AL"/>
        </w:rPr>
        <w:t xml:space="preserve">me parimet e ligjit për menaxhimin financiar dhe kontrollin dhe kornizës ligjore të prokurimit publik, si dhe argumentimin e shpenzimeve të kryera në funksion të veprimtarisë së tij. Auditimi ka për qëllim </w:t>
      </w:r>
      <w:r>
        <w:rPr>
          <w:rFonts w:ascii="Times New Roman" w:hAnsi="Times New Roman" w:cs="Times New Roman"/>
          <w:bCs/>
          <w:iCs/>
          <w:spacing w:val="-7"/>
          <w:sz w:val="24"/>
          <w:szCs w:val="24"/>
          <w:lang w:bidi="sq-AL"/>
        </w:rPr>
        <w:t>promovimin e transparencës</w:t>
      </w:r>
      <w:r>
        <w:rPr>
          <w:rFonts w:ascii="Times New Roman" w:hAnsi="Times New Roman" w:cs="Times New Roman"/>
          <w:bCs/>
          <w:i/>
          <w:iCs/>
          <w:spacing w:val="-7"/>
          <w:sz w:val="24"/>
          <w:szCs w:val="24"/>
          <w:lang w:bidi="sq-AL"/>
        </w:rPr>
        <w:t xml:space="preserve">, </w:t>
      </w:r>
      <w:r>
        <w:rPr>
          <w:rFonts w:ascii="Times New Roman" w:hAnsi="Times New Roman" w:cs="Times New Roman"/>
          <w:spacing w:val="-7"/>
          <w:sz w:val="24"/>
          <w:szCs w:val="24"/>
          <w:lang w:bidi="sq-AL"/>
        </w:rPr>
        <w:t xml:space="preserve">duke ofruar raporte të besueshme për fondet nëse janë administruar, siç kërkohet në aktet ligjore. </w:t>
      </w:r>
    </w:p>
    <w:p w14:paraId="1839C92D" w14:textId="77777777" w:rsidR="00D73956" w:rsidRPr="00150F8A" w:rsidRDefault="00EF0092" w:rsidP="00810DC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Objektivat e auditimit synojnë:</w:t>
      </w:r>
    </w:p>
    <w:p w14:paraId="7BE7868E" w14:textId="77777777" w:rsidR="00D73956"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 xml:space="preserve">Dhënien e një vlerësimi objektiv, profesional e të pavarur, nëse aktivitetet, transaksionet financiare dhe informacioni përputhen, në të gjitha aspektet materiale, me kriteret e aplikuara si: rregullat, ligjet, politikat, kodet e vendosura apo termat dhe kushtet, mbi të cilat është rënë dakord, ku mund të përmendim si burim të këtyre kritereve: standarde, ligje, vendime të Këshillit të Ministrave, rregullore, buxhete, kontrata, marrëveshje, instrumente të tjerë që përmbajnë rregulla se si duhet të menaxhohen transaksionet dhe zbatohen buxhetet, etj.. </w:t>
      </w:r>
    </w:p>
    <w:p w14:paraId="7C21F32A" w14:textId="77777777" w:rsidR="00D73956"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Aspektet e rregullshmërisë (respektimi i kritereve formale siç janë ligjet përkatëse, rregulloret dhe marrëveshjet) dhe ligjshmërisë (respektimi i parimeve të përgjithshme që rregullojnë menaxhimin e shëndoshë financiar dhe sjelljen e zyrtarëve publik). </w:t>
      </w:r>
    </w:p>
    <w:p w14:paraId="3D7A7C95" w14:textId="77777777" w:rsidR="00D73956"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promovimin e një qeverisje të mirë, duke identifikuar dhe raportuar devijimet nga kriteret, në mënyrë që të merren veprime korrigjuese si dhe të identifikojë personat përgjegjës për veprimet e tyre.</w:t>
      </w:r>
    </w:p>
    <w:p w14:paraId="1F0A3061" w14:textId="77777777" w:rsidR="00D73956"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Dhënien e vlerësimeve të pavarura mbi funksionimin e sistemeve dhe nënsistemeve të kontrollit të brendshëm dhe komponentëve të menaxhimit financiar të subjektit, nëpërmjet përcaktimit nga ana e audituesve:</w:t>
      </w:r>
    </w:p>
    <w:p w14:paraId="64EEC151" w14:textId="77777777" w:rsidR="00D73956"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sq-AL"/>
        </w:rPr>
        <w:t>-nëse janë zbatuar parimet e përgjithshme të sistemit të menaxhimit financiar të sektorit publik dhe të sjelljes me integritet të zyrtarëve të sektorit publik.</w:t>
      </w:r>
    </w:p>
    <w:p w14:paraId="367B3697" w14:textId="77777777" w:rsidR="00D73956"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-nëse të ardhurat dhe shpenzimet janë realizuar në përputhje me ligjin e Buxhetit të Shtetit, me aktet përkatëse ligjore e nënligjore dhe me parimet e ligjit për menaxhimin financiar dhe kontrollin;</w:t>
      </w:r>
    </w:p>
    <w:p w14:paraId="2FEA037E" w14:textId="77777777" w:rsidR="00D73956"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 verifikimin e përgjegjësisë financiare të subjekteve përgjegjëse, nëpërmjet ekzaminimit dhe vlerësimit të të dhënave financiare,</w:t>
      </w:r>
    </w:p>
    <w:p w14:paraId="3F94BAEF" w14:textId="77777777" w:rsidR="00D73956"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lastRenderedPageBreak/>
        <w:t>- auditimin e sistemeve financiare dhe transaksionet, duke përfshirë edhe vlerësimin e përputhshmërisë me ligjet dhe rregulloret;</w:t>
      </w:r>
    </w:p>
    <w:p w14:paraId="47D44B93" w14:textId="77777777" w:rsidR="00D73956" w:rsidRPr="00150F8A" w:rsidRDefault="00D73956" w:rsidP="00810DCA">
      <w:pPr>
        <w:spacing w:after="0" w:line="240" w:lineRule="auto"/>
        <w:jc w:val="both"/>
        <w:rPr>
          <w:rFonts w:ascii="Times New Roman" w:eastAsia="Times New Roman" w:hAnsi="Times New Roman" w:cs="Times New Roman"/>
          <w:b/>
          <w:sz w:val="20"/>
          <w:szCs w:val="24"/>
        </w:rPr>
      </w:pPr>
    </w:p>
    <w:p w14:paraId="36641DB2" w14:textId="77777777" w:rsidR="00801212" w:rsidRPr="00150F8A" w:rsidRDefault="00EF0092" w:rsidP="00810DCA">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2.2. Qëllimi i Auditimit</w:t>
      </w:r>
    </w:p>
    <w:p w14:paraId="39D40098" w14:textId="77777777" w:rsidR="00D73956" w:rsidRPr="00150F8A" w:rsidRDefault="00EF0092" w:rsidP="00810DCA">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-Qëllimi i auditimit është hartimi i raportit të auditimit mbi bazën e vlerësimit të gjetjeve, si dhe dhënia e rekomandimeve për përmirësimin e shërbimit ndaj rezidentëve, rritjen e nivelit profesional të stafit që shërben, menaxhimi me efektivitet i fondeve në dispozicion, etj. V</w:t>
      </w:r>
      <w:r>
        <w:rPr>
          <w:rFonts w:ascii="Times New Roman" w:eastAsia="Times New Roman" w:hAnsi="Times New Roman" w:cs="Times New Roman"/>
          <w:sz w:val="24"/>
          <w:szCs w:val="24"/>
        </w:rPr>
        <w:t xml:space="preserve">lerësimi nëse aktivitetet, transaksionet financiare dhe informacionet e raportuara janë në çdo aspekt material, në përputhje me kuadrin rregullator mbi bazën e të cilit e ushtron veprimtarinë </w:t>
      </w:r>
      <w:r>
        <w:rPr>
          <w:rFonts w:ascii="Times New Roman" w:hAnsi="Times New Roman" w:cs="Times New Roman"/>
          <w:sz w:val="24"/>
          <w:szCs w:val="24"/>
        </w:rPr>
        <w:t>Qendra e Personave me Aftësi të Kufizuar (PAK) Vlorë.</w:t>
      </w:r>
      <w:r>
        <w:rPr>
          <w:rFonts w:ascii="Times New Roman" w:eastAsia="Times New Roman" w:hAnsi="Times New Roman" w:cs="Times New Roman"/>
          <w:sz w:val="24"/>
          <w:szCs w:val="24"/>
        </w:rPr>
        <w:t xml:space="preserve"> Qëllimi i auditimit: është dhënia e opinionit mbi rregullshmërinë dhe përputhshmërinë  apo hartimi i raportit të auditimit mbi bazën e vlerësimeve të gjetjeve dhe dhënia e rekomandimeve për përmirësime</w:t>
      </w:r>
      <w:r>
        <w:rPr>
          <w:rFonts w:ascii="Times New Roman" w:eastAsia="Times New Roman" w:hAnsi="Times New Roman" w:cs="Times New Roman"/>
          <w:sz w:val="24"/>
          <w:szCs w:val="24"/>
          <w:vertAlign w:val="superscript"/>
        </w:rPr>
        <w:t>.</w:t>
      </w:r>
      <w:r>
        <w:rPr>
          <w:rFonts w:ascii="Times New Roman" w:hAnsi="Times New Roman" w:cs="Times New Roman"/>
          <w:sz w:val="24"/>
          <w:szCs w:val="24"/>
          <w:lang w:eastAsia="sq-AL"/>
        </w:rPr>
        <w:t xml:space="preserve"> Auditimi duke qenë pjesë jetike e një sistemi rregullator, </w:t>
      </w:r>
      <w:r w:rsidRPr="008419C4">
        <w:rPr>
          <w:rFonts w:ascii="Times New Roman" w:hAnsi="Times New Roman" w:cs="Times New Roman"/>
          <w:sz w:val="24"/>
          <w:szCs w:val="24"/>
          <w:lang w:eastAsia="sq-AL"/>
        </w:rPr>
        <w:t>ka për qëllim</w:t>
      </w:r>
      <w:r>
        <w:rPr>
          <w:rFonts w:ascii="Times New Roman" w:hAnsi="Times New Roman" w:cs="Times New Roman"/>
          <w:i/>
          <w:sz w:val="24"/>
          <w:szCs w:val="24"/>
          <w:lang w:eastAsia="sq-AL"/>
        </w:rPr>
        <w:t xml:space="preserve"> </w:t>
      </w:r>
      <w:r>
        <w:rPr>
          <w:rFonts w:ascii="Times New Roman" w:hAnsi="Times New Roman" w:cs="Times New Roman"/>
          <w:sz w:val="24"/>
          <w:szCs w:val="24"/>
          <w:lang w:eastAsia="sq-AL"/>
        </w:rPr>
        <w:t>të vlerësojë dhe evidentojë shkeljet e parimeve të ligjshmërisë dhe menaxhimit të shëndosh financiar si edhe shfrytëzimin me eficencë, efektivitet dhe ekonomicitet të pasurisë shtetërore dhe fondeve publike. Ky sistem bën të mundur ndërmarrjen e veprimeve korrigjuese sipas rastit, rritjen e përgjegjshmërisë, llogari dhënies, rikuperimin e dëmeve të shkaktuara si dhe parandalimin e shkeljeve, me synim rritjen e vlerës së parasë publike në mbrojtje të interesave të taksapaguesve.</w:t>
      </w:r>
    </w:p>
    <w:p w14:paraId="15279346" w14:textId="77777777" w:rsidR="007F6022" w:rsidRPr="00150F8A" w:rsidRDefault="00EF0092" w:rsidP="00810DCA">
      <w:pPr>
        <w:widowControl w:val="0"/>
        <w:tabs>
          <w:tab w:val="left" w:pos="9072"/>
        </w:tabs>
        <w:autoSpaceDE w:val="0"/>
        <w:autoSpaceDN w:val="0"/>
        <w:spacing w:after="0" w:line="240" w:lineRule="auto"/>
        <w:ind w:right="-1"/>
        <w:jc w:val="both"/>
        <w:rPr>
          <w:rFonts w:ascii="Times New Roman" w:hAnsi="Times New Roman" w:cs="Times New Roman"/>
          <w:spacing w:val="-7"/>
          <w:sz w:val="24"/>
          <w:szCs w:val="24"/>
          <w:lang w:bidi="sq-AL"/>
        </w:rPr>
      </w:pPr>
      <w:r>
        <w:rPr>
          <w:rFonts w:ascii="Times New Roman" w:hAnsi="Times New Roman" w:cs="Times New Roman"/>
          <w:spacing w:val="-7"/>
          <w:sz w:val="24"/>
          <w:szCs w:val="24"/>
          <w:lang w:bidi="sq-AL"/>
        </w:rPr>
        <w:t xml:space="preserve">Qëllimi i këtij auditimi përputhshmërie është evidentimi i devijimit nga standardet e pranuara i shkeljes së parimeve të </w:t>
      </w:r>
      <w:r w:rsidRPr="008419C4">
        <w:rPr>
          <w:rFonts w:ascii="Times New Roman" w:hAnsi="Times New Roman" w:cs="Times New Roman"/>
          <w:spacing w:val="-7"/>
          <w:sz w:val="24"/>
          <w:szCs w:val="24"/>
          <w:lang w:bidi="sq-AL"/>
        </w:rPr>
        <w:t>ligjshmërisë, është dhënia e opinionit apo hartimi i raportit të auditimit mbi bazën e vlerësimeve të gjetjeve dhe dhënia e rekomandimeve për përmirësime të menaxhimit financiar me synim ndërmarrjen e masave dhe veprimeve</w:t>
      </w:r>
      <w:r>
        <w:rPr>
          <w:rFonts w:ascii="Times New Roman" w:hAnsi="Times New Roman" w:cs="Times New Roman"/>
          <w:spacing w:val="-7"/>
          <w:sz w:val="24"/>
          <w:szCs w:val="24"/>
          <w:lang w:bidi="sq-AL"/>
        </w:rPr>
        <w:t xml:space="preserve"> korrigjuese nga subjekti i audituar. Auditimi i përputhshmërisë i ndërmarrë nga Kontrolli i Lartë i Shtetit, ka për qëllim promovimin e qeverisjes së mirë në sektorin publik, duke marrë parasysh rrezikun e mashtrimit në lidhje me përputhshmërinë </w:t>
      </w:r>
      <w:r>
        <w:rPr>
          <w:rFonts w:ascii="Times New Roman" w:hAnsi="Times New Roman" w:cs="Times New Roman"/>
          <w:i/>
          <w:spacing w:val="-7"/>
          <w:sz w:val="24"/>
          <w:szCs w:val="24"/>
          <w:lang w:bidi="sq-AL"/>
        </w:rPr>
        <w:t>(sipas ISSAI 400, p 18).</w:t>
      </w:r>
    </w:p>
    <w:p w14:paraId="2A49A5EB" w14:textId="77777777" w:rsidR="007F6022" w:rsidRPr="00150F8A" w:rsidRDefault="007F6022" w:rsidP="00810DCA">
      <w:pPr>
        <w:autoSpaceDE w:val="0"/>
        <w:autoSpaceDN w:val="0"/>
        <w:adjustRightInd w:val="0"/>
        <w:spacing w:after="0" w:line="240" w:lineRule="auto"/>
        <w:jc w:val="both"/>
        <w:rPr>
          <w:rStyle w:val="Heading3Char"/>
          <w:rFonts w:eastAsia="MS Mincho"/>
          <w:sz w:val="8"/>
          <w:szCs w:val="8"/>
          <w:lang w:val="sq-AL"/>
        </w:rPr>
      </w:pPr>
    </w:p>
    <w:p w14:paraId="666EF8C4"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sidRPr="00EF0092">
        <w:rPr>
          <w:rStyle w:val="Heading3Char"/>
          <w:rFonts w:ascii="Times New Roman" w:eastAsia="MS Mincho" w:hAnsi="Times New Roman" w:cs="Times New Roman"/>
          <w:color w:val="auto"/>
          <w:sz w:val="24"/>
          <w:szCs w:val="24"/>
          <w:lang w:val="sq-AL"/>
        </w:rPr>
        <w:t>2.3</w:t>
      </w:r>
      <w:r w:rsidRPr="00EF0092">
        <w:rPr>
          <w:rStyle w:val="Heading3Char"/>
          <w:rFonts w:ascii="Times New Roman" w:hAnsi="Times New Roman" w:cs="Times New Roman"/>
          <w:color w:val="auto"/>
          <w:sz w:val="24"/>
          <w:szCs w:val="24"/>
          <w:lang w:val="sq-AL"/>
        </w:rPr>
        <w:t>. Identifikimi i çështjes:</w:t>
      </w:r>
      <w:r w:rsidR="007F6022" w:rsidRPr="00150F8A">
        <w:rPr>
          <w:rFonts w:ascii="Times New Roman" w:hAnsi="Times New Roman" w:cs="Times New Roman"/>
          <w:color w:val="000000"/>
          <w:sz w:val="24"/>
          <w:szCs w:val="24"/>
        </w:rPr>
        <w:t xml:space="preserve"> Institucioni duhet të ketë organizimin e duhur, për të funksionuar duke respektuar aktet ligjore e nënligjore në fuqi, për rritjen e cilësisë së shërbimit ndaj </w:t>
      </w:r>
      <w:r w:rsidRPr="00EF0092">
        <w:rPr>
          <w:rFonts w:ascii="Times New Roman" w:hAnsi="Times New Roman" w:cs="Times New Roman"/>
          <w:color w:val="000000"/>
          <w:sz w:val="24"/>
          <w:szCs w:val="24"/>
        </w:rPr>
        <w:t xml:space="preserve">fëmijëve rezidentë, duke patur në konsideratë shpenzimin e fondeve me ekonomicitet, eficiençë dhe efektivitet. Projekt Raporti mbi përputhshmërinë e veprimtarisë ekonomike dhe financiare të </w:t>
      </w:r>
      <w:r w:rsidRPr="00EF0092">
        <w:rPr>
          <w:rFonts w:ascii="Times New Roman" w:hAnsi="Times New Roman" w:cs="Times New Roman"/>
          <w:sz w:val="24"/>
          <w:szCs w:val="24"/>
        </w:rPr>
        <w:t>Qendrës së Personave me Aftësi të Kufizuar (PAK) Vlorë,</w:t>
      </w:r>
      <w:r w:rsidRPr="00EF0092">
        <w:rPr>
          <w:rFonts w:ascii="Times New Roman" w:hAnsi="Times New Roman" w:cs="Times New Roman"/>
          <w:color w:val="000000"/>
          <w:sz w:val="24"/>
          <w:szCs w:val="24"/>
        </w:rPr>
        <w:t xml:space="preserve"> për periudhën 01.01.2020 - 30.06.2022, ka identifikuar sipas kritereve specifike të vlerësimit, shqyrtimin dhe vlerësimin e fushave në vijim:</w:t>
      </w:r>
    </w:p>
    <w:p w14:paraId="4A4A7395"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sidRPr="00EF0092">
        <w:rPr>
          <w:rFonts w:ascii="Times New Roman" w:hAnsi="Times New Roman" w:cs="Times New Roman"/>
          <w:color w:val="000000"/>
          <w:sz w:val="24"/>
          <w:szCs w:val="24"/>
        </w:rPr>
        <w:t>- Hartimin, shqyrtimin dhe miratimin si dhe realizimin e buxhetit;</w:t>
      </w:r>
    </w:p>
    <w:p w14:paraId="2541090D"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sidRPr="00EF0092">
        <w:rPr>
          <w:rFonts w:ascii="Times New Roman" w:hAnsi="Times New Roman" w:cs="Times New Roman"/>
          <w:color w:val="000000"/>
          <w:sz w:val="24"/>
          <w:szCs w:val="24"/>
        </w:rPr>
        <w:t xml:space="preserve"> -Rregullshmërinë e kryerjes së shpenzimeve;</w:t>
      </w:r>
    </w:p>
    <w:p w14:paraId="4B04FD1B" w14:textId="77777777" w:rsidR="007F6022" w:rsidRPr="00150F8A" w:rsidRDefault="00EF0092" w:rsidP="00810DCA">
      <w:pPr>
        <w:autoSpaceDE w:val="0"/>
        <w:autoSpaceDN w:val="0"/>
        <w:adjustRightInd w:val="0"/>
        <w:spacing w:after="0" w:line="240" w:lineRule="auto"/>
        <w:jc w:val="both"/>
        <w:rPr>
          <w:rFonts w:ascii="Times New Roman" w:hAnsi="Times New Roman"/>
          <w:color w:val="000000"/>
          <w:sz w:val="24"/>
          <w:szCs w:val="24"/>
        </w:rPr>
      </w:pPr>
      <w:r w:rsidRPr="00EF0092">
        <w:rPr>
          <w:rFonts w:ascii="Times New Roman" w:hAnsi="Times New Roman"/>
          <w:color w:val="000000"/>
          <w:sz w:val="24"/>
          <w:szCs w:val="24"/>
        </w:rPr>
        <w:t xml:space="preserve">- Mbajtjen e evidencës kontabël; </w:t>
      </w:r>
    </w:p>
    <w:p w14:paraId="196ED64B" w14:textId="77777777" w:rsidR="007F6022" w:rsidRPr="00150F8A" w:rsidRDefault="00EF0092" w:rsidP="00810DCA">
      <w:pPr>
        <w:autoSpaceDE w:val="0"/>
        <w:autoSpaceDN w:val="0"/>
        <w:adjustRightInd w:val="0"/>
        <w:spacing w:after="0" w:line="240" w:lineRule="auto"/>
        <w:jc w:val="both"/>
        <w:rPr>
          <w:rFonts w:ascii="Times New Roman" w:hAnsi="Times New Roman"/>
          <w:color w:val="000000"/>
          <w:sz w:val="24"/>
          <w:szCs w:val="24"/>
        </w:rPr>
      </w:pPr>
      <w:r w:rsidRPr="00EF0092">
        <w:rPr>
          <w:rFonts w:ascii="Times New Roman" w:hAnsi="Times New Roman"/>
          <w:color w:val="000000"/>
          <w:sz w:val="24"/>
          <w:szCs w:val="24"/>
        </w:rPr>
        <w:t>-Administrimin e pronës shtetërore;</w:t>
      </w:r>
    </w:p>
    <w:p w14:paraId="4C1FBAC9" w14:textId="77777777" w:rsidR="007F6022" w:rsidRPr="00150F8A" w:rsidRDefault="00EF0092" w:rsidP="00810DCA">
      <w:pPr>
        <w:autoSpaceDE w:val="0"/>
        <w:autoSpaceDN w:val="0"/>
        <w:adjustRightInd w:val="0"/>
        <w:spacing w:after="0" w:line="240" w:lineRule="auto"/>
        <w:jc w:val="both"/>
        <w:rPr>
          <w:rFonts w:ascii="Times New Roman" w:hAnsi="Times New Roman"/>
          <w:color w:val="000000"/>
          <w:sz w:val="24"/>
          <w:szCs w:val="24"/>
        </w:rPr>
      </w:pPr>
      <w:r w:rsidRPr="00EF0092">
        <w:rPr>
          <w:rFonts w:ascii="Times New Roman" w:hAnsi="Times New Roman"/>
          <w:color w:val="000000"/>
          <w:sz w:val="24"/>
          <w:szCs w:val="24"/>
        </w:rPr>
        <w:t>- Zbatimin e ligjshmërisë në prokurimet e fondeve publike, lidhjen dhe zbatimin e kontratave; etj.</w:t>
      </w:r>
    </w:p>
    <w:p w14:paraId="784D8C0E" w14:textId="77777777" w:rsidR="007F6022" w:rsidRPr="00150F8A" w:rsidRDefault="00EF0092" w:rsidP="00810DCA">
      <w:pPr>
        <w:autoSpaceDE w:val="0"/>
        <w:autoSpaceDN w:val="0"/>
        <w:adjustRightInd w:val="0"/>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b/>
          <w:sz w:val="24"/>
          <w:szCs w:val="24"/>
        </w:rPr>
        <w:t>2.4. Përgjegjësitë e strukturave drejtuese</w:t>
      </w:r>
      <w:r w:rsidRPr="00EF0092">
        <w:rPr>
          <w:rFonts w:ascii="Times New Roman" w:eastAsia="Times New Roman" w:hAnsi="Times New Roman" w:cs="Times New Roman"/>
          <w:sz w:val="24"/>
          <w:szCs w:val="24"/>
        </w:rPr>
        <w:t xml:space="preserve"> të subjektit të audituar lidhur me çështjen nën auditim:Strukturat drejtuese kanë për detyrë që të përgjigjen për garantimin e sistemeve të përshtatshme dhe efektive të menaxhimit financiar dhe kontrollit, në përputhje me kërkesat e kuadrit ligjor dhe rregullator përkatës. Një ndër përgjegjësitë kryesore të strukturave drejtuese është ngritja e sistemeve të kontrollit dhe marrjes së masave të sinjalizimit për veprime korruptive të punonjësve.Hartimi i rregullave të brendshme referuar funksionit të veprimtarisë së institucionit, strukturës në dispozicion, duke përcaktuar përgjegjësitë dhe detyrimet e çdo punonjësi  në zbatim të akteve ligjore në fuqi,  mbi të gjitha duke shmangur dhe mbikëqyrur konfliktin e interesit. Përgjegjësi e strukturave drejtuese të institucionit është  përdorimi me efektivitet dhe ligjor të fondeve, duke eliminuar shpenzimet jo efektive dhe jo në funksion të veprimtarisë, sigurisht dhe marrja e masave për njohjen e akteve ligjore në fuqi që veprojnë dhe </w:t>
      </w:r>
      <w:r w:rsidRPr="00EF0092">
        <w:rPr>
          <w:rFonts w:ascii="Times New Roman" w:eastAsia="Times New Roman" w:hAnsi="Times New Roman" w:cs="Times New Roman"/>
          <w:sz w:val="24"/>
          <w:szCs w:val="24"/>
        </w:rPr>
        <w:lastRenderedPageBreak/>
        <w:t xml:space="preserve">për të gjithë punonjësit e strukturës funksionale duke programuar trajnimin e vazhdueshëm dhe  mbikëqyrur integritetin e tyre.  </w:t>
      </w:r>
    </w:p>
    <w:p w14:paraId="5202E986" w14:textId="77777777" w:rsidR="007F6022" w:rsidRPr="00150F8A" w:rsidRDefault="00EF0092" w:rsidP="00810DCA">
      <w:pPr>
        <w:spacing w:after="0" w:line="240" w:lineRule="auto"/>
        <w:jc w:val="both"/>
        <w:rPr>
          <w:rFonts w:ascii="Times New Roman" w:hAnsi="Times New Roman" w:cs="Times New Roman"/>
          <w:sz w:val="8"/>
          <w:szCs w:val="8"/>
        </w:rPr>
      </w:pPr>
      <w:r w:rsidRPr="00EF0092">
        <w:rPr>
          <w:rFonts w:ascii="Times New Roman" w:hAnsi="Times New Roman" w:cs="Times New Roman"/>
          <w:sz w:val="24"/>
          <w:szCs w:val="24"/>
        </w:rPr>
        <w:t xml:space="preserve">Institucioni brenda kuadrit përkatës të parashikuar nga legjislacioni në fuqi, kryen çdo operacion financiar që lidhet drejtpërdrejtë ose tërthorazi me objektin e tij. </w:t>
      </w:r>
    </w:p>
    <w:p w14:paraId="54C59E02"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sidRPr="00EF0092">
        <w:rPr>
          <w:rStyle w:val="Heading3Char"/>
          <w:rFonts w:ascii="Times New Roman" w:hAnsi="Times New Roman" w:cs="Times New Roman"/>
          <w:color w:val="auto"/>
          <w:sz w:val="24"/>
          <w:szCs w:val="24"/>
          <w:lang w:val="sq-AL"/>
        </w:rPr>
        <w:t>2.5. Përgjegjësitë e audituesve:</w:t>
      </w:r>
      <w:r w:rsidR="007F6022" w:rsidRPr="00150F8A">
        <w:rPr>
          <w:rFonts w:ascii="Times New Roman" w:hAnsi="Times New Roman" w:cs="Times New Roman"/>
          <w:color w:val="000000"/>
          <w:sz w:val="24"/>
          <w:szCs w:val="24"/>
        </w:rPr>
        <w:t>Përgjegjësia jonë është që të shprehim një opinion të saktë objektiv, profesional e të pavarur, nëse aktivitetet, tr</w:t>
      </w:r>
      <w:r w:rsidRPr="00EF0092">
        <w:rPr>
          <w:rFonts w:ascii="Times New Roman" w:hAnsi="Times New Roman" w:cs="Times New Roman"/>
          <w:color w:val="000000"/>
          <w:sz w:val="24"/>
          <w:szCs w:val="24"/>
        </w:rPr>
        <w:t xml:space="preserve">ansaksionet financiare dhe informacioni përputhen ose jo, në të gjitha aspektet materiale, me kriteret e aplikuara mbi përputhshmërinë dhe rregullshmërinë e veprimtarisë ekonomiko financiare, në bazë të auditimit tonë. </w:t>
      </w:r>
    </w:p>
    <w:p w14:paraId="3C4B94E2"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8"/>
          <w:szCs w:val="8"/>
        </w:rPr>
      </w:pPr>
      <w:r w:rsidRPr="00EF0092">
        <w:rPr>
          <w:rFonts w:ascii="Times New Roman" w:hAnsi="Times New Roman" w:cs="Times New Roman"/>
          <w:color w:val="000000"/>
          <w:sz w:val="24"/>
          <w:szCs w:val="24"/>
        </w:rPr>
        <w:t>Ne mbajmë përgjegjësi që në praktikën e auditimit si dhe në hartimin e P/Raportit të auditimit janë zbatuar procedurat në përputhje me rregulloret e miratuara dhe në përputhje me Standardet Ndërkombëtare të Auditimit sipas INTOSAI. Referuar këtyre Standardeve  audituesi gjithashtu duhet të  respektojë kërkesat etike dhe të planifikojë dhe kryejë auditimin me qëllim që të arrijë nivelin e sigurisë së kërkuar. Siguria e kërkuar i referohet një niveli të pranueshëm sigurie, por nuk garanton asnjëherë sigurinë absolute, dhe auditimi në pajtueshmëri me standardet nuk presupozohet që të zbulojë gjithnjë një gabim material kur ai ekziston. Procedurat e zgjedhura varen nga gjykimi i audituesit, duke përfshirë këtu edhe vlerësimin e rreziqeve nga gabimi material, qoftë për shkak të mashtrimit apo gabimit.</w:t>
      </w:r>
    </w:p>
    <w:p w14:paraId="3A9B79FE" w14:textId="77777777" w:rsidR="007F6022" w:rsidRPr="00150F8A" w:rsidRDefault="00EF0092" w:rsidP="00810DCA">
      <w:pPr>
        <w:snapToGrid w:val="0"/>
        <w:spacing w:after="0" w:line="240" w:lineRule="auto"/>
        <w:contextualSpacing/>
        <w:jc w:val="both"/>
        <w:rPr>
          <w:rFonts w:ascii="Times New Roman" w:hAnsi="Times New Roman" w:cs="Times New Roman"/>
          <w:bCs/>
          <w:sz w:val="8"/>
          <w:szCs w:val="8"/>
        </w:rPr>
      </w:pPr>
      <w:r w:rsidRPr="00EF0092">
        <w:rPr>
          <w:rStyle w:val="Heading3Char"/>
          <w:rFonts w:ascii="Times New Roman" w:hAnsi="Times New Roman" w:cs="Times New Roman"/>
          <w:color w:val="auto"/>
          <w:sz w:val="24"/>
          <w:szCs w:val="24"/>
          <w:lang w:val="sq-AL"/>
        </w:rPr>
        <w:t>2.6. Kriteret e vlerësimit:</w:t>
      </w:r>
      <w:r w:rsidR="007F6022" w:rsidRPr="00150F8A">
        <w:rPr>
          <w:rFonts w:ascii="Times New Roman" w:hAnsi="Times New Roman" w:cs="Times New Roman"/>
          <w:color w:val="000000"/>
          <w:sz w:val="24"/>
          <w:szCs w:val="24"/>
        </w:rPr>
        <w:t xml:space="preserve">Kriteret e vlerësimit të përdorura në këtë auditim e kanë burimin në legjislacionin bazë dhe dytësor, në dispozita të tjera si dhe kuadrin rregullator përkatës sipas çështjeve të auditimit: </w:t>
      </w:r>
      <w:r w:rsidRPr="00EF0092">
        <w:rPr>
          <w:rFonts w:ascii="Times New Roman" w:hAnsi="Times New Roman" w:cs="Times New Roman"/>
          <w:sz w:val="24"/>
          <w:szCs w:val="24"/>
        </w:rPr>
        <w:t xml:space="preserve">Ligji nr. 154/2014, datë 27.11.2014 “Për organizimin dhe funksionimin e Kontrollit të Lartë të Shtetit”; Ligji nr. 9228, datë 29.4.2004 “Për kontabilitetin dhe pasqyrat financiare”, i ndryshuar; Ligji nr. 9643, datë 20.11.2006 “Për prokurimin publik”, i ndryshuar”;  </w:t>
      </w:r>
      <w:r w:rsidRPr="00EF0092">
        <w:rPr>
          <w:rFonts w:ascii="Times New Roman" w:hAnsi="Times New Roman" w:cs="Times New Roman"/>
          <w:bCs/>
          <w:sz w:val="24"/>
          <w:szCs w:val="24"/>
        </w:rPr>
        <w:t xml:space="preserve">Ligji nr. 10296, datë 8.7.2010 “Për menaxhimin financiar dhe kontrollin” i ndryshuar; </w:t>
      </w:r>
      <w:r w:rsidRPr="00EF0092">
        <w:rPr>
          <w:rFonts w:ascii="Times New Roman" w:hAnsi="Times New Roman" w:cs="Times New Roman"/>
          <w:sz w:val="24"/>
          <w:szCs w:val="24"/>
        </w:rPr>
        <w:t>Ligji nr. 9936, datë 26.6.2008 "Për menaxhimin e sistemit buxhetor në Republikën e Shqipërisë”, i ndryshuar; Ligji nr.10347, datë 04.11.2010 “Për mbrojtjen e të drejtave të fëmijëve”, i ndryshuar me Ligj nr.18/2017 “Për të drejtat dhe mbrojtjen e fëmijës”, Ligj nr.9355, datë 10.03.2005 “Për ndihmën dhe shërbimet shoqërore”, i ndryshuar, Ligj nr.22/2018, datë 03.05.2018 “Për strehimin social”, Ligj nr.121/2016 “Për shërbimet e kujdesit shoqëror në RSH”, Ligj nr. 93/2014 “ Për përfshirjen dhe aksesueshmërinë e personave me aftësi të kufizuara” VKM nr.380, datë 05.06.2019 “Për miratimin e dokumentit politik “Reforma e vlerësimit të aftësisë së kufizuar në sistemin e mbrojtjes sociale dhe plani i veprimit 2019-2024, për zbatimin e tij”, VKM nr.658, datë 17.10.2005  “Për standardet e  Shërbimeve Shoqërore”,</w:t>
      </w:r>
      <w:r w:rsidRPr="00EF0092">
        <w:rPr>
          <w:rFonts w:ascii="Times New Roman" w:hAnsi="Times New Roman" w:cs="Times New Roman"/>
          <w:bCs/>
          <w:sz w:val="24"/>
          <w:szCs w:val="24"/>
        </w:rPr>
        <w:t xml:space="preserve"> VKM nr.425, datë 27.06.2012 “Për përcaktimin e kritereve dhe të dokumentacionit të nevojshëm për pranimin e personave në institucionet rezidenciale publike dhe private të përkujdesit shoqëror për PAK”, Udhëzimi nr. 30, datë 27.12.2011 “Për menaxhimin e aktiviteteve në njësitë e sektorit publik”, i ndryshuar; rregulloren e institucionit, etj.  </w:t>
      </w:r>
    </w:p>
    <w:p w14:paraId="79A3E195" w14:textId="77777777" w:rsidR="007F6022" w:rsidRPr="00150F8A" w:rsidRDefault="00EF0092" w:rsidP="00810DCA">
      <w:pPr>
        <w:snapToGrid w:val="0"/>
        <w:spacing w:after="0" w:line="240" w:lineRule="auto"/>
        <w:contextualSpacing/>
        <w:jc w:val="both"/>
        <w:rPr>
          <w:rFonts w:ascii="Times New Roman" w:hAnsi="Times New Roman" w:cs="Times New Roman"/>
          <w:sz w:val="24"/>
          <w:szCs w:val="24"/>
          <w:lang w:eastAsia="sq-AL" w:bidi="sq-AL"/>
        </w:rPr>
      </w:pPr>
      <w:r w:rsidRPr="00EF0092">
        <w:rPr>
          <w:rFonts w:ascii="Times New Roman" w:eastAsia="Times New Roman" w:hAnsi="Times New Roman" w:cs="Times New Roman"/>
          <w:b/>
          <w:sz w:val="24"/>
          <w:szCs w:val="24"/>
        </w:rPr>
        <w:t>2.7. Standardet e auditimit:</w:t>
      </w:r>
      <w:r w:rsidRPr="00EF0092">
        <w:rPr>
          <w:rFonts w:ascii="Times New Roman" w:eastAsia="Times New Roman" w:hAnsi="Times New Roman" w:cs="Times New Roman"/>
          <w:sz w:val="24"/>
          <w:szCs w:val="24"/>
        </w:rPr>
        <w:t>Auditimi është kryer në përputhje me procedurat e përgjithshme të pranuara të kuadrit ligjor, rregullator dhe Standardeve Ndërkombëtare të Auditimit. Projekt Raporti i auditimit është hartuar në përputhje me kërkesat e Rregullores së Procedurave të Auditimit në KLSH, mbështetur në:</w:t>
      </w:r>
    </w:p>
    <w:p w14:paraId="1F1208F1" w14:textId="77777777" w:rsidR="007F6022" w:rsidRPr="00150F8A" w:rsidRDefault="00EF0092" w:rsidP="00810DCA">
      <w:pPr>
        <w:snapToGrid w:val="0"/>
        <w:spacing w:after="0" w:line="240" w:lineRule="auto"/>
        <w:contextualSpacing/>
        <w:jc w:val="both"/>
        <w:rPr>
          <w:rFonts w:ascii="Times New Roman" w:eastAsia="Times New Roman" w:hAnsi="Times New Roman" w:cs="Times New Roman"/>
          <w:sz w:val="24"/>
          <w:szCs w:val="24"/>
        </w:rPr>
      </w:pPr>
      <w:r w:rsidRPr="00EF0092">
        <w:rPr>
          <w:rFonts w:ascii="Times New Roman" w:hAnsi="Times New Roman" w:cs="Times New Roman"/>
          <w:sz w:val="24"/>
          <w:szCs w:val="24"/>
          <w:lang w:eastAsia="sq-AL" w:bidi="sq-AL"/>
        </w:rPr>
        <w:t>-Ligjin nr. 154/2014 “Për organizimin dhe funksionimin e Kontrollit të Lartë të Shtetit”;</w:t>
      </w:r>
    </w:p>
    <w:p w14:paraId="11EDCA1D" w14:textId="77777777" w:rsidR="007F6022" w:rsidRPr="00150F8A" w:rsidRDefault="00EF0092" w:rsidP="00810DCA">
      <w:pPr>
        <w:pStyle w:val="NormalWeb"/>
        <w:spacing w:before="0" w:beforeAutospacing="0" w:after="0" w:afterAutospacing="0"/>
        <w:jc w:val="both"/>
        <w:rPr>
          <w:bCs/>
          <w:i/>
          <w:iCs/>
        </w:rPr>
      </w:pPr>
      <w:r w:rsidRPr="00EF0092">
        <w:rPr>
          <w:rFonts w:eastAsia="MS Mincho"/>
        </w:rPr>
        <w:t>-</w:t>
      </w:r>
      <w:r w:rsidRPr="00EF0092">
        <w:rPr>
          <w:bCs/>
        </w:rPr>
        <w:t>I</w:t>
      </w:r>
      <w:r w:rsidRPr="00EF0092">
        <w:rPr>
          <w:bCs/>
          <w:spacing w:val="1"/>
        </w:rPr>
        <w:t>SS</w:t>
      </w:r>
      <w:r w:rsidRPr="00EF0092">
        <w:rPr>
          <w:bCs/>
        </w:rPr>
        <w:t xml:space="preserve">AI 100 </w:t>
      </w:r>
      <w:r w:rsidRPr="00EF0092">
        <w:rPr>
          <w:w w:val="150"/>
        </w:rPr>
        <w:t xml:space="preserve">- </w:t>
      </w:r>
      <w:r w:rsidRPr="00EF0092">
        <w:rPr>
          <w:i/>
          <w:spacing w:val="-1"/>
        </w:rPr>
        <w:t>(</w:t>
      </w:r>
      <w:r w:rsidRPr="00EF0092">
        <w:rPr>
          <w:bCs/>
          <w:i/>
          <w:iCs/>
        </w:rPr>
        <w:t>Par</w:t>
      </w:r>
      <w:r w:rsidRPr="00EF0092">
        <w:rPr>
          <w:bCs/>
          <w:i/>
          <w:iCs/>
          <w:spacing w:val="-2"/>
        </w:rPr>
        <w:t>i</w:t>
      </w:r>
      <w:r w:rsidRPr="00EF0092">
        <w:rPr>
          <w:bCs/>
          <w:i/>
          <w:iCs/>
          <w:spacing w:val="3"/>
        </w:rPr>
        <w:t>m</w:t>
      </w:r>
      <w:r w:rsidRPr="00EF0092">
        <w:rPr>
          <w:bCs/>
          <w:i/>
          <w:iCs/>
          <w:spacing w:val="-1"/>
        </w:rPr>
        <w:t>e</w:t>
      </w:r>
      <w:r w:rsidRPr="00EF0092">
        <w:rPr>
          <w:bCs/>
          <w:i/>
          <w:iCs/>
        </w:rPr>
        <w:t>t t</w:t>
      </w:r>
      <w:r w:rsidRPr="00EF0092">
        <w:rPr>
          <w:bCs/>
          <w:i/>
          <w:iCs/>
          <w:spacing w:val="1"/>
        </w:rPr>
        <w:t>h</w:t>
      </w:r>
      <w:r w:rsidRPr="00EF0092">
        <w:rPr>
          <w:bCs/>
          <w:i/>
          <w:iCs/>
          <w:spacing w:val="-3"/>
        </w:rPr>
        <w:t>e</w:t>
      </w:r>
      <w:r w:rsidRPr="00EF0092">
        <w:rPr>
          <w:bCs/>
          <w:i/>
          <w:iCs/>
          <w:spacing w:val="3"/>
        </w:rPr>
        <w:t>m</w:t>
      </w:r>
      <w:r w:rsidRPr="00EF0092">
        <w:rPr>
          <w:bCs/>
          <w:i/>
          <w:iCs/>
          <w:spacing w:val="-1"/>
        </w:rPr>
        <w:t>e</w:t>
      </w:r>
      <w:r w:rsidRPr="00EF0092">
        <w:rPr>
          <w:bCs/>
          <w:i/>
          <w:iCs/>
        </w:rPr>
        <w:t>lore të a</w:t>
      </w:r>
      <w:r w:rsidRPr="00EF0092">
        <w:rPr>
          <w:bCs/>
          <w:i/>
          <w:iCs/>
          <w:spacing w:val="1"/>
        </w:rPr>
        <w:t>u</w:t>
      </w:r>
      <w:r w:rsidRPr="00EF0092">
        <w:rPr>
          <w:bCs/>
          <w:i/>
          <w:iCs/>
        </w:rPr>
        <w:t>di</w:t>
      </w:r>
      <w:r w:rsidRPr="00EF0092">
        <w:rPr>
          <w:bCs/>
          <w:i/>
          <w:iCs/>
          <w:spacing w:val="-1"/>
        </w:rPr>
        <w:t>t</w:t>
      </w:r>
      <w:r w:rsidRPr="00EF0092">
        <w:rPr>
          <w:bCs/>
          <w:i/>
          <w:iCs/>
          <w:spacing w:val="-2"/>
        </w:rPr>
        <w:t>i</w:t>
      </w:r>
      <w:r w:rsidRPr="00EF0092">
        <w:rPr>
          <w:bCs/>
          <w:i/>
          <w:iCs/>
          <w:spacing w:val="3"/>
        </w:rPr>
        <w:t>m</w:t>
      </w:r>
      <w:r w:rsidRPr="00EF0092">
        <w:rPr>
          <w:bCs/>
          <w:i/>
          <w:iCs/>
        </w:rPr>
        <w:t>it të s</w:t>
      </w:r>
      <w:r w:rsidRPr="00EF0092">
        <w:rPr>
          <w:bCs/>
          <w:i/>
          <w:iCs/>
          <w:spacing w:val="-1"/>
        </w:rPr>
        <w:t>e</w:t>
      </w:r>
      <w:r w:rsidRPr="00EF0092">
        <w:rPr>
          <w:bCs/>
          <w:i/>
          <w:iCs/>
        </w:rPr>
        <w:t>ktor</w:t>
      </w:r>
      <w:r w:rsidRPr="00EF0092">
        <w:rPr>
          <w:bCs/>
          <w:i/>
          <w:iCs/>
          <w:spacing w:val="1"/>
        </w:rPr>
        <w:t>i</w:t>
      </w:r>
      <w:r w:rsidRPr="00EF0092">
        <w:rPr>
          <w:bCs/>
          <w:i/>
          <w:iCs/>
        </w:rPr>
        <w:t>t p</w:t>
      </w:r>
      <w:r w:rsidRPr="00EF0092">
        <w:rPr>
          <w:bCs/>
          <w:i/>
          <w:iCs/>
          <w:spacing w:val="1"/>
        </w:rPr>
        <w:t>ub</w:t>
      </w:r>
      <w:r w:rsidRPr="00EF0092">
        <w:rPr>
          <w:bCs/>
          <w:i/>
          <w:iCs/>
          <w:spacing w:val="-2"/>
        </w:rPr>
        <w:t>l</w:t>
      </w:r>
      <w:r w:rsidRPr="00EF0092">
        <w:rPr>
          <w:bCs/>
          <w:i/>
          <w:iCs/>
        </w:rPr>
        <w:t>ik).</w:t>
      </w:r>
    </w:p>
    <w:p w14:paraId="6A6F75BA" w14:textId="77777777" w:rsidR="007F6022" w:rsidRPr="00150F8A" w:rsidRDefault="00EF0092" w:rsidP="00810DCA">
      <w:pPr>
        <w:pStyle w:val="NormalWeb"/>
        <w:spacing w:before="0" w:beforeAutospacing="0" w:after="0" w:afterAutospacing="0"/>
        <w:jc w:val="both"/>
        <w:rPr>
          <w:bCs/>
          <w:iCs/>
        </w:rPr>
      </w:pPr>
      <w:r w:rsidRPr="00EF0092">
        <w:rPr>
          <w:bCs/>
          <w:i/>
          <w:iCs/>
          <w:spacing w:val="3"/>
        </w:rPr>
        <w:t>-</w:t>
      </w:r>
      <w:r w:rsidRPr="00EF0092">
        <w:rPr>
          <w:bCs/>
        </w:rPr>
        <w:t>I</w:t>
      </w:r>
      <w:r w:rsidRPr="00EF0092">
        <w:rPr>
          <w:bCs/>
          <w:spacing w:val="1"/>
        </w:rPr>
        <w:t>SS</w:t>
      </w:r>
      <w:r w:rsidRPr="00EF0092">
        <w:rPr>
          <w:bCs/>
        </w:rPr>
        <w:t xml:space="preserve">AI 400 </w:t>
      </w:r>
      <w:r w:rsidRPr="00EF0092">
        <w:rPr>
          <w:w w:val="150"/>
        </w:rPr>
        <w:t xml:space="preserve">- </w:t>
      </w:r>
      <w:r w:rsidRPr="00EF0092">
        <w:rPr>
          <w:i/>
          <w:spacing w:val="-1"/>
        </w:rPr>
        <w:t>(</w:t>
      </w:r>
      <w:r w:rsidRPr="00EF0092">
        <w:rPr>
          <w:bCs/>
          <w:i/>
          <w:iCs/>
        </w:rPr>
        <w:t>Standardet e Auditimit të Përputhshmërisë).</w:t>
      </w:r>
    </w:p>
    <w:p w14:paraId="51044D71" w14:textId="77777777" w:rsidR="007F6022" w:rsidRPr="00150F8A" w:rsidRDefault="00EF0092" w:rsidP="00810DCA">
      <w:pPr>
        <w:pStyle w:val="NormalWeb"/>
        <w:spacing w:before="0" w:beforeAutospacing="0" w:after="0" w:afterAutospacing="0"/>
        <w:jc w:val="both"/>
        <w:rPr>
          <w:bCs/>
          <w:i/>
          <w:iCs/>
        </w:rPr>
      </w:pPr>
      <w:r w:rsidRPr="00EF0092">
        <w:rPr>
          <w:bCs/>
          <w:iCs/>
        </w:rPr>
        <w:t>-</w:t>
      </w:r>
      <w:r w:rsidRPr="00EF0092">
        <w:rPr>
          <w:bCs/>
        </w:rPr>
        <w:t>I</w:t>
      </w:r>
      <w:r w:rsidRPr="00EF0092">
        <w:rPr>
          <w:bCs/>
          <w:spacing w:val="1"/>
        </w:rPr>
        <w:t>SS</w:t>
      </w:r>
      <w:r w:rsidRPr="00EF0092">
        <w:rPr>
          <w:bCs/>
        </w:rPr>
        <w:t xml:space="preserve">AI </w:t>
      </w:r>
      <w:r w:rsidRPr="00EF0092">
        <w:rPr>
          <w:color w:val="000000"/>
          <w:lang w:eastAsia="sq-AL"/>
        </w:rPr>
        <w:t xml:space="preserve">4100 - </w:t>
      </w:r>
      <w:r w:rsidRPr="00EF0092">
        <w:rPr>
          <w:i/>
          <w:color w:val="000000"/>
          <w:lang w:eastAsia="sq-AL"/>
        </w:rPr>
        <w:t>(Rregulloren e Procedurave të Auditimit).</w:t>
      </w:r>
    </w:p>
    <w:p w14:paraId="2D1BBEF8"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color w:val="000000"/>
          <w:sz w:val="24"/>
          <w:szCs w:val="24"/>
        </w:rPr>
      </w:pPr>
      <w:r w:rsidRPr="00EF0092">
        <w:rPr>
          <w:rFonts w:ascii="Times New Roman" w:hAnsi="Times New Roman" w:cs="Times New Roman"/>
          <w:color w:val="000000"/>
          <w:sz w:val="24"/>
          <w:szCs w:val="24"/>
        </w:rPr>
        <w:t>-Kodi etik i KLSH</w:t>
      </w:r>
      <w:r w:rsidRPr="00EF0092">
        <w:rPr>
          <w:rFonts w:ascii="Times New Roman" w:hAnsi="Times New Roman" w:cs="Times New Roman"/>
          <w:sz w:val="24"/>
          <w:szCs w:val="24"/>
        </w:rPr>
        <w:t xml:space="preserve"> dhe Rregullorja e Brendshme</w:t>
      </w:r>
      <w:r w:rsidRPr="00EF0092">
        <w:rPr>
          <w:rFonts w:ascii="Times New Roman" w:hAnsi="Times New Roman" w:cs="Times New Roman"/>
          <w:color w:val="000000"/>
          <w:sz w:val="24"/>
          <w:szCs w:val="24"/>
        </w:rPr>
        <w:t>.</w:t>
      </w:r>
    </w:p>
    <w:p w14:paraId="1C79FE8C"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lang w:eastAsia="sq-AL" w:bidi="sq-AL"/>
        </w:rPr>
      </w:pPr>
      <w:r w:rsidRPr="00EF0092">
        <w:rPr>
          <w:rFonts w:ascii="Times New Roman" w:hAnsi="Times New Roman" w:cs="Times New Roman"/>
          <w:spacing w:val="-2"/>
          <w:sz w:val="24"/>
          <w:szCs w:val="24"/>
        </w:rPr>
        <w:t>-</w:t>
      </w:r>
      <w:r w:rsidRPr="00EF0092">
        <w:rPr>
          <w:rFonts w:ascii="Times New Roman" w:eastAsia="Calibri" w:hAnsi="Times New Roman" w:cs="Times New Roman"/>
          <w:sz w:val="24"/>
          <w:szCs w:val="24"/>
        </w:rPr>
        <w:t>ISSAI 4000-  Prezantim i përgjithshëm i udhëzimeve për auditimin e përputhshmërisë”;</w:t>
      </w:r>
    </w:p>
    <w:p w14:paraId="0F26FB28" w14:textId="77777777" w:rsidR="007F6022" w:rsidRPr="00150F8A" w:rsidRDefault="00EF0092" w:rsidP="00810DCA">
      <w:pPr>
        <w:widowControl w:val="0"/>
        <w:tabs>
          <w:tab w:val="left" w:pos="426"/>
          <w:tab w:val="left" w:pos="947"/>
        </w:tabs>
        <w:autoSpaceDE w:val="0"/>
        <w:autoSpaceDN w:val="0"/>
        <w:spacing w:after="0" w:line="240" w:lineRule="auto"/>
        <w:ind w:right="-1"/>
        <w:jc w:val="both"/>
        <w:rPr>
          <w:rFonts w:ascii="Times New Roman" w:hAnsi="Times New Roman" w:cs="Times New Roman"/>
          <w:sz w:val="24"/>
          <w:szCs w:val="24"/>
          <w:lang w:eastAsia="sq-AL" w:bidi="sq-AL"/>
        </w:rPr>
      </w:pPr>
      <w:r w:rsidRPr="00EF0092">
        <w:rPr>
          <w:rFonts w:ascii="Times New Roman" w:hAnsi="Times New Roman" w:cs="Times New Roman"/>
          <w:sz w:val="24"/>
          <w:szCs w:val="24"/>
          <w:lang w:eastAsia="sq-AL" w:bidi="sq-AL"/>
        </w:rPr>
        <w:t>-ISSAI 1500 (ISA 500)</w:t>
      </w:r>
    </w:p>
    <w:p w14:paraId="657DED25" w14:textId="77777777" w:rsidR="007F6022" w:rsidRPr="00150F8A" w:rsidRDefault="00EF0092" w:rsidP="00810DCA">
      <w:pPr>
        <w:widowControl w:val="0"/>
        <w:tabs>
          <w:tab w:val="left" w:pos="426"/>
          <w:tab w:val="left" w:pos="947"/>
        </w:tabs>
        <w:autoSpaceDE w:val="0"/>
        <w:autoSpaceDN w:val="0"/>
        <w:spacing w:after="0" w:line="240" w:lineRule="auto"/>
        <w:ind w:right="-1"/>
        <w:jc w:val="both"/>
        <w:rPr>
          <w:rFonts w:ascii="Times New Roman" w:hAnsi="Times New Roman" w:cs="Times New Roman"/>
          <w:sz w:val="24"/>
          <w:szCs w:val="24"/>
          <w:lang w:eastAsia="sq-AL" w:bidi="sq-AL"/>
        </w:rPr>
      </w:pPr>
      <w:r w:rsidRPr="00EF0092">
        <w:rPr>
          <w:rFonts w:ascii="Times New Roman" w:hAnsi="Times New Roman" w:cs="Times New Roman"/>
          <w:sz w:val="24"/>
          <w:szCs w:val="24"/>
          <w:lang w:eastAsia="sq-AL" w:bidi="sq-AL"/>
        </w:rPr>
        <w:t>- Objektivi i audituesit është të hartojë dhe të kryejë procedurat e auditimit në mënyrë të tillë që të mundësojë marrjen e evidencës së mjaftueshme për të nxjerrë konkluzione të arsyeshme në të cilin do të bazojë opinionin e tij;</w:t>
      </w:r>
    </w:p>
    <w:p w14:paraId="2AFF8673" w14:textId="77777777" w:rsidR="007F6022" w:rsidRPr="00150F8A" w:rsidRDefault="00EF0092" w:rsidP="00810DCA">
      <w:pPr>
        <w:widowControl w:val="0"/>
        <w:tabs>
          <w:tab w:val="left" w:pos="426"/>
          <w:tab w:val="left" w:pos="720"/>
        </w:tabs>
        <w:autoSpaceDE w:val="0"/>
        <w:autoSpaceDN w:val="0"/>
        <w:spacing w:after="0" w:line="240" w:lineRule="auto"/>
        <w:ind w:right="-1"/>
        <w:jc w:val="both"/>
        <w:rPr>
          <w:rFonts w:ascii="Times New Roman" w:hAnsi="Times New Roman" w:cs="Times New Roman"/>
          <w:sz w:val="24"/>
          <w:szCs w:val="24"/>
          <w:lang w:eastAsia="sq-AL" w:bidi="sq-AL"/>
        </w:rPr>
      </w:pPr>
      <w:r w:rsidRPr="00EF0092">
        <w:rPr>
          <w:rFonts w:ascii="Times New Roman" w:hAnsi="Times New Roman" w:cs="Times New Roman"/>
          <w:sz w:val="24"/>
          <w:szCs w:val="24"/>
          <w:lang w:eastAsia="sq-AL" w:bidi="sq-AL"/>
        </w:rPr>
        <w:lastRenderedPageBreak/>
        <w:t>- Manualin e Auditimit të Përputhshmërisë të Gjykatës Evropiane të Audituesve;</w:t>
      </w:r>
    </w:p>
    <w:p w14:paraId="27D5B3BC" w14:textId="77777777" w:rsidR="007F6022" w:rsidRPr="00150F8A" w:rsidRDefault="00EF0092" w:rsidP="00810DCA">
      <w:pPr>
        <w:widowControl w:val="0"/>
        <w:tabs>
          <w:tab w:val="left" w:pos="426"/>
          <w:tab w:val="left" w:pos="720"/>
        </w:tabs>
        <w:autoSpaceDE w:val="0"/>
        <w:autoSpaceDN w:val="0"/>
        <w:spacing w:after="0" w:line="240" w:lineRule="auto"/>
        <w:ind w:right="-1"/>
        <w:jc w:val="both"/>
        <w:rPr>
          <w:rFonts w:ascii="Times New Roman" w:hAnsi="Times New Roman" w:cs="Times New Roman"/>
          <w:b/>
          <w:sz w:val="8"/>
          <w:szCs w:val="8"/>
        </w:rPr>
      </w:pPr>
      <w:r w:rsidRPr="00EF0092">
        <w:rPr>
          <w:rFonts w:ascii="Times New Roman" w:hAnsi="Times New Roman" w:cs="Times New Roman"/>
          <w:sz w:val="24"/>
          <w:szCs w:val="24"/>
          <w:lang w:eastAsia="sq-AL" w:bidi="sq-AL"/>
        </w:rPr>
        <w:t>-Kërkesat e Udhërrëfyesit të IDI-t, INTOSAI “Për implementimin e Standardeve Ndërkombëtare të Auditimit, ISSAI mbi Auditimin e përputhshmërisë”; si dhe në praktikat më të mira të fushës.</w:t>
      </w:r>
    </w:p>
    <w:p w14:paraId="4C5CF17D" w14:textId="77777777" w:rsidR="007F6022" w:rsidRPr="00150F8A" w:rsidRDefault="00EF0092" w:rsidP="00810DCA">
      <w:pPr>
        <w:widowControl w:val="0"/>
        <w:tabs>
          <w:tab w:val="left" w:pos="426"/>
        </w:tabs>
        <w:autoSpaceDE w:val="0"/>
        <w:autoSpaceDN w:val="0"/>
        <w:spacing w:after="0" w:line="240" w:lineRule="auto"/>
        <w:ind w:right="-1"/>
        <w:jc w:val="both"/>
        <w:rPr>
          <w:rFonts w:ascii="Times New Roman" w:hAnsi="Times New Roman" w:cs="Times New Roman"/>
          <w:sz w:val="8"/>
          <w:szCs w:val="8"/>
          <w:lang w:eastAsia="sq-AL" w:bidi="sq-AL"/>
        </w:rPr>
      </w:pPr>
      <w:r w:rsidRPr="00EF0092">
        <w:rPr>
          <w:rFonts w:ascii="Times New Roman" w:hAnsi="Times New Roman" w:cs="Times New Roman"/>
          <w:b/>
          <w:sz w:val="24"/>
          <w:szCs w:val="24"/>
        </w:rPr>
        <w:t xml:space="preserve">2.8. Metodat e auditimit, </w:t>
      </w:r>
      <w:r w:rsidRPr="00EF0092">
        <w:rPr>
          <w:rFonts w:ascii="Times New Roman" w:hAnsi="Times New Roman" w:cs="Times New Roman"/>
          <w:sz w:val="24"/>
          <w:szCs w:val="24"/>
          <w:lang w:eastAsia="sq-AL" w:bidi="sq-AL"/>
        </w:rPr>
        <w:t xml:space="preserve">Audituesit e KLSH, mbi bazën e evidencave të kërkuara  dhe të vëna në dispozicion, intervistave, takimeve dhe konsultave me nëpunësit e Bashkisë dhe </w:t>
      </w:r>
      <w:r w:rsidRPr="00EF0092">
        <w:rPr>
          <w:rFonts w:ascii="Times New Roman" w:hAnsi="Times New Roman" w:cs="Times New Roman"/>
          <w:color w:val="000000"/>
          <w:sz w:val="24"/>
          <w:szCs w:val="24"/>
        </w:rPr>
        <w:t>PAK, Vlorë</w:t>
      </w:r>
      <w:r w:rsidRPr="00EF0092">
        <w:rPr>
          <w:rFonts w:ascii="Times New Roman" w:hAnsi="Times New Roman" w:cs="Times New Roman"/>
          <w:sz w:val="24"/>
          <w:szCs w:val="24"/>
          <w:lang w:eastAsia="sq-AL" w:bidi="sq-AL"/>
        </w:rPr>
        <w:t>, kanë përgatitur dokumentacionin e mjaftueshëm të auditimit, si rezultat i kuptimit të qartë të kritereve të përdorura, të fushë-veprimit të auditimit; të gjykimeve, të përfundimeve të arritura, programin dhe natyrën e auditimit, kohën, shtrirjen dhe rezultatet e procedurave të kryera; si dhe konkluzioneve lidhur me to. Në këtë mënyrë, dokumentimi i auditimit është kryer nëpërmjet letrave të punës, shënimeve, pyetësorëve, të finalizuara me akt-konstatimet dhe observacionet e subjektit, të cilat kanë shërbyer si bazë për hartimin e këtij Projekt-Raporti.</w:t>
      </w:r>
    </w:p>
    <w:p w14:paraId="24A9191C"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b/>
          <w:sz w:val="24"/>
          <w:szCs w:val="24"/>
        </w:rPr>
        <w:t xml:space="preserve">2.9. Dokumentimi i auditimit, </w:t>
      </w:r>
      <w:r w:rsidRPr="00EF0092">
        <w:rPr>
          <w:rFonts w:ascii="Times New Roman" w:hAnsi="Times New Roman" w:cs="Times New Roman"/>
          <w:sz w:val="24"/>
          <w:szCs w:val="24"/>
        </w:rPr>
        <w:t>është kryer bazuar në kërkesat e manualit të auditimit të përputhshmërisë, në standardet ndërkombëtare të auditimit (ISAI), për të mundësuar dhe kuptuar natyrën, kohën dhe shtrirjen e procedurave të auditimit të kryera në përputhje me standardet dhe kërkesat ligjore dhe rregullatore.</w:t>
      </w:r>
    </w:p>
    <w:p w14:paraId="063512B4" w14:textId="77777777" w:rsidR="000355D0" w:rsidRPr="00150F8A" w:rsidRDefault="000355D0" w:rsidP="00810DCA">
      <w:pPr>
        <w:autoSpaceDE w:val="0"/>
        <w:autoSpaceDN w:val="0"/>
        <w:adjustRightInd w:val="0"/>
        <w:spacing w:after="0" w:line="240" w:lineRule="auto"/>
        <w:jc w:val="both"/>
        <w:rPr>
          <w:rFonts w:ascii="Times New Roman" w:hAnsi="Times New Roman" w:cs="Times New Roman"/>
          <w:sz w:val="24"/>
          <w:szCs w:val="24"/>
        </w:rPr>
      </w:pPr>
    </w:p>
    <w:p w14:paraId="3D1B3A77" w14:textId="77777777" w:rsidR="000355D0" w:rsidRPr="00150F8A" w:rsidRDefault="000355D0" w:rsidP="00810DCA">
      <w:pPr>
        <w:autoSpaceDE w:val="0"/>
        <w:autoSpaceDN w:val="0"/>
        <w:adjustRightInd w:val="0"/>
        <w:spacing w:after="0" w:line="240" w:lineRule="auto"/>
        <w:jc w:val="both"/>
        <w:rPr>
          <w:rFonts w:ascii="Times New Roman" w:hAnsi="Times New Roman" w:cs="Times New Roman"/>
          <w:sz w:val="24"/>
          <w:szCs w:val="24"/>
        </w:rPr>
      </w:pPr>
    </w:p>
    <w:p w14:paraId="589EAE1D" w14:textId="77777777" w:rsidR="007F6022" w:rsidRPr="00150F8A" w:rsidRDefault="00EF0092" w:rsidP="00810DCA">
      <w:pPr>
        <w:spacing w:after="0" w:line="240" w:lineRule="auto"/>
        <w:jc w:val="both"/>
        <w:rPr>
          <w:rFonts w:ascii="Times New Roman" w:hAnsi="Times New Roman" w:cs="Times New Roman"/>
          <w:b/>
          <w:color w:val="000000"/>
          <w:sz w:val="24"/>
          <w:szCs w:val="24"/>
        </w:rPr>
      </w:pPr>
      <w:r w:rsidRPr="00EF0092">
        <w:rPr>
          <w:rFonts w:ascii="Times New Roman" w:hAnsi="Times New Roman" w:cs="Times New Roman"/>
          <w:b/>
          <w:color w:val="000000"/>
          <w:sz w:val="24"/>
          <w:szCs w:val="24"/>
        </w:rPr>
        <w:t>III. PËRSHKRIMI I AUDITIMIT</w:t>
      </w:r>
    </w:p>
    <w:p w14:paraId="5A8A61EE" w14:textId="77777777" w:rsidR="007F6022" w:rsidRPr="00150F8A" w:rsidRDefault="00EF0092" w:rsidP="00810DCA">
      <w:pPr>
        <w:spacing w:after="0" w:line="240" w:lineRule="auto"/>
        <w:jc w:val="both"/>
        <w:rPr>
          <w:rFonts w:ascii="Times New Roman" w:hAnsi="Times New Roman" w:cs="Times New Roman"/>
          <w:b/>
          <w:sz w:val="8"/>
          <w:szCs w:val="8"/>
        </w:rPr>
      </w:pPr>
      <w:r w:rsidRPr="00EF0092">
        <w:rPr>
          <w:rFonts w:ascii="Times New Roman" w:hAnsi="Times New Roman" w:cs="Times New Roman"/>
          <w:b/>
          <w:sz w:val="24"/>
          <w:szCs w:val="24"/>
        </w:rPr>
        <w:t>3.1. Informacion i përgjithshëm mbi subjektin nën auditim</w:t>
      </w:r>
      <w:r w:rsidRPr="00EF0092">
        <w:rPr>
          <w:rFonts w:ascii="Times New Roman" w:hAnsi="Times New Roman" w:cs="Times New Roman"/>
          <w:b/>
          <w:sz w:val="8"/>
          <w:szCs w:val="8"/>
        </w:rPr>
        <w:t>4</w:t>
      </w:r>
    </w:p>
    <w:p w14:paraId="09DBC7AC" w14:textId="77777777" w:rsidR="007F6022" w:rsidRPr="00150F8A" w:rsidRDefault="007F6022" w:rsidP="00810DCA">
      <w:pPr>
        <w:spacing w:after="0" w:line="240" w:lineRule="auto"/>
        <w:jc w:val="both"/>
        <w:rPr>
          <w:rFonts w:ascii="Times New Roman" w:hAnsi="Times New Roman" w:cs="Times New Roman"/>
          <w:b/>
          <w:sz w:val="8"/>
          <w:szCs w:val="8"/>
        </w:rPr>
      </w:pPr>
    </w:p>
    <w:p w14:paraId="4F87CDA7"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Times New Roman" w:eastAsia="Times New Roman" w:hAnsi="Times New Roman" w:cs="Times New Roman"/>
          <w:sz w:val="24"/>
          <w:szCs w:val="24"/>
          <w:lang w:eastAsia="sq-AL"/>
        </w:rPr>
        <w:t xml:space="preserve">Qendra e Zhvillimit për Personat me Aftësi të Kufizuar Vlorë (QZHPAK), ushtron veprimtarinë e saj në formën e një qendre rezidenciale publike, në varësi juridike të Bashkisë Vlorë dhe Ministrisë Shëndetësisë dhe Mbrojtjes Sociale. </w:t>
      </w:r>
      <w:r w:rsidRPr="00EF0092">
        <w:rPr>
          <w:rFonts w:ascii="Times New Roman" w:hAnsi="Times New Roman" w:cs="Times New Roman"/>
          <w:sz w:val="24"/>
          <w:szCs w:val="24"/>
        </w:rPr>
        <w:t xml:space="preserve">Fondet e përfituara për ushtrimin e veprimtarisë janë fondet buxhetore të çelura nga Bashkia Vlorë dhe Shërbimi Social Shtetëror për paga, sigurime, shpenzime operative, investime,etj, sipas programeve dhe fondeve te miratuara me ligjet vjetore të buxhetit të shtetit. Kërkesat buxhetore përmbajnë raportet standarde të përcaktuara në udhëzimet për hartimin e PBA, si misionin, deklaratat, shpenzimet sipas programeve, artikujve dhe produkteve. </w:t>
      </w:r>
    </w:p>
    <w:p w14:paraId="27E9540A"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xml:space="preserve">Qendra PAK, funksionon sipas ligjit nr. 9355, datë 10.03.2005 “Për ndihmën dhe shërbimet shoqërore në Republikën e Shqipërisë”, Rregullores së brendshme, ku shërbimi ushtrohet në përputhje me: Kushtetutën e Republikës së Shqipërisë, </w:t>
      </w:r>
      <w:r w:rsidRPr="00EF0092">
        <w:rPr>
          <w:rFonts w:ascii="Times New Roman" w:hAnsi="Times New Roman" w:cs="Times New Roman"/>
          <w:bCs/>
          <w:sz w:val="24"/>
          <w:szCs w:val="24"/>
          <w:shd w:val="clear" w:color="auto" w:fill="FFFFFF"/>
        </w:rPr>
        <w:t>ligjin nr</w:t>
      </w:r>
      <w:r w:rsidRPr="00EF0092">
        <w:rPr>
          <w:rFonts w:ascii="Times New Roman" w:hAnsi="Times New Roman" w:cs="Times New Roman"/>
          <w:sz w:val="24"/>
          <w:szCs w:val="24"/>
          <w:shd w:val="clear" w:color="auto" w:fill="FFFFFF"/>
        </w:rPr>
        <w:t xml:space="preserve">. 7961, datë 12.07.1995 </w:t>
      </w:r>
      <w:r w:rsidRPr="00EF0092">
        <w:rPr>
          <w:rFonts w:ascii="Times New Roman" w:hAnsi="Times New Roman" w:cs="Times New Roman"/>
          <w:i/>
          <w:sz w:val="24"/>
          <w:szCs w:val="24"/>
          <w:shd w:val="clear" w:color="auto" w:fill="FFFFFF"/>
        </w:rPr>
        <w:t>“</w:t>
      </w:r>
      <w:r w:rsidRPr="00EF0092">
        <w:rPr>
          <w:rFonts w:ascii="Times New Roman" w:hAnsi="Times New Roman" w:cs="Times New Roman"/>
          <w:i/>
          <w:sz w:val="24"/>
          <w:szCs w:val="24"/>
        </w:rPr>
        <w:t xml:space="preserve">Kodi i Punës i Republikës së Shqipërisë” i ndryshuar, </w:t>
      </w:r>
      <w:r w:rsidRPr="00EF0092">
        <w:rPr>
          <w:rFonts w:ascii="Times New Roman" w:hAnsi="Times New Roman" w:cs="Times New Roman"/>
          <w:sz w:val="24"/>
          <w:szCs w:val="24"/>
        </w:rPr>
        <w:t>ligjin nr. 8485 për “</w:t>
      </w:r>
      <w:r w:rsidRPr="00EF0092">
        <w:rPr>
          <w:rFonts w:ascii="Times New Roman" w:hAnsi="Times New Roman" w:cs="Times New Roman"/>
          <w:i/>
          <w:sz w:val="24"/>
          <w:szCs w:val="24"/>
        </w:rPr>
        <w:t>Kodin e Procedurave Administrative të Republikës së Shqipërisë</w:t>
      </w:r>
      <w:r w:rsidRPr="00EF0092">
        <w:rPr>
          <w:rFonts w:ascii="Times New Roman" w:hAnsi="Times New Roman" w:cs="Times New Roman"/>
          <w:sz w:val="24"/>
          <w:szCs w:val="24"/>
        </w:rPr>
        <w:t>”, si edhe akte të tjera ligjore e nënligjore që lidhen me veprimtarinë e saj.</w:t>
      </w:r>
    </w:p>
    <w:p w14:paraId="3D49CB57" w14:textId="77777777" w:rsidR="007F6022" w:rsidRPr="00150F8A" w:rsidRDefault="00EF0092" w:rsidP="00810DCA">
      <w:pPr>
        <w:pStyle w:val="NoSpacing"/>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xml:space="preserve">Rëndësia e këtij auditimi për KLSH është e përcaktuar nga  pikëpamja shoqërore pasi ka të bëjë me çështje shumë sensitive të trajtimit të rezidentëve që marrin shërbim në këtë qendër, si edhe duke qenë se institucionet kanë probleme në drejtim të fondeve të akorduara të cilat nuk janë të mjaftueshme deri në plotësimin e nevojave të tyre dhe kushteve optimale të trajtimit dhe rehabilitimin e personave me aftësi të kufizuar, auditimi me efektivitet dhe ekonomicitet i fondeve del shumë i rëndësishëm. Grupi i auditimit ka planifikuar auditimin e fondeve në masë të konsiderueshme duke audituar mbi 80% të transaksioneve të likujdimeve nëpërmjet bankës për auditimin e shtrirë në të 3 vitet dhe auditimin e blerjeve dhe investimeve për procedurat ku vlera e investimit apo e blerjes është e konsiderueshme. </w:t>
      </w:r>
    </w:p>
    <w:p w14:paraId="530A9BED" w14:textId="77777777" w:rsidR="007F6022" w:rsidRPr="00150F8A" w:rsidRDefault="007F6022" w:rsidP="00810DCA">
      <w:pPr>
        <w:spacing w:after="0" w:line="240" w:lineRule="auto"/>
        <w:jc w:val="both"/>
        <w:rPr>
          <w:rFonts w:ascii="Times New Roman" w:hAnsi="Times New Roman" w:cs="Times New Roman"/>
          <w:sz w:val="24"/>
          <w:szCs w:val="24"/>
        </w:rPr>
      </w:pPr>
      <w:r w:rsidRPr="00150F8A">
        <w:rPr>
          <w:rFonts w:ascii="Times New Roman" w:hAnsi="Times New Roman" w:cs="Times New Roman"/>
          <w:sz w:val="24"/>
          <w:szCs w:val="24"/>
        </w:rPr>
        <w:t xml:space="preserve">Nga auditimi i kryer pranë këtij institucioni, për periudhën 01.01.2020-30.06.2022, lidhur me përputhshmërinë e veprimtarisë ekonomike-financiare, rezultoi se Institucioni </w:t>
      </w:r>
      <w:r w:rsidR="00EF0092" w:rsidRPr="00EF0092">
        <w:rPr>
          <w:rFonts w:ascii="Times New Roman" w:hAnsi="Times New Roman" w:cs="Times New Roman"/>
          <w:bCs/>
          <w:iCs/>
          <w:sz w:val="24"/>
          <w:szCs w:val="24"/>
        </w:rPr>
        <w:t xml:space="preserve">e ushtron aktivitetin në bazë të çertifikatës së regjistrimit me numër identifikimi </w:t>
      </w:r>
      <w:r w:rsidR="009A758B">
        <w:rPr>
          <w:rFonts w:ascii="Times New Roman" w:hAnsi="Times New Roman" w:cs="Times New Roman"/>
          <w:bCs/>
          <w:iCs/>
          <w:sz w:val="24"/>
          <w:szCs w:val="24"/>
        </w:rPr>
        <w:t>K56......</w:t>
      </w:r>
      <w:r w:rsidR="00EF0092" w:rsidRPr="00EF0092">
        <w:rPr>
          <w:rFonts w:ascii="Times New Roman" w:hAnsi="Times New Roman" w:cs="Times New Roman"/>
          <w:bCs/>
          <w:iCs/>
          <w:sz w:val="24"/>
          <w:szCs w:val="24"/>
        </w:rPr>
        <w:t xml:space="preserve">, në cilësinë e personit juridik publik që ofron shërbime të kujdesit shoqëror, rezulton se QZHPAK nuk është licencuar për të ushtruar këtë aktivitet, </w:t>
      </w:r>
      <w:r w:rsidR="00EF0092" w:rsidRPr="00EF0092">
        <w:rPr>
          <w:rFonts w:ascii="Times New Roman" w:hAnsi="Times New Roman" w:cs="Times New Roman"/>
          <w:sz w:val="24"/>
          <w:szCs w:val="24"/>
        </w:rPr>
        <w:t xml:space="preserve">paraqet të meta dhe mangësi në disa prej drejtimeve të veprimtarisë të cilat lidhen cilësisht e kryesisht me keqmenaxhimin, mungesën e theksuar të kryerjes së investimeve </w:t>
      </w:r>
      <w:r w:rsidR="00EF0092" w:rsidRPr="00EF0092">
        <w:rPr>
          <w:rFonts w:ascii="Times New Roman" w:eastAsia="Calibri" w:hAnsi="Times New Roman" w:cs="Times New Roman"/>
          <w:sz w:val="24"/>
          <w:szCs w:val="24"/>
        </w:rPr>
        <w:t xml:space="preserve">për zhvillimin e institucionit, megjithëse janë ngritur strukturat për zhvillimin e aftësimit të fëmijëve si “logopedi” dhe “fizioterapi”, nga Drejtoria nuk janë marrë </w:t>
      </w:r>
      <w:r w:rsidR="00EF0092" w:rsidRPr="00EF0092">
        <w:rPr>
          <w:rFonts w:ascii="Times New Roman" w:eastAsia="Calibri" w:hAnsi="Times New Roman" w:cs="Times New Roman"/>
          <w:sz w:val="24"/>
          <w:szCs w:val="24"/>
        </w:rPr>
        <w:lastRenderedPageBreak/>
        <w:t>masat për pajisjen e kabineteve me bazën e nevojshme didaktike e materiale</w:t>
      </w:r>
      <w:r w:rsidR="00EF0092" w:rsidRPr="00EF0092">
        <w:rPr>
          <w:rFonts w:ascii="Times New Roman" w:hAnsi="Times New Roman" w:cs="Times New Roman"/>
          <w:sz w:val="24"/>
          <w:szCs w:val="24"/>
        </w:rPr>
        <w:t>,</w:t>
      </w:r>
      <w:r w:rsidR="00EF0092" w:rsidRPr="00EF0092">
        <w:rPr>
          <w:rFonts w:ascii="Times New Roman" w:hAnsi="Times New Roman" w:cs="Times New Roman"/>
          <w:bCs/>
          <w:iCs/>
          <w:sz w:val="24"/>
          <w:szCs w:val="24"/>
        </w:rPr>
        <w:t xml:space="preserve"> me moszbatimin e standardeve për PAK, mangësi në zbatimin e kontratave për blerje ushqime</w:t>
      </w:r>
      <w:r w:rsidR="00EF0092" w:rsidRPr="00EF0092">
        <w:rPr>
          <w:rFonts w:ascii="Times New Roman" w:hAnsi="Times New Roman" w:cs="Times New Roman"/>
          <w:sz w:val="24"/>
          <w:szCs w:val="24"/>
        </w:rPr>
        <w:t>,regjistri i aktiveve që ka në pronësi apo posedim, nuk është plotësuar me kërkesat që duhet të përmbajë ky regjistër si edhe lënia në përdorim e ambienteve pa nënshkruar kontratë qiraje, mangësi në kryerjen e inventarëve të aktiveve, etj.</w:t>
      </w:r>
    </w:p>
    <w:p w14:paraId="590CAC56" w14:textId="77777777" w:rsidR="007F6022" w:rsidRPr="00150F8A" w:rsidRDefault="00EF0092" w:rsidP="00810DCA">
      <w:p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-Objekti dhe fushëveprimi i auditimit është përputhshmëria (pajtueshmërisë) e operacioneve financiare të subjektit për periudhën nga 01.01.2020 deri më datë 30.06.2022.</w:t>
      </w:r>
    </w:p>
    <w:p w14:paraId="563C45E5"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sz w:val="24"/>
          <w:szCs w:val="24"/>
        </w:rPr>
        <w:t xml:space="preserve">-Qëllimi i auditimit është hartimi i raportit të auditimit mbi bazën e vlerësimit të gjetjeve, si dhe dhënia e rekomandimeve për përmirësimin e shërbimit ndaj rezidentëve, rritjen e nivelit profesional të stafit që shërben, menaxhimi me efektivitet i fondeve në dispozicion, etj. </w:t>
      </w:r>
    </w:p>
    <w:p w14:paraId="6152362F"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Misioni i qendrës është zbatimi i politikave sociale me synim ofrimin e shërbimeve të qëndrueshme në përputhje me standardet e Shërbimeve të Përkujdesit Shoqëror për personat me Aftësi të Kufizuara duke qenë gjithnjë në koherencë me legjislacionin në fuqi me qëllim rritjen e cilësisë së jetesës, nxitjen e pavarësisë, përfshirjen dhe respektimit të dinjitetit të rezidentëve si edhe integrimin e tyre në komunitet në mënyrë sa më të natyrshme.</w:t>
      </w:r>
    </w:p>
    <w:p w14:paraId="29F59AAB"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Times New Roman" w:hAnsi="Times New Roman" w:cs="Times New Roman"/>
          <w:sz w:val="24"/>
          <w:szCs w:val="24"/>
        </w:rPr>
        <w:t>Qendra</w:t>
      </w:r>
      <w:r w:rsidRPr="00EF0092">
        <w:rPr>
          <w:rFonts w:ascii="Times New Roman" w:eastAsia="Times New Roman" w:hAnsi="Times New Roman" w:cs="Times New Roman"/>
          <w:sz w:val="24"/>
          <w:szCs w:val="24"/>
          <w:lang w:eastAsia="sq-AL"/>
        </w:rPr>
        <w:t xml:space="preserve"> ofron shërbim rezidencial të kujdesit 24-orësh dhe afatgjatë për persona me aftësi të kufizuar. Personat rezident në këtë qendër janë individ, fëmijë ose të rritur me dëmtime fizike, mendore, intelektuale ose shqisore afatgjata, të cilat në ndërveprim me barriera të ndryshme mund të pengojnë pjesëmarrjen e tij të plotë dhe efektive në shoqëri njësoj si pjesa tjetër e shoqërisë. </w:t>
      </w:r>
    </w:p>
    <w:p w14:paraId="4E3B53AF"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Times New Roman" w:eastAsia="Times New Roman" w:hAnsi="Times New Roman" w:cs="Times New Roman"/>
          <w:sz w:val="24"/>
          <w:szCs w:val="24"/>
          <w:lang w:eastAsia="sq-AL"/>
        </w:rPr>
        <w:t xml:space="preserve">Ofrimi i shërbimeve në këtë qendër synon sigurimin dhe përmirësimin e statusit dhe cilësisë së jetës së individëve me aftësi të kufizuara, deri në moshën 21 vjeç. </w:t>
      </w:r>
    </w:p>
    <w:p w14:paraId="550637F1"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Times New Roman" w:eastAsia="Times New Roman" w:hAnsi="Times New Roman" w:cs="Times New Roman"/>
          <w:sz w:val="24"/>
          <w:szCs w:val="24"/>
          <w:lang w:eastAsia="sq-AL"/>
        </w:rPr>
        <w:t xml:space="preserve">Llojet e shërbimeve, që ofrohen në këtë qendër janë si më poshtë: </w:t>
      </w:r>
    </w:p>
    <w:p w14:paraId="6A9CEA72"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 xml:space="preserve">terapi intensive psiko-sociale për aftësimin mendor dhe rehabilitimin social me qëllim integrimin në komunitet; </w:t>
      </w:r>
    </w:p>
    <w:p w14:paraId="20DB05B6"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 xml:space="preserve">shërbim psikomotor për aftësimin dhe përmirësimin e parametrave psikologjikë dhe të motorikës fine e globale; </w:t>
      </w:r>
    </w:p>
    <w:p w14:paraId="0D76D8FC"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 xml:space="preserve">aftësim i parametrave fizikë; </w:t>
      </w:r>
    </w:p>
    <w:p w14:paraId="236EE210"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shërbime të specializuara ortofonie</w:t>
      </w:r>
    </w:p>
    <w:p w14:paraId="6FE34139"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 xml:space="preserve">për aftësimin e individëve me çrregullime të spektrit autik apo aftësisë për të komunikuar; </w:t>
      </w:r>
    </w:p>
    <w:p w14:paraId="7C4A177F"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terapi riaftësimi për punë;</w:t>
      </w:r>
    </w:p>
    <w:p w14:paraId="417463A4"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rPr>
      </w:pPr>
      <w:r w:rsidRPr="00EF0092">
        <w:rPr>
          <w:rFonts w:ascii="Garamond" w:eastAsia="Times New Roman" w:hAnsi="Garamond" w:cs="Times New Roman"/>
          <w:sz w:val="24"/>
          <w:szCs w:val="24"/>
          <w:lang w:eastAsia="sq-AL"/>
        </w:rPr>
        <w:t>-</w:t>
      </w:r>
      <w:r w:rsidRPr="00EF0092">
        <w:rPr>
          <w:rFonts w:ascii="Times New Roman" w:eastAsia="Times New Roman" w:hAnsi="Times New Roman" w:cs="Times New Roman"/>
          <w:sz w:val="24"/>
          <w:szCs w:val="24"/>
          <w:lang w:eastAsia="sq-AL"/>
        </w:rPr>
        <w:t xml:space="preserve">terapi zhvillimi. </w:t>
      </w:r>
    </w:p>
    <w:p w14:paraId="291F51D6" w14:textId="77777777" w:rsidR="000355D0" w:rsidRPr="00150F8A" w:rsidRDefault="00EF0092" w:rsidP="00810DCA">
      <w:pPr>
        <w:spacing w:after="0" w:line="240" w:lineRule="auto"/>
        <w:jc w:val="both"/>
        <w:rPr>
          <w:rFonts w:ascii="Times New Roman" w:hAnsi="Times New Roman" w:cs="Times New Roman"/>
          <w:sz w:val="24"/>
          <w:szCs w:val="24"/>
        </w:rPr>
      </w:pPr>
      <w:r w:rsidRPr="00EF0092">
        <w:rPr>
          <w:rFonts w:ascii="Times New Roman" w:eastAsia="Times New Roman" w:hAnsi="Times New Roman" w:cs="Times New Roman"/>
          <w:sz w:val="24"/>
          <w:szCs w:val="24"/>
          <w:lang w:eastAsia="sq-AL"/>
        </w:rPr>
        <w:t>QZHPAK ka një kapacitet prej 24 personash, aktualisht në këtë qendër marrin shërbim 31 rezidentë të cilët kanë statusin e “</w:t>
      </w:r>
      <w:r w:rsidRPr="00EF0092">
        <w:rPr>
          <w:rFonts w:ascii="Times New Roman" w:eastAsia="Times New Roman" w:hAnsi="Times New Roman" w:cs="Times New Roman"/>
          <w:i/>
          <w:sz w:val="24"/>
          <w:szCs w:val="24"/>
          <w:lang w:eastAsia="sq-AL"/>
        </w:rPr>
        <w:t>jetim social</w:t>
      </w:r>
      <w:r w:rsidRPr="00EF0092">
        <w:rPr>
          <w:rFonts w:ascii="Times New Roman" w:eastAsia="Times New Roman" w:hAnsi="Times New Roman" w:cs="Times New Roman"/>
          <w:sz w:val="24"/>
          <w:szCs w:val="24"/>
          <w:lang w:eastAsia="sq-AL"/>
        </w:rPr>
        <w:t>” dhe “</w:t>
      </w:r>
      <w:r w:rsidRPr="00EF0092">
        <w:rPr>
          <w:rFonts w:ascii="Times New Roman" w:eastAsia="Times New Roman" w:hAnsi="Times New Roman" w:cs="Times New Roman"/>
          <w:i/>
          <w:sz w:val="24"/>
          <w:szCs w:val="24"/>
          <w:lang w:eastAsia="sq-AL"/>
        </w:rPr>
        <w:t>biologjik</w:t>
      </w:r>
      <w:r w:rsidRPr="00EF0092">
        <w:rPr>
          <w:rFonts w:ascii="Times New Roman" w:eastAsia="Times New Roman" w:hAnsi="Times New Roman" w:cs="Times New Roman"/>
          <w:sz w:val="24"/>
          <w:szCs w:val="24"/>
          <w:lang w:eastAsia="sq-AL"/>
        </w:rPr>
        <w:t>”, si dhe vuajnë prej sindromave të ndryshme, ku në të shumtën e rasteve ka një mbivendosje të paaftësive fizike, sensore dhe mendore.</w:t>
      </w:r>
      <w:r w:rsidRPr="00EF0092">
        <w:rPr>
          <w:rFonts w:ascii="Times New Roman" w:hAnsi="Times New Roman" w:cs="Times New Roman"/>
          <w:sz w:val="24"/>
          <w:szCs w:val="24"/>
        </w:rPr>
        <w:t xml:space="preserve"> Grupi i auditimit ka planifikuar auditimin e fondeve në masë të konsiderueshme duke audituar mbi 80% të transaksioneve të likujdimeve nëpërmjet bankës për auditimin e shtrirë në të 3 vitet dhe auditimin e blerjeve dhe investimeve për procedurat ku vlera e investimit apo e blerjes është e konsiderueshme.</w:t>
      </w:r>
    </w:p>
    <w:p w14:paraId="31934E9E" w14:textId="77777777" w:rsidR="007F6022" w:rsidRPr="00150F8A" w:rsidRDefault="007F6022" w:rsidP="00810DCA">
      <w:pPr>
        <w:spacing w:after="0" w:line="240" w:lineRule="auto"/>
        <w:jc w:val="both"/>
        <w:rPr>
          <w:rFonts w:ascii="Times New Roman" w:eastAsia="Times New Roman" w:hAnsi="Times New Roman" w:cs="Times New Roman"/>
          <w:sz w:val="8"/>
          <w:szCs w:val="8"/>
          <w:lang w:eastAsia="sq-AL"/>
        </w:rPr>
      </w:pPr>
    </w:p>
    <w:p w14:paraId="7B3BCEFF" w14:textId="77777777" w:rsidR="007F6022" w:rsidRPr="00150F8A" w:rsidRDefault="007F6022" w:rsidP="00810DCA">
      <w:pPr>
        <w:spacing w:after="0" w:line="240" w:lineRule="auto"/>
        <w:jc w:val="both"/>
        <w:rPr>
          <w:rFonts w:ascii="Times New Roman" w:eastAsia="Times New Roman" w:hAnsi="Times New Roman" w:cs="Times New Roman"/>
          <w:sz w:val="8"/>
          <w:szCs w:val="8"/>
          <w:lang w:eastAsia="sq-AL"/>
        </w:rPr>
      </w:pPr>
    </w:p>
    <w:p w14:paraId="40811767" w14:textId="77777777" w:rsidR="007F6022" w:rsidRPr="00150F8A" w:rsidRDefault="00EF0092" w:rsidP="00810DCA">
      <w:pPr>
        <w:pStyle w:val="NoSpacing3"/>
        <w:jc w:val="both"/>
        <w:rPr>
          <w:b/>
          <w:lang w:val="sq-AL"/>
        </w:rPr>
      </w:pPr>
      <w:r w:rsidRPr="00EF0092">
        <w:rPr>
          <w:b/>
          <w:lang w:val="sq-AL"/>
        </w:rPr>
        <w:t>3.2. Përshkrimi i rezultateve sipas drejtimeve të auditimit:</w:t>
      </w:r>
    </w:p>
    <w:p w14:paraId="336BB38B" w14:textId="77777777" w:rsidR="007F6022" w:rsidRPr="00150F8A" w:rsidRDefault="00EF0092" w:rsidP="00810DCA">
      <w:pPr>
        <w:spacing w:after="0" w:line="240" w:lineRule="auto"/>
        <w:jc w:val="both"/>
        <w:rPr>
          <w:rFonts w:ascii="Times New Roman" w:hAnsi="Times New Roman" w:cs="Times New Roman"/>
          <w:sz w:val="8"/>
          <w:szCs w:val="8"/>
        </w:rPr>
      </w:pPr>
      <w:r w:rsidRPr="00EF0092">
        <w:rPr>
          <w:rFonts w:ascii="Times New Roman" w:hAnsi="Times New Roman" w:cs="Times New Roman"/>
          <w:sz w:val="24"/>
          <w:szCs w:val="24"/>
        </w:rPr>
        <w:t xml:space="preserve">Nga audituesit u përgatit dokumentacioni i auditimit i mjaftueshëm për të mundësuar dhe kuptuar natyrën, kohën dhe shtrirjen e procedurave të auditimit të kryera në përputhje me standardet përkatëse dhe kërkesat e zbatueshme ligjore dhe rregullatore, rezultatet e këtyre procedurave dhe evidencat e marra të auditimit, si dhe çështje të rëndësishme, që dolën gjatë auditimit, përfundimet e arritura në drejtim të tyre dhe gjykimet e rëndësishme profesionale të bëra në arritjen e këtyre konkluzioneve. Ky dokumentacion është i përshtatshëm dhe i rëndësishëm për të konfirmuar dhe mbështetur opinionet dhe raportin e audituesve dhe shërbeu si një burim informacioni për përgatitjen e tyre. </w:t>
      </w:r>
    </w:p>
    <w:p w14:paraId="45D3AF44" w14:textId="77777777" w:rsidR="007F6022" w:rsidRPr="00150F8A" w:rsidRDefault="007F6022" w:rsidP="00810DCA">
      <w:pPr>
        <w:spacing w:after="0" w:line="240" w:lineRule="auto"/>
        <w:jc w:val="both"/>
        <w:rPr>
          <w:rFonts w:ascii="Times New Roman" w:hAnsi="Times New Roman" w:cs="Times New Roman"/>
          <w:sz w:val="8"/>
          <w:szCs w:val="8"/>
        </w:rPr>
      </w:pPr>
    </w:p>
    <w:p w14:paraId="64F7A063"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lastRenderedPageBreak/>
        <w:t>Në përfundim të procesit të auditimit për secilin drejtim të Auditimit, rezultoi sa më poshtë vijon:</w:t>
      </w:r>
    </w:p>
    <w:p w14:paraId="0AD0EA42" w14:textId="77777777" w:rsidR="007F6022" w:rsidRPr="00150F8A" w:rsidRDefault="007F6022" w:rsidP="00810DCA">
      <w:pPr>
        <w:spacing w:after="0" w:line="240" w:lineRule="auto"/>
        <w:jc w:val="both"/>
        <w:rPr>
          <w:rFonts w:ascii="Times New Roman" w:hAnsi="Times New Roman" w:cs="Times New Roman"/>
          <w:sz w:val="8"/>
          <w:szCs w:val="8"/>
        </w:rPr>
      </w:pPr>
    </w:p>
    <w:p w14:paraId="0BB795DC" w14:textId="77777777" w:rsidR="007F6022" w:rsidRPr="00150F8A" w:rsidRDefault="00EF0092" w:rsidP="00810DCA">
      <w:pPr>
        <w:spacing w:after="0" w:line="240" w:lineRule="auto"/>
        <w:jc w:val="both"/>
        <w:rPr>
          <w:rFonts w:ascii="Times New Roman" w:hAnsi="Times New Roman" w:cs="Times New Roman"/>
          <w:b/>
          <w:sz w:val="24"/>
          <w:szCs w:val="24"/>
        </w:rPr>
      </w:pPr>
      <w:r w:rsidRPr="00EF0092">
        <w:rPr>
          <w:rFonts w:ascii="Times New Roman" w:hAnsi="Times New Roman" w:cs="Times New Roman"/>
          <w:b/>
          <w:sz w:val="24"/>
          <w:szCs w:val="24"/>
        </w:rPr>
        <w:t>2.1. Mbi hartimin dhe zbatimin e buxhetit të shtetit.</w:t>
      </w:r>
    </w:p>
    <w:p w14:paraId="1CFCCF06" w14:textId="77777777" w:rsidR="007F6022" w:rsidRPr="00150F8A" w:rsidRDefault="007F6022" w:rsidP="00810DCA">
      <w:pPr>
        <w:spacing w:after="0" w:line="240" w:lineRule="auto"/>
        <w:contextualSpacing/>
        <w:jc w:val="both"/>
        <w:rPr>
          <w:rFonts w:ascii="Times New Roman" w:hAnsi="Times New Roman" w:cs="Times New Roman"/>
          <w:i/>
          <w:sz w:val="8"/>
          <w:szCs w:val="8"/>
        </w:rPr>
      </w:pPr>
    </w:p>
    <w:p w14:paraId="299ED234" w14:textId="77777777" w:rsidR="007F6022" w:rsidRPr="00150F8A" w:rsidRDefault="007F6022" w:rsidP="00810DCA">
      <w:pPr>
        <w:tabs>
          <w:tab w:val="left" w:pos="270"/>
        </w:tabs>
        <w:autoSpaceDE w:val="0"/>
        <w:autoSpaceDN w:val="0"/>
        <w:adjustRightInd w:val="0"/>
        <w:spacing w:after="0" w:line="240" w:lineRule="auto"/>
        <w:contextualSpacing/>
        <w:jc w:val="both"/>
        <w:rPr>
          <w:rFonts w:ascii="Times New Roman" w:hAnsi="Times New Roman" w:cs="Times New Roman"/>
          <w:bCs/>
          <w:iCs/>
          <w:sz w:val="4"/>
          <w:szCs w:val="24"/>
        </w:rPr>
      </w:pPr>
    </w:p>
    <w:p w14:paraId="4CF2D122" w14:textId="77777777" w:rsidR="007F6022" w:rsidRPr="00150F8A" w:rsidRDefault="00EF0092" w:rsidP="00810DCA">
      <w:pPr>
        <w:pStyle w:val="BodyText"/>
        <w:widowControl w:val="0"/>
        <w:autoSpaceDE w:val="0"/>
        <w:autoSpaceDN w:val="0"/>
        <w:contextualSpacing/>
        <w:jc w:val="both"/>
        <w:rPr>
          <w:i/>
          <w:sz w:val="8"/>
          <w:szCs w:val="8"/>
        </w:rPr>
      </w:pPr>
      <w:r w:rsidRPr="00EF0092">
        <w:rPr>
          <w:i/>
          <w:sz w:val="24"/>
        </w:rPr>
        <w:t>a) Zbatimi i kritereve në planifikimin e buxhetit, mbështetur në Udhëzimet e Ministrisë së Financave mbi hartimin e buxhetit të shtetit.</w:t>
      </w:r>
    </w:p>
    <w:p w14:paraId="1A4DE0B1" w14:textId="77777777" w:rsidR="007F6022" w:rsidRPr="00150F8A" w:rsidRDefault="007F6022" w:rsidP="00810DCA">
      <w:pPr>
        <w:pStyle w:val="BodyText"/>
        <w:widowControl w:val="0"/>
        <w:autoSpaceDE w:val="0"/>
        <w:autoSpaceDN w:val="0"/>
        <w:contextualSpacing/>
        <w:jc w:val="both"/>
        <w:rPr>
          <w:i/>
          <w:sz w:val="8"/>
          <w:szCs w:val="8"/>
        </w:rPr>
      </w:pPr>
    </w:p>
    <w:p w14:paraId="38B1A9E3"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eastAsia="Calibri" w:hAnsi="Times New Roman" w:cs="Times New Roman"/>
          <w:sz w:val="24"/>
          <w:szCs w:val="24"/>
        </w:rPr>
        <w:t>N</w:t>
      </w:r>
      <w:r w:rsidRPr="00EF0092">
        <w:rPr>
          <w:rFonts w:ascii="Times New Roman" w:hAnsi="Times New Roman" w:cs="Times New Roman"/>
          <w:sz w:val="24"/>
          <w:szCs w:val="24"/>
        </w:rPr>
        <w:t xml:space="preserve">ë mbështetje të Ligjit nr. 9936, datë 26.06.2008 “Për Menaxhimin e Sistemit Buxhetor në Republikën e Shqipërisë”, i ndryshuar, Udhëzimit të e Ministrisë së Financave 7, datë 28.02.2018 “Për procedurat standarde të përgatitjes së programit buxhetor afatmesëm” Qendra e Personave me Aftësi të Kufizuara (PAK) Vlorë, me shkresën nr. 149, datë 24.06.2019 prot, ka dërguar në Drejtorinë e Financave në SHSSH Pasqyrat e PBA 2020-2022, Relacionin për PBA, Formularët e Projekt Investimeve 2020-2022, hartuar nga Komisioni i hartimit të PBA 2020-2022 (pa urdhër të NA). </w:t>
      </w:r>
    </w:p>
    <w:p w14:paraId="12CF3D2A" w14:textId="77777777" w:rsidR="007F6022" w:rsidRPr="00150F8A" w:rsidRDefault="00EF0092" w:rsidP="00810DCA">
      <w:pPr>
        <w:tabs>
          <w:tab w:val="left" w:pos="90"/>
          <w:tab w:val="left" w:pos="270"/>
          <w:tab w:val="left" w:pos="540"/>
        </w:tabs>
        <w:spacing w:after="0" w:line="240" w:lineRule="auto"/>
        <w:contextualSpacing/>
        <w:jc w:val="both"/>
        <w:rPr>
          <w:rFonts w:ascii="Times New Roman" w:hAnsi="Times New Roman" w:cs="Times New Roman"/>
          <w:sz w:val="24"/>
          <w:szCs w:val="24"/>
        </w:rPr>
      </w:pPr>
      <w:r w:rsidRPr="00EF0092">
        <w:rPr>
          <w:rFonts w:ascii="Times New Roman" w:eastAsia="Calibri" w:hAnsi="Times New Roman" w:cs="Times New Roman"/>
          <w:sz w:val="24"/>
          <w:szCs w:val="24"/>
        </w:rPr>
        <w:t xml:space="preserve">-Kërkesa buxhetore sipas </w:t>
      </w:r>
      <w:r w:rsidRPr="00EF0092">
        <w:rPr>
          <w:rFonts w:ascii="Times New Roman" w:eastAsia="Calibri" w:hAnsi="Times New Roman" w:cs="Times New Roman"/>
          <w:b/>
          <w:sz w:val="24"/>
          <w:szCs w:val="24"/>
        </w:rPr>
        <w:t>PBA 2021-2023</w:t>
      </w:r>
      <w:r w:rsidRPr="00EF0092">
        <w:rPr>
          <w:rFonts w:ascii="Times New Roman" w:eastAsia="Calibri" w:hAnsi="Times New Roman" w:cs="Times New Roman"/>
          <w:sz w:val="24"/>
          <w:szCs w:val="24"/>
        </w:rPr>
        <w:t>, n</w:t>
      </w:r>
      <w:r w:rsidRPr="00EF0092">
        <w:rPr>
          <w:rFonts w:ascii="Times New Roman" w:hAnsi="Times New Roman" w:cs="Times New Roman"/>
          <w:sz w:val="24"/>
          <w:szCs w:val="24"/>
        </w:rPr>
        <w:t xml:space="preserve">e mbështetje te Ligjit nr. 9936, datë 26.06.2008 “Për Menaxhimin e Sistemit Buxhetor në Republikën e Shqipërisë”, i ndryshuar, Udhëzimit të e Ministrisë së Financave nr.8, datë 29.03.2012 “Për procedurat standarde të përgatitjes së programit buxhetor afatmesëm”, Udhëzimit të Ministrisë së Financave nr. 8, datë 28.02.2012 “Për Përgatitjen e Programit Buxhetor Afatmesëm” si edhe </w:t>
      </w:r>
      <w:r w:rsidRPr="00EF0092">
        <w:rPr>
          <w:rFonts w:ascii="Times New Roman" w:eastAsia="Times New Roman" w:hAnsi="Times New Roman" w:cs="Times New Roman"/>
          <w:color w:val="000000"/>
          <w:sz w:val="24"/>
          <w:szCs w:val="24"/>
        </w:rPr>
        <w:t>Udhëzimi plotësues nr. 28, datë 10.07.2020 “Për përgatitjen e Programit Buxhetor Afatmesëm 2021-2023”;</w:t>
      </w:r>
      <w:r w:rsidRPr="00EF0092">
        <w:rPr>
          <w:rFonts w:ascii="Times New Roman" w:hAnsi="Times New Roman" w:cs="Times New Roman"/>
          <w:sz w:val="24"/>
          <w:szCs w:val="24"/>
        </w:rPr>
        <w:t xml:space="preserve"> Qendra e Personave me Aftësi të Kufizuara (PAK) Vlorë,me shkresën nr (karantinë) prot, datë 29.06.2020 (me email ne dt.29.06.2020) ka dërguar në Drejtorinë e Financave në SHSSH Pasqyrat e PBA2021-2023 se bashku me relacionin përkatës dhe Formularët e Projekt Investimeve 2021-2023, hartuar nga Komisioni i Hartimit të PBA 2021-2023, </w:t>
      </w:r>
      <w:r w:rsidRPr="00EF0092">
        <w:rPr>
          <w:rFonts w:ascii="Times New Roman" w:eastAsia="Calibri" w:hAnsi="Times New Roman" w:cs="Times New Roman"/>
          <w:sz w:val="24"/>
          <w:szCs w:val="24"/>
        </w:rPr>
        <w:t>Planifikimi i fondeve sipas PBA 2021-2023 në mënyrë të përmbledhur paraqitet si më poshtë:</w:t>
      </w:r>
    </w:p>
    <w:p w14:paraId="336A239D" w14:textId="77777777" w:rsidR="007F6022" w:rsidRPr="00150F8A" w:rsidRDefault="00EF0092" w:rsidP="00810DCA">
      <w:pPr>
        <w:tabs>
          <w:tab w:val="left" w:pos="90"/>
          <w:tab w:val="left" w:pos="270"/>
          <w:tab w:val="left" w:pos="540"/>
        </w:tabs>
        <w:spacing w:after="0" w:line="240" w:lineRule="auto"/>
        <w:contextualSpacing/>
        <w:jc w:val="both"/>
        <w:rPr>
          <w:rFonts w:ascii="Times New Roman" w:hAnsi="Times New Roman" w:cs="Times New Roman"/>
          <w:sz w:val="24"/>
          <w:szCs w:val="24"/>
        </w:rPr>
      </w:pPr>
      <w:r w:rsidRPr="00EF0092">
        <w:rPr>
          <w:rFonts w:ascii="Times New Roman" w:eastAsia="Calibri" w:hAnsi="Times New Roman" w:cs="Times New Roman"/>
          <w:sz w:val="24"/>
          <w:szCs w:val="24"/>
        </w:rPr>
        <w:t xml:space="preserve">-Kërkesa buxhetore sipas </w:t>
      </w:r>
      <w:r w:rsidRPr="00EF0092">
        <w:rPr>
          <w:rFonts w:ascii="Times New Roman" w:eastAsia="Calibri" w:hAnsi="Times New Roman" w:cs="Times New Roman"/>
          <w:b/>
          <w:sz w:val="24"/>
          <w:szCs w:val="24"/>
        </w:rPr>
        <w:t>PBA 2022-2024</w:t>
      </w:r>
      <w:r w:rsidRPr="00EF0092">
        <w:rPr>
          <w:rFonts w:ascii="Times New Roman" w:eastAsia="Calibri" w:hAnsi="Times New Roman" w:cs="Times New Roman"/>
          <w:sz w:val="24"/>
          <w:szCs w:val="24"/>
        </w:rPr>
        <w:t>, n</w:t>
      </w:r>
      <w:r w:rsidRPr="00EF0092">
        <w:rPr>
          <w:rFonts w:ascii="Times New Roman" w:hAnsi="Times New Roman" w:cs="Times New Roman"/>
          <w:sz w:val="24"/>
          <w:szCs w:val="24"/>
        </w:rPr>
        <w:t xml:space="preserve">ë mbështetje te Ligjit nr. 9936, datë 26.06.2008 “Për Menaxhimin e Sistemit Buxhetor në Republikën e Shqipërisë”, i ndryshuar, Udhëzimit të e Ministrisë së Financave nr.8, datë 29.03.2012 “Për procedurat standarde të përgatitjes së programit buxhetor afatmesëm”, si dhe Udhëzimit të Ministrisë së Financave nr. 10, datë 28.02.2017 “Për Përgatitjen e Programit Buxhetor Afatmesëm 2022-2024” PAK, Vlorëme shkresën nr. 114 prot, datë 06.07.2021 ka dërguar në Drejtorinë e Financave në SHSSH Pasqyrat e PBA 2022-2024 se bashku me relacionin përkatës dhe Formularët e Projekt Investimeve 2022-2024, hartuar nga Komisioni i Hartimit të PBA 2020-2024, </w:t>
      </w:r>
    </w:p>
    <w:p w14:paraId="09E51016" w14:textId="77777777" w:rsidR="007F6022" w:rsidRPr="00150F8A" w:rsidRDefault="00EF0092" w:rsidP="00810DCA">
      <w:pPr>
        <w:tabs>
          <w:tab w:val="left" w:pos="90"/>
          <w:tab w:val="left" w:pos="270"/>
          <w:tab w:val="left" w:pos="54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-Planifikimi i fondeve sipas PBA 2020-2022; PBA 2021-2023; PBA 2022-2024 në mënyrë të përmbledhur paraqitet si më poshtë:</w:t>
      </w:r>
    </w:p>
    <w:p w14:paraId="33A6CB7F" w14:textId="77777777" w:rsidR="007F6022" w:rsidRPr="00150F8A" w:rsidRDefault="007F6022" w:rsidP="00810DCA">
      <w:pPr>
        <w:tabs>
          <w:tab w:val="left" w:pos="90"/>
          <w:tab w:val="left" w:pos="270"/>
          <w:tab w:val="left" w:pos="540"/>
        </w:tabs>
        <w:spacing w:after="0" w:line="240" w:lineRule="auto"/>
        <w:contextualSpacing/>
        <w:jc w:val="both"/>
        <w:rPr>
          <w:rFonts w:ascii="Times New Roman" w:hAnsi="Times New Roman" w:cs="Times New Roman"/>
          <w:sz w:val="8"/>
          <w:szCs w:val="8"/>
        </w:rPr>
      </w:pPr>
    </w:p>
    <w:p w14:paraId="20D9A71F" w14:textId="77777777" w:rsidR="007F6022" w:rsidRPr="00150F8A" w:rsidRDefault="00EF0092" w:rsidP="00810DCA">
      <w:pPr>
        <w:spacing w:after="0" w:line="240" w:lineRule="auto"/>
        <w:rPr>
          <w:rFonts w:ascii="Times New Roman" w:eastAsia="Calibri" w:hAnsi="Times New Roman" w:cs="Times New Roman"/>
          <w:sz w:val="20"/>
          <w:szCs w:val="20"/>
        </w:rPr>
      </w:pPr>
      <w:bookmarkStart w:id="3" w:name="_Hlk114137657"/>
      <w:r w:rsidRPr="00EF0092">
        <w:rPr>
          <w:rFonts w:ascii="Times New Roman" w:eastAsia="Calibri" w:hAnsi="Times New Roman" w:cs="Times New Roman"/>
          <w:sz w:val="20"/>
          <w:szCs w:val="20"/>
        </w:rPr>
        <w:t>Kërkesa buxhetore sipas PBA 2020-2022/2021-2023/2022-2024</w:t>
      </w:r>
      <w:bookmarkEnd w:id="3"/>
      <w:r w:rsidRPr="00EF0092">
        <w:rPr>
          <w:rFonts w:ascii="Times New Roman" w:eastAsia="Calibri" w:hAnsi="Times New Roman" w:cs="Times New Roman"/>
          <w:sz w:val="20"/>
          <w:szCs w:val="20"/>
        </w:rPr>
        <w:tab/>
      </w:r>
      <w:r w:rsidRPr="00EF0092">
        <w:rPr>
          <w:rFonts w:ascii="Times New Roman" w:eastAsia="Calibri" w:hAnsi="Times New Roman" w:cs="Times New Roman"/>
          <w:b/>
          <w:sz w:val="20"/>
          <w:szCs w:val="20"/>
        </w:rPr>
        <w:t>SHSSH</w:t>
      </w:r>
      <w:r w:rsidRPr="00EF0092">
        <w:rPr>
          <w:rFonts w:ascii="Times New Roman" w:eastAsia="Calibri" w:hAnsi="Times New Roman" w:cs="Times New Roman"/>
          <w:i/>
          <w:sz w:val="20"/>
          <w:szCs w:val="20"/>
        </w:rPr>
        <w:t xml:space="preserve">                    (në mijë lekë)</w:t>
      </w:r>
    </w:p>
    <w:tbl>
      <w:tblPr>
        <w:tblW w:w="4916"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99"/>
        <w:gridCol w:w="2092"/>
        <w:gridCol w:w="1790"/>
        <w:gridCol w:w="1808"/>
      </w:tblGrid>
      <w:tr w:rsidR="007F6022" w:rsidRPr="00150F8A" w14:paraId="44B3DD5A" w14:textId="77777777" w:rsidTr="00362AAD">
        <w:trPr>
          <w:trHeight w:val="131"/>
          <w:jc w:val="center"/>
        </w:trPr>
        <w:tc>
          <w:tcPr>
            <w:tcW w:w="1970" w:type="pct"/>
            <w:shd w:val="clear" w:color="auto" w:fill="DBE5F1" w:themeFill="accent1" w:themeFillTint="33"/>
            <w:noWrap/>
            <w:hideMark/>
          </w:tcPr>
          <w:p w14:paraId="58ED1DE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1114" w:type="pct"/>
            <w:shd w:val="clear" w:color="auto" w:fill="DBE5F1" w:themeFill="accent1" w:themeFillTint="33"/>
            <w:hideMark/>
          </w:tcPr>
          <w:p w14:paraId="1BA06E3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74B0611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953" w:type="pct"/>
            <w:shd w:val="clear" w:color="auto" w:fill="DBE5F1" w:themeFill="accent1" w:themeFillTint="33"/>
            <w:hideMark/>
          </w:tcPr>
          <w:p w14:paraId="2D8A4D0F"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2DBB02D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2021-2023</w:t>
            </w:r>
          </w:p>
        </w:tc>
        <w:tc>
          <w:tcPr>
            <w:tcW w:w="963" w:type="pct"/>
            <w:shd w:val="clear" w:color="auto" w:fill="DBE5F1" w:themeFill="accent1" w:themeFillTint="33"/>
            <w:hideMark/>
          </w:tcPr>
          <w:p w14:paraId="7A694D31"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34C3558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2022-2024</w:t>
            </w:r>
          </w:p>
        </w:tc>
      </w:tr>
      <w:tr w:rsidR="007F6022" w:rsidRPr="00150F8A" w14:paraId="077F0D85" w14:textId="77777777" w:rsidTr="00362AAD">
        <w:trPr>
          <w:trHeight w:val="43"/>
          <w:jc w:val="center"/>
        </w:trPr>
        <w:tc>
          <w:tcPr>
            <w:tcW w:w="1970" w:type="pct"/>
            <w:shd w:val="clear" w:color="auto" w:fill="auto"/>
            <w:noWrap/>
            <w:vAlign w:val="bottom"/>
            <w:hideMark/>
          </w:tcPr>
          <w:p w14:paraId="433F94F8"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1114" w:type="pct"/>
            <w:shd w:val="clear" w:color="auto" w:fill="auto"/>
            <w:noWrap/>
            <w:vAlign w:val="center"/>
            <w:hideMark/>
          </w:tcPr>
          <w:p w14:paraId="7942CEAC"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14,500 </w:t>
            </w:r>
          </w:p>
        </w:tc>
        <w:tc>
          <w:tcPr>
            <w:tcW w:w="953" w:type="pct"/>
            <w:shd w:val="clear" w:color="auto" w:fill="auto"/>
            <w:noWrap/>
            <w:vAlign w:val="center"/>
            <w:hideMark/>
          </w:tcPr>
          <w:p w14:paraId="12FFA1DC"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16,206</w:t>
            </w:r>
          </w:p>
        </w:tc>
        <w:tc>
          <w:tcPr>
            <w:tcW w:w="963" w:type="pct"/>
            <w:shd w:val="clear" w:color="auto" w:fill="auto"/>
            <w:noWrap/>
            <w:vAlign w:val="center"/>
            <w:hideMark/>
          </w:tcPr>
          <w:p w14:paraId="73F134A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15,298</w:t>
            </w:r>
          </w:p>
        </w:tc>
      </w:tr>
      <w:tr w:rsidR="007F6022" w:rsidRPr="00150F8A" w14:paraId="1ABDA247" w14:textId="77777777" w:rsidTr="00362AAD">
        <w:trPr>
          <w:trHeight w:val="43"/>
          <w:jc w:val="center"/>
        </w:trPr>
        <w:tc>
          <w:tcPr>
            <w:tcW w:w="1970" w:type="pct"/>
            <w:shd w:val="clear" w:color="auto" w:fill="auto"/>
            <w:noWrap/>
            <w:vAlign w:val="bottom"/>
            <w:hideMark/>
          </w:tcPr>
          <w:p w14:paraId="3036692E"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 shoqërore &amp; shëndetësore</w:t>
            </w:r>
          </w:p>
        </w:tc>
        <w:tc>
          <w:tcPr>
            <w:tcW w:w="1114" w:type="pct"/>
            <w:shd w:val="clear" w:color="auto" w:fill="auto"/>
            <w:noWrap/>
            <w:vAlign w:val="center"/>
            <w:hideMark/>
          </w:tcPr>
          <w:p w14:paraId="326DD69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2,306 </w:t>
            </w:r>
          </w:p>
        </w:tc>
        <w:tc>
          <w:tcPr>
            <w:tcW w:w="953" w:type="pct"/>
            <w:shd w:val="clear" w:color="auto" w:fill="auto"/>
            <w:noWrap/>
            <w:vAlign w:val="center"/>
            <w:hideMark/>
          </w:tcPr>
          <w:p w14:paraId="3ACE2045"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2,577</w:t>
            </w:r>
          </w:p>
        </w:tc>
        <w:tc>
          <w:tcPr>
            <w:tcW w:w="963" w:type="pct"/>
            <w:shd w:val="clear" w:color="auto" w:fill="auto"/>
            <w:noWrap/>
            <w:vAlign w:val="center"/>
            <w:hideMark/>
          </w:tcPr>
          <w:p w14:paraId="10B8C08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2,433</w:t>
            </w:r>
          </w:p>
        </w:tc>
      </w:tr>
      <w:tr w:rsidR="007F6022" w:rsidRPr="00150F8A" w14:paraId="03A9F6F8" w14:textId="77777777" w:rsidTr="00362AAD">
        <w:trPr>
          <w:trHeight w:val="43"/>
          <w:jc w:val="center"/>
        </w:trPr>
        <w:tc>
          <w:tcPr>
            <w:tcW w:w="1970" w:type="pct"/>
            <w:shd w:val="clear" w:color="auto" w:fill="auto"/>
            <w:noWrap/>
            <w:vAlign w:val="bottom"/>
            <w:hideMark/>
          </w:tcPr>
          <w:p w14:paraId="780744F9"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1114" w:type="pct"/>
            <w:shd w:val="clear" w:color="auto" w:fill="auto"/>
            <w:noWrap/>
            <w:vAlign w:val="center"/>
            <w:hideMark/>
          </w:tcPr>
          <w:p w14:paraId="49EDF3BA"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10,770 </w:t>
            </w:r>
          </w:p>
        </w:tc>
        <w:tc>
          <w:tcPr>
            <w:tcW w:w="953" w:type="pct"/>
            <w:shd w:val="clear" w:color="auto" w:fill="auto"/>
            <w:noWrap/>
            <w:vAlign w:val="center"/>
            <w:hideMark/>
          </w:tcPr>
          <w:p w14:paraId="48ABF65E"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10,440</w:t>
            </w:r>
          </w:p>
        </w:tc>
        <w:tc>
          <w:tcPr>
            <w:tcW w:w="963" w:type="pct"/>
            <w:shd w:val="clear" w:color="auto" w:fill="auto"/>
            <w:noWrap/>
            <w:vAlign w:val="center"/>
            <w:hideMark/>
          </w:tcPr>
          <w:p w14:paraId="08175F2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10,271</w:t>
            </w:r>
          </w:p>
        </w:tc>
      </w:tr>
      <w:tr w:rsidR="007F6022" w:rsidRPr="00150F8A" w14:paraId="1F781967" w14:textId="77777777" w:rsidTr="00362AAD">
        <w:trPr>
          <w:trHeight w:val="43"/>
          <w:jc w:val="center"/>
        </w:trPr>
        <w:tc>
          <w:tcPr>
            <w:tcW w:w="1970" w:type="pct"/>
            <w:shd w:val="clear" w:color="000000" w:fill="DCE6F1"/>
            <w:noWrap/>
            <w:vAlign w:val="bottom"/>
            <w:hideMark/>
          </w:tcPr>
          <w:p w14:paraId="2A744A7B"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 Operative (A)</w:t>
            </w:r>
          </w:p>
        </w:tc>
        <w:tc>
          <w:tcPr>
            <w:tcW w:w="1114" w:type="pct"/>
            <w:shd w:val="clear" w:color="000000" w:fill="DCE6F1"/>
            <w:noWrap/>
            <w:vAlign w:val="center"/>
            <w:hideMark/>
          </w:tcPr>
          <w:p w14:paraId="4A5A27FA"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27,576 </w:t>
            </w:r>
          </w:p>
        </w:tc>
        <w:tc>
          <w:tcPr>
            <w:tcW w:w="953" w:type="pct"/>
            <w:shd w:val="clear" w:color="000000" w:fill="DCE6F1"/>
            <w:noWrap/>
            <w:vAlign w:val="center"/>
            <w:hideMark/>
          </w:tcPr>
          <w:p w14:paraId="7FBC6CB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29,223</w:t>
            </w:r>
          </w:p>
        </w:tc>
        <w:tc>
          <w:tcPr>
            <w:tcW w:w="963" w:type="pct"/>
            <w:shd w:val="clear" w:color="000000" w:fill="DCE6F1"/>
            <w:noWrap/>
            <w:vAlign w:val="center"/>
            <w:hideMark/>
          </w:tcPr>
          <w:p w14:paraId="7AA4CDC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28,002</w:t>
            </w:r>
          </w:p>
        </w:tc>
      </w:tr>
      <w:tr w:rsidR="007F6022" w:rsidRPr="00150F8A" w14:paraId="59E727D9" w14:textId="77777777" w:rsidTr="00362AAD">
        <w:trPr>
          <w:trHeight w:val="43"/>
          <w:jc w:val="center"/>
        </w:trPr>
        <w:tc>
          <w:tcPr>
            <w:tcW w:w="1970" w:type="pct"/>
            <w:shd w:val="clear" w:color="auto" w:fill="auto"/>
            <w:noWrap/>
            <w:vAlign w:val="bottom"/>
            <w:hideMark/>
          </w:tcPr>
          <w:p w14:paraId="5D73357F"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1114" w:type="pct"/>
            <w:shd w:val="clear" w:color="auto" w:fill="auto"/>
            <w:noWrap/>
            <w:vAlign w:val="center"/>
            <w:hideMark/>
          </w:tcPr>
          <w:p w14:paraId="27D8220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0 </w:t>
            </w:r>
          </w:p>
        </w:tc>
        <w:tc>
          <w:tcPr>
            <w:tcW w:w="953" w:type="pct"/>
            <w:shd w:val="clear" w:color="auto" w:fill="auto"/>
            <w:noWrap/>
            <w:vAlign w:val="center"/>
            <w:hideMark/>
          </w:tcPr>
          <w:p w14:paraId="299D442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963" w:type="pct"/>
            <w:shd w:val="clear" w:color="auto" w:fill="auto"/>
            <w:noWrap/>
            <w:vAlign w:val="center"/>
            <w:hideMark/>
          </w:tcPr>
          <w:p w14:paraId="114D349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0CAE0848" w14:textId="77777777" w:rsidTr="00362AAD">
        <w:trPr>
          <w:trHeight w:val="43"/>
          <w:jc w:val="center"/>
        </w:trPr>
        <w:tc>
          <w:tcPr>
            <w:tcW w:w="1970" w:type="pct"/>
            <w:shd w:val="clear" w:color="000000" w:fill="DCE6F1"/>
            <w:noWrap/>
            <w:vAlign w:val="bottom"/>
            <w:hideMark/>
          </w:tcPr>
          <w:p w14:paraId="13F08301"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(B)</w:t>
            </w:r>
          </w:p>
        </w:tc>
        <w:tc>
          <w:tcPr>
            <w:tcW w:w="1114" w:type="pct"/>
            <w:shd w:val="clear" w:color="000000" w:fill="DCE6F1"/>
            <w:noWrap/>
            <w:vAlign w:val="center"/>
            <w:hideMark/>
          </w:tcPr>
          <w:p w14:paraId="0CDE88A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0 </w:t>
            </w:r>
          </w:p>
        </w:tc>
        <w:tc>
          <w:tcPr>
            <w:tcW w:w="953" w:type="pct"/>
            <w:shd w:val="clear" w:color="000000" w:fill="DCE6F1"/>
            <w:noWrap/>
            <w:vAlign w:val="center"/>
            <w:hideMark/>
          </w:tcPr>
          <w:p w14:paraId="502DD0A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963" w:type="pct"/>
            <w:shd w:val="clear" w:color="000000" w:fill="DCE6F1"/>
            <w:noWrap/>
            <w:vAlign w:val="center"/>
            <w:hideMark/>
          </w:tcPr>
          <w:p w14:paraId="08AA69E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r w:rsidR="007F6022" w:rsidRPr="00150F8A" w14:paraId="3C49975A" w14:textId="77777777" w:rsidTr="00362AAD">
        <w:trPr>
          <w:trHeight w:val="43"/>
          <w:jc w:val="center"/>
        </w:trPr>
        <w:tc>
          <w:tcPr>
            <w:tcW w:w="1970" w:type="pct"/>
            <w:shd w:val="clear" w:color="000000" w:fill="DCE6F1"/>
            <w:noWrap/>
            <w:vAlign w:val="bottom"/>
            <w:hideMark/>
          </w:tcPr>
          <w:p w14:paraId="0B807692"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Total shpenzime (A)+(B)</w:t>
            </w:r>
          </w:p>
        </w:tc>
        <w:tc>
          <w:tcPr>
            <w:tcW w:w="1114" w:type="pct"/>
            <w:shd w:val="clear" w:color="000000" w:fill="DCE6F1"/>
            <w:vAlign w:val="center"/>
            <w:hideMark/>
          </w:tcPr>
          <w:p w14:paraId="5A516C4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27,576 </w:t>
            </w:r>
          </w:p>
        </w:tc>
        <w:tc>
          <w:tcPr>
            <w:tcW w:w="953" w:type="pct"/>
            <w:shd w:val="clear" w:color="000000" w:fill="DCE6F1"/>
            <w:vAlign w:val="center"/>
            <w:hideMark/>
          </w:tcPr>
          <w:p w14:paraId="00B46E5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29,223 </w:t>
            </w:r>
          </w:p>
        </w:tc>
        <w:tc>
          <w:tcPr>
            <w:tcW w:w="963" w:type="pct"/>
            <w:shd w:val="clear" w:color="000000" w:fill="DCE6F1"/>
            <w:vAlign w:val="center"/>
            <w:hideMark/>
          </w:tcPr>
          <w:p w14:paraId="24FA959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28,002 </w:t>
            </w:r>
          </w:p>
        </w:tc>
      </w:tr>
      <w:tr w:rsidR="007F6022" w:rsidRPr="00150F8A" w14:paraId="6E00770A" w14:textId="77777777" w:rsidTr="00362AAD">
        <w:trPr>
          <w:trHeight w:val="64"/>
          <w:jc w:val="center"/>
        </w:trPr>
        <w:tc>
          <w:tcPr>
            <w:tcW w:w="1970" w:type="pct"/>
            <w:shd w:val="clear" w:color="000000" w:fill="DCE6F1"/>
            <w:noWrap/>
            <w:vAlign w:val="bottom"/>
          </w:tcPr>
          <w:p w14:paraId="6E402056"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Numri punonjësve</w:t>
            </w:r>
          </w:p>
        </w:tc>
        <w:tc>
          <w:tcPr>
            <w:tcW w:w="1114" w:type="pct"/>
            <w:shd w:val="clear" w:color="000000" w:fill="DCE6F1"/>
            <w:vAlign w:val="center"/>
          </w:tcPr>
          <w:p w14:paraId="2D25741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w:t>
            </w:r>
          </w:p>
        </w:tc>
        <w:tc>
          <w:tcPr>
            <w:tcW w:w="953" w:type="pct"/>
            <w:shd w:val="clear" w:color="000000" w:fill="DCE6F1"/>
            <w:vAlign w:val="center"/>
          </w:tcPr>
          <w:p w14:paraId="10E338C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w:t>
            </w:r>
          </w:p>
        </w:tc>
        <w:tc>
          <w:tcPr>
            <w:tcW w:w="963" w:type="pct"/>
            <w:shd w:val="clear" w:color="000000" w:fill="DCE6F1"/>
            <w:vAlign w:val="center"/>
          </w:tcPr>
          <w:p w14:paraId="7804DF89"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w:t>
            </w:r>
          </w:p>
        </w:tc>
      </w:tr>
    </w:tbl>
    <w:p w14:paraId="22E3A69B" w14:textId="77777777" w:rsidR="007F6022" w:rsidRPr="00150F8A" w:rsidRDefault="00EF0092" w:rsidP="00810DCA">
      <w:pPr>
        <w:spacing w:after="0" w:line="240" w:lineRule="auto"/>
        <w:rPr>
          <w:rFonts w:ascii="Times New Roman" w:eastAsia="Calibri" w:hAnsi="Times New Roman" w:cs="Times New Roman"/>
          <w:i/>
          <w:sz w:val="8"/>
          <w:szCs w:val="8"/>
        </w:rPr>
      </w:pPr>
      <w:r w:rsidRPr="00EF0092">
        <w:rPr>
          <w:rFonts w:ascii="Times New Roman" w:eastAsia="Calibri" w:hAnsi="Times New Roman" w:cs="Times New Roman"/>
          <w:i/>
          <w:sz w:val="20"/>
          <w:szCs w:val="20"/>
        </w:rPr>
        <w:t xml:space="preserve">Burimi: PAK </w:t>
      </w:r>
    </w:p>
    <w:p w14:paraId="127B5869" w14:textId="77777777" w:rsidR="007F6022" w:rsidRPr="00150F8A" w:rsidRDefault="00EF0092" w:rsidP="00810DCA">
      <w:pPr>
        <w:spacing w:after="0" w:line="240" w:lineRule="auto"/>
        <w:rPr>
          <w:rFonts w:ascii="Times New Roman" w:eastAsia="Calibri" w:hAnsi="Times New Roman" w:cs="Times New Roman"/>
          <w:sz w:val="24"/>
          <w:szCs w:val="24"/>
        </w:rPr>
      </w:pPr>
      <w:r w:rsidRPr="00EF0092">
        <w:rPr>
          <w:rFonts w:ascii="Times New Roman" w:eastAsia="Calibri" w:hAnsi="Times New Roman" w:cs="Times New Roman"/>
          <w:sz w:val="20"/>
          <w:szCs w:val="20"/>
        </w:rPr>
        <w:t>Kërkesa buxhetore sipas PBA 2020-2022/2021-2023/2022-2024</w:t>
      </w:r>
      <w:r w:rsidRPr="00EF0092">
        <w:rPr>
          <w:rFonts w:ascii="Times New Roman" w:eastAsia="Calibri" w:hAnsi="Times New Roman" w:cs="Times New Roman"/>
          <w:sz w:val="20"/>
          <w:szCs w:val="20"/>
        </w:rPr>
        <w:tab/>
      </w:r>
      <w:r w:rsidRPr="00EF0092">
        <w:rPr>
          <w:rFonts w:ascii="Times New Roman" w:eastAsia="Calibri" w:hAnsi="Times New Roman" w:cs="Times New Roman"/>
          <w:b/>
          <w:sz w:val="20"/>
          <w:szCs w:val="20"/>
        </w:rPr>
        <w:t>Bashkia</w:t>
      </w:r>
      <w:r w:rsidRPr="00EF0092">
        <w:rPr>
          <w:rFonts w:ascii="Times New Roman" w:eastAsia="Calibri" w:hAnsi="Times New Roman" w:cs="Times New Roman"/>
          <w:i/>
          <w:sz w:val="20"/>
          <w:szCs w:val="20"/>
        </w:rPr>
        <w:t>(në mijë lekë)</w:t>
      </w:r>
    </w:p>
    <w:tbl>
      <w:tblPr>
        <w:tblW w:w="493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724"/>
        <w:gridCol w:w="2092"/>
        <w:gridCol w:w="1791"/>
        <w:gridCol w:w="1808"/>
      </w:tblGrid>
      <w:tr w:rsidR="007F6022" w:rsidRPr="00150F8A" w14:paraId="027CDCC2" w14:textId="77777777" w:rsidTr="00362AAD">
        <w:trPr>
          <w:trHeight w:val="131"/>
          <w:jc w:val="center"/>
        </w:trPr>
        <w:tc>
          <w:tcPr>
            <w:tcW w:w="1978" w:type="pct"/>
            <w:shd w:val="clear" w:color="auto" w:fill="DBE5F1" w:themeFill="accent1" w:themeFillTint="33"/>
            <w:noWrap/>
            <w:hideMark/>
          </w:tcPr>
          <w:p w14:paraId="20FB6E4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1111" w:type="pct"/>
            <w:shd w:val="clear" w:color="auto" w:fill="DBE5F1" w:themeFill="accent1" w:themeFillTint="33"/>
            <w:hideMark/>
          </w:tcPr>
          <w:p w14:paraId="68C2E4E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17D51BF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951" w:type="pct"/>
            <w:shd w:val="clear" w:color="auto" w:fill="DBE5F1" w:themeFill="accent1" w:themeFillTint="33"/>
            <w:hideMark/>
          </w:tcPr>
          <w:p w14:paraId="659F5BC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2D8FC059"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2021-2023</w:t>
            </w:r>
          </w:p>
        </w:tc>
        <w:tc>
          <w:tcPr>
            <w:tcW w:w="960" w:type="pct"/>
            <w:shd w:val="clear" w:color="auto" w:fill="DBE5F1" w:themeFill="accent1" w:themeFillTint="33"/>
            <w:hideMark/>
          </w:tcPr>
          <w:p w14:paraId="7ED2E9E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7C63248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2022-2024</w:t>
            </w:r>
          </w:p>
        </w:tc>
      </w:tr>
      <w:tr w:rsidR="007F6022" w:rsidRPr="00150F8A" w14:paraId="2250EFA5" w14:textId="77777777" w:rsidTr="00362AAD">
        <w:trPr>
          <w:trHeight w:val="43"/>
          <w:jc w:val="center"/>
        </w:trPr>
        <w:tc>
          <w:tcPr>
            <w:tcW w:w="1978" w:type="pct"/>
            <w:shd w:val="clear" w:color="auto" w:fill="auto"/>
            <w:noWrap/>
            <w:vAlign w:val="bottom"/>
            <w:hideMark/>
          </w:tcPr>
          <w:p w14:paraId="0B2DBB3F"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lastRenderedPageBreak/>
              <w:t>-Paga</w:t>
            </w:r>
          </w:p>
        </w:tc>
        <w:tc>
          <w:tcPr>
            <w:tcW w:w="1111" w:type="pct"/>
            <w:shd w:val="clear" w:color="auto" w:fill="auto"/>
            <w:noWrap/>
            <w:vAlign w:val="center"/>
            <w:hideMark/>
          </w:tcPr>
          <w:p w14:paraId="74751F4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6,930 </w:t>
            </w:r>
          </w:p>
        </w:tc>
        <w:tc>
          <w:tcPr>
            <w:tcW w:w="951" w:type="pct"/>
            <w:shd w:val="clear" w:color="auto" w:fill="auto"/>
            <w:noWrap/>
            <w:vAlign w:val="center"/>
            <w:hideMark/>
          </w:tcPr>
          <w:p w14:paraId="4C3DCAE3"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7,806</w:t>
            </w:r>
          </w:p>
        </w:tc>
        <w:tc>
          <w:tcPr>
            <w:tcW w:w="960" w:type="pct"/>
            <w:shd w:val="clear" w:color="auto" w:fill="auto"/>
            <w:noWrap/>
            <w:vAlign w:val="center"/>
            <w:hideMark/>
          </w:tcPr>
          <w:p w14:paraId="799D4AF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8,382</w:t>
            </w:r>
          </w:p>
        </w:tc>
      </w:tr>
      <w:tr w:rsidR="007F6022" w:rsidRPr="00150F8A" w14:paraId="267645CC" w14:textId="77777777" w:rsidTr="00362AAD">
        <w:trPr>
          <w:trHeight w:val="43"/>
          <w:jc w:val="center"/>
        </w:trPr>
        <w:tc>
          <w:tcPr>
            <w:tcW w:w="1978" w:type="pct"/>
            <w:shd w:val="clear" w:color="auto" w:fill="auto"/>
            <w:noWrap/>
            <w:vAlign w:val="bottom"/>
            <w:hideMark/>
          </w:tcPr>
          <w:p w14:paraId="16065C98"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 shoqërore &amp; shëndetësore</w:t>
            </w:r>
          </w:p>
        </w:tc>
        <w:tc>
          <w:tcPr>
            <w:tcW w:w="1111" w:type="pct"/>
            <w:shd w:val="clear" w:color="auto" w:fill="auto"/>
            <w:noWrap/>
            <w:vAlign w:val="center"/>
            <w:hideMark/>
          </w:tcPr>
          <w:p w14:paraId="0D1AE9E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1,157 </w:t>
            </w:r>
          </w:p>
        </w:tc>
        <w:tc>
          <w:tcPr>
            <w:tcW w:w="951" w:type="pct"/>
            <w:shd w:val="clear" w:color="auto" w:fill="auto"/>
            <w:noWrap/>
            <w:vAlign w:val="center"/>
            <w:hideMark/>
          </w:tcPr>
          <w:p w14:paraId="5C8CA6C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1,238</w:t>
            </w:r>
          </w:p>
        </w:tc>
        <w:tc>
          <w:tcPr>
            <w:tcW w:w="960" w:type="pct"/>
            <w:shd w:val="clear" w:color="auto" w:fill="auto"/>
            <w:noWrap/>
            <w:vAlign w:val="center"/>
            <w:hideMark/>
          </w:tcPr>
          <w:p w14:paraId="1AE6E1E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1,330</w:t>
            </w:r>
          </w:p>
        </w:tc>
      </w:tr>
      <w:tr w:rsidR="007F6022" w:rsidRPr="00150F8A" w14:paraId="3818A3AD" w14:textId="77777777" w:rsidTr="00362AAD">
        <w:trPr>
          <w:trHeight w:val="43"/>
          <w:jc w:val="center"/>
        </w:trPr>
        <w:tc>
          <w:tcPr>
            <w:tcW w:w="1978" w:type="pct"/>
            <w:shd w:val="clear" w:color="auto" w:fill="auto"/>
            <w:noWrap/>
            <w:vAlign w:val="bottom"/>
            <w:hideMark/>
          </w:tcPr>
          <w:p w14:paraId="226070E3"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1111" w:type="pct"/>
            <w:shd w:val="clear" w:color="auto" w:fill="auto"/>
            <w:noWrap/>
            <w:vAlign w:val="center"/>
            <w:hideMark/>
          </w:tcPr>
          <w:p w14:paraId="68D77CC5"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4,490 </w:t>
            </w:r>
          </w:p>
        </w:tc>
        <w:tc>
          <w:tcPr>
            <w:tcW w:w="951" w:type="pct"/>
            <w:shd w:val="clear" w:color="auto" w:fill="auto"/>
            <w:noWrap/>
            <w:vAlign w:val="center"/>
            <w:hideMark/>
          </w:tcPr>
          <w:p w14:paraId="2DDA7645"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960" w:type="pct"/>
            <w:shd w:val="clear" w:color="auto" w:fill="auto"/>
            <w:noWrap/>
            <w:vAlign w:val="center"/>
            <w:hideMark/>
          </w:tcPr>
          <w:p w14:paraId="30F813B4"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r>
      <w:tr w:rsidR="007F6022" w:rsidRPr="00150F8A" w14:paraId="63E106C9" w14:textId="77777777" w:rsidTr="00362AAD">
        <w:trPr>
          <w:trHeight w:val="43"/>
          <w:jc w:val="center"/>
        </w:trPr>
        <w:tc>
          <w:tcPr>
            <w:tcW w:w="1978" w:type="pct"/>
            <w:shd w:val="clear" w:color="000000" w:fill="DCE6F1"/>
            <w:noWrap/>
            <w:vAlign w:val="bottom"/>
            <w:hideMark/>
          </w:tcPr>
          <w:p w14:paraId="244C0209"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 Operative (A)</w:t>
            </w:r>
          </w:p>
        </w:tc>
        <w:tc>
          <w:tcPr>
            <w:tcW w:w="1111" w:type="pct"/>
            <w:shd w:val="clear" w:color="000000" w:fill="DCE6F1"/>
            <w:noWrap/>
            <w:vAlign w:val="center"/>
            <w:hideMark/>
          </w:tcPr>
          <w:p w14:paraId="12F6D31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12,577 </w:t>
            </w:r>
          </w:p>
        </w:tc>
        <w:tc>
          <w:tcPr>
            <w:tcW w:w="951" w:type="pct"/>
            <w:shd w:val="clear" w:color="000000" w:fill="DCE6F1"/>
            <w:noWrap/>
            <w:vAlign w:val="center"/>
            <w:hideMark/>
          </w:tcPr>
          <w:p w14:paraId="220DA9B9"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13,534</w:t>
            </w:r>
          </w:p>
        </w:tc>
        <w:tc>
          <w:tcPr>
            <w:tcW w:w="960" w:type="pct"/>
            <w:shd w:val="clear" w:color="000000" w:fill="DCE6F1"/>
            <w:noWrap/>
            <w:vAlign w:val="center"/>
            <w:hideMark/>
          </w:tcPr>
          <w:p w14:paraId="0134DBC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14,202</w:t>
            </w:r>
          </w:p>
        </w:tc>
      </w:tr>
      <w:tr w:rsidR="007F6022" w:rsidRPr="00150F8A" w14:paraId="78D1F635" w14:textId="77777777" w:rsidTr="00362AAD">
        <w:trPr>
          <w:trHeight w:val="43"/>
          <w:jc w:val="center"/>
        </w:trPr>
        <w:tc>
          <w:tcPr>
            <w:tcW w:w="1978" w:type="pct"/>
            <w:shd w:val="clear" w:color="auto" w:fill="auto"/>
            <w:noWrap/>
            <w:vAlign w:val="bottom"/>
            <w:hideMark/>
          </w:tcPr>
          <w:p w14:paraId="4ACE3984"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1111" w:type="pct"/>
            <w:shd w:val="clear" w:color="auto" w:fill="auto"/>
            <w:noWrap/>
            <w:vAlign w:val="center"/>
            <w:hideMark/>
          </w:tcPr>
          <w:p w14:paraId="648162D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1,000 </w:t>
            </w:r>
          </w:p>
        </w:tc>
        <w:tc>
          <w:tcPr>
            <w:tcW w:w="951" w:type="pct"/>
            <w:shd w:val="clear" w:color="auto" w:fill="auto"/>
            <w:noWrap/>
            <w:vAlign w:val="center"/>
            <w:hideMark/>
          </w:tcPr>
          <w:p w14:paraId="52BA4698"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960" w:type="pct"/>
            <w:shd w:val="clear" w:color="auto" w:fill="auto"/>
            <w:noWrap/>
            <w:vAlign w:val="center"/>
            <w:hideMark/>
          </w:tcPr>
          <w:p w14:paraId="4F3329A8"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r>
      <w:tr w:rsidR="007F6022" w:rsidRPr="00150F8A" w14:paraId="58A2E748" w14:textId="77777777" w:rsidTr="00362AAD">
        <w:trPr>
          <w:trHeight w:val="43"/>
          <w:jc w:val="center"/>
        </w:trPr>
        <w:tc>
          <w:tcPr>
            <w:tcW w:w="1978" w:type="pct"/>
            <w:shd w:val="clear" w:color="000000" w:fill="DCE6F1"/>
            <w:noWrap/>
            <w:vAlign w:val="bottom"/>
            <w:hideMark/>
          </w:tcPr>
          <w:p w14:paraId="29DF49D7"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(B)</w:t>
            </w:r>
          </w:p>
        </w:tc>
        <w:tc>
          <w:tcPr>
            <w:tcW w:w="1111" w:type="pct"/>
            <w:shd w:val="clear" w:color="000000" w:fill="DCE6F1"/>
            <w:noWrap/>
            <w:vAlign w:val="center"/>
            <w:hideMark/>
          </w:tcPr>
          <w:p w14:paraId="762076D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1,000 </w:t>
            </w:r>
          </w:p>
        </w:tc>
        <w:tc>
          <w:tcPr>
            <w:tcW w:w="951" w:type="pct"/>
            <w:shd w:val="clear" w:color="000000" w:fill="DCE6F1"/>
            <w:noWrap/>
            <w:vAlign w:val="center"/>
            <w:hideMark/>
          </w:tcPr>
          <w:p w14:paraId="567D4AF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960" w:type="pct"/>
            <w:shd w:val="clear" w:color="000000" w:fill="DCE6F1"/>
            <w:noWrap/>
            <w:vAlign w:val="center"/>
            <w:hideMark/>
          </w:tcPr>
          <w:p w14:paraId="1FB0B1D4"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r>
      <w:tr w:rsidR="007F6022" w:rsidRPr="00150F8A" w14:paraId="3AE13175" w14:textId="77777777" w:rsidTr="00362AAD">
        <w:trPr>
          <w:trHeight w:val="43"/>
          <w:jc w:val="center"/>
        </w:trPr>
        <w:tc>
          <w:tcPr>
            <w:tcW w:w="1978" w:type="pct"/>
            <w:shd w:val="clear" w:color="000000" w:fill="DCE6F1"/>
            <w:noWrap/>
            <w:vAlign w:val="bottom"/>
            <w:hideMark/>
          </w:tcPr>
          <w:p w14:paraId="7C8FAA1E"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Total shpenzime (A)+(B)</w:t>
            </w:r>
          </w:p>
        </w:tc>
        <w:tc>
          <w:tcPr>
            <w:tcW w:w="1111" w:type="pct"/>
            <w:shd w:val="clear" w:color="000000" w:fill="DCE6F1"/>
            <w:vAlign w:val="center"/>
            <w:hideMark/>
          </w:tcPr>
          <w:p w14:paraId="2E7E2F7E"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13,577 </w:t>
            </w:r>
          </w:p>
        </w:tc>
        <w:tc>
          <w:tcPr>
            <w:tcW w:w="951" w:type="pct"/>
            <w:shd w:val="clear" w:color="000000" w:fill="DCE6F1"/>
            <w:vAlign w:val="center"/>
            <w:hideMark/>
          </w:tcPr>
          <w:p w14:paraId="39F0D282"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14,534 </w:t>
            </w:r>
          </w:p>
        </w:tc>
        <w:tc>
          <w:tcPr>
            <w:tcW w:w="960" w:type="pct"/>
            <w:shd w:val="clear" w:color="000000" w:fill="DCE6F1"/>
            <w:vAlign w:val="center"/>
            <w:hideMark/>
          </w:tcPr>
          <w:p w14:paraId="66C8A7F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16,202</w:t>
            </w:r>
          </w:p>
        </w:tc>
      </w:tr>
      <w:tr w:rsidR="007F6022" w:rsidRPr="00150F8A" w14:paraId="0B691D2E" w14:textId="77777777" w:rsidTr="00362AAD">
        <w:trPr>
          <w:trHeight w:val="64"/>
          <w:jc w:val="center"/>
        </w:trPr>
        <w:tc>
          <w:tcPr>
            <w:tcW w:w="1978" w:type="pct"/>
            <w:shd w:val="clear" w:color="000000" w:fill="DCE6F1"/>
            <w:noWrap/>
            <w:vAlign w:val="bottom"/>
          </w:tcPr>
          <w:p w14:paraId="6C333735"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Numri punonjësve</w:t>
            </w:r>
          </w:p>
        </w:tc>
        <w:tc>
          <w:tcPr>
            <w:tcW w:w="1111" w:type="pct"/>
            <w:shd w:val="clear" w:color="000000" w:fill="DCE6F1"/>
            <w:vAlign w:val="center"/>
          </w:tcPr>
          <w:p w14:paraId="03D9E71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w:t>
            </w:r>
          </w:p>
        </w:tc>
        <w:tc>
          <w:tcPr>
            <w:tcW w:w="951" w:type="pct"/>
            <w:shd w:val="clear" w:color="000000" w:fill="DCE6F1"/>
            <w:vAlign w:val="center"/>
          </w:tcPr>
          <w:p w14:paraId="59821F9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12</w:t>
            </w:r>
          </w:p>
        </w:tc>
        <w:tc>
          <w:tcPr>
            <w:tcW w:w="960" w:type="pct"/>
            <w:shd w:val="clear" w:color="000000" w:fill="DCE6F1"/>
            <w:vAlign w:val="center"/>
          </w:tcPr>
          <w:p w14:paraId="7001AD7A"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12</w:t>
            </w:r>
          </w:p>
        </w:tc>
      </w:tr>
    </w:tbl>
    <w:p w14:paraId="5A912AED"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0E28AF4D" w14:textId="77777777" w:rsidR="007F6022" w:rsidRPr="00150F8A" w:rsidRDefault="007F6022" w:rsidP="00810DCA">
      <w:pPr>
        <w:spacing w:after="0" w:line="240" w:lineRule="auto"/>
        <w:rPr>
          <w:rFonts w:ascii="Times New Roman" w:eastAsia="Calibri" w:hAnsi="Times New Roman" w:cs="Times New Roman"/>
          <w:i/>
          <w:sz w:val="20"/>
          <w:szCs w:val="20"/>
        </w:rPr>
      </w:pPr>
    </w:p>
    <w:p w14:paraId="49D9D159"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Parashikimi i </w:t>
      </w:r>
      <w:r w:rsidRPr="00EF0092">
        <w:rPr>
          <w:rFonts w:ascii="Times New Roman" w:eastAsia="Calibri" w:hAnsi="Times New Roman" w:cs="Times New Roman"/>
          <w:i/>
          <w:sz w:val="24"/>
          <w:szCs w:val="24"/>
        </w:rPr>
        <w:t>“</w:t>
      </w:r>
      <w:r w:rsidRPr="00EF0092">
        <w:rPr>
          <w:rFonts w:ascii="Times New Roman" w:eastAsia="Calibri" w:hAnsi="Times New Roman" w:cs="Times New Roman"/>
          <w:b/>
          <w:i/>
          <w:sz w:val="24"/>
          <w:szCs w:val="24"/>
        </w:rPr>
        <w:t>shpenzimeve për personelin</w:t>
      </w:r>
      <w:r w:rsidRPr="00EF0092">
        <w:rPr>
          <w:rFonts w:ascii="Times New Roman" w:eastAsia="Calibri" w:hAnsi="Times New Roman" w:cs="Times New Roman"/>
          <w:i/>
          <w:sz w:val="24"/>
          <w:szCs w:val="24"/>
        </w:rPr>
        <w:t>”</w:t>
      </w:r>
      <w:r w:rsidRPr="00EF0092">
        <w:rPr>
          <w:rFonts w:ascii="Times New Roman" w:eastAsia="Calibri" w:hAnsi="Times New Roman" w:cs="Times New Roman"/>
          <w:sz w:val="24"/>
          <w:szCs w:val="24"/>
        </w:rPr>
        <w:t xml:space="preserve"> përfshin pagat bruto për punonjësit e përhershëm dhe të përkohshëm, shtesat mujore mbi pagë si orët për turnet e dyta dhe te treta. Përveç shpenzimeve për page, parashikohen edhe shpenzimet e kontributeve shoqërore dhe shëndetësore të punëdhënësve të cilat janë planifikuar në masën 16.7% të nivelit të bazës së pagës bruto.</w:t>
      </w:r>
    </w:p>
    <w:p w14:paraId="44411BE6"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Parashikimi i shpenzimeve </w:t>
      </w:r>
      <w:r w:rsidRPr="00EF0092">
        <w:rPr>
          <w:rFonts w:ascii="Times New Roman" w:eastAsia="Calibri" w:hAnsi="Times New Roman" w:cs="Times New Roman"/>
          <w:i/>
          <w:sz w:val="24"/>
          <w:szCs w:val="24"/>
        </w:rPr>
        <w:t>“</w:t>
      </w:r>
      <w:r w:rsidRPr="00EF0092">
        <w:rPr>
          <w:rFonts w:ascii="Times New Roman" w:eastAsia="Calibri" w:hAnsi="Times New Roman" w:cs="Times New Roman"/>
          <w:b/>
          <w:i/>
          <w:sz w:val="24"/>
          <w:szCs w:val="24"/>
        </w:rPr>
        <w:t>për mallra dhe shërbime</w:t>
      </w:r>
      <w:r w:rsidRPr="00EF0092">
        <w:rPr>
          <w:rFonts w:ascii="Times New Roman" w:eastAsia="Calibri" w:hAnsi="Times New Roman" w:cs="Times New Roman"/>
          <w:i/>
          <w:sz w:val="24"/>
          <w:szCs w:val="24"/>
        </w:rPr>
        <w:t>”</w:t>
      </w:r>
      <w:r w:rsidRPr="00EF0092">
        <w:rPr>
          <w:rFonts w:ascii="Times New Roman" w:eastAsia="Calibri" w:hAnsi="Times New Roman" w:cs="Times New Roman"/>
          <w:sz w:val="24"/>
          <w:szCs w:val="24"/>
        </w:rPr>
        <w:t xml:space="preserve"> është zë i rëndësishëm në funksionimin e këtij institucioni dhe përfshin:</w:t>
      </w:r>
    </w:p>
    <w:p w14:paraId="10D814DC"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-zërin </w:t>
      </w:r>
      <w:r w:rsidRPr="00EF0092">
        <w:rPr>
          <w:rFonts w:ascii="Times New Roman" w:eastAsia="Calibri" w:hAnsi="Times New Roman" w:cs="Times New Roman"/>
          <w:b/>
          <w:i/>
          <w:sz w:val="24"/>
          <w:szCs w:val="24"/>
        </w:rPr>
        <w:t>“materiale dhe shërbime te përgjithshme”</w:t>
      </w:r>
      <w:r w:rsidRPr="00EF0092">
        <w:rPr>
          <w:rFonts w:ascii="Times New Roman" w:eastAsia="Calibri" w:hAnsi="Times New Roman" w:cs="Times New Roman"/>
          <w:sz w:val="24"/>
          <w:szCs w:val="24"/>
        </w:rPr>
        <w:t xml:space="preserve"> në të cilin parashikohen shpenzime për kancelari, materiale pastrimi, blerje dokumentacioni, blerje detergjentë. Shërbime speciale janë parashikuar blerje për veshje për fëmije, medikamente, Ushqime,etj. </w:t>
      </w:r>
    </w:p>
    <w:p w14:paraId="4CA4E847"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-zërin </w:t>
      </w:r>
      <w:r w:rsidRPr="00EF0092">
        <w:rPr>
          <w:rFonts w:ascii="Times New Roman" w:eastAsia="Calibri" w:hAnsi="Times New Roman" w:cs="Times New Roman"/>
          <w:b/>
          <w:i/>
          <w:sz w:val="24"/>
          <w:szCs w:val="24"/>
        </w:rPr>
        <w:t>“shërbime”</w:t>
      </w:r>
      <w:r w:rsidRPr="00EF0092">
        <w:rPr>
          <w:rFonts w:ascii="Times New Roman" w:eastAsia="Calibri" w:hAnsi="Times New Roman" w:cs="Times New Roman"/>
          <w:sz w:val="24"/>
          <w:szCs w:val="24"/>
        </w:rPr>
        <w:t xml:space="preserve"> për shërbimet që realizohen nga te tretët si energji elektrike, shpenzim për ngrohje, posta, telefon, etj.</w:t>
      </w:r>
    </w:p>
    <w:p w14:paraId="6D6FDA03"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-zërin </w:t>
      </w:r>
      <w:r w:rsidRPr="00EF0092">
        <w:rPr>
          <w:rFonts w:ascii="Times New Roman" w:eastAsia="Calibri" w:hAnsi="Times New Roman" w:cs="Times New Roman"/>
          <w:b/>
          <w:i/>
          <w:sz w:val="24"/>
          <w:szCs w:val="24"/>
        </w:rPr>
        <w:t>“shpenzime transporti”</w:t>
      </w:r>
      <w:r w:rsidRPr="00EF0092">
        <w:rPr>
          <w:rFonts w:ascii="Times New Roman" w:eastAsia="Calibri" w:hAnsi="Times New Roman" w:cs="Times New Roman"/>
          <w:sz w:val="24"/>
          <w:szCs w:val="24"/>
        </w:rPr>
        <w:t xml:space="preserve"> janë parashikuar shpenzime për blerje karburanti  për mjetin e transportit.</w:t>
      </w:r>
    </w:p>
    <w:p w14:paraId="770B8658"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Shpenzime </w:t>
      </w:r>
      <w:r w:rsidRPr="00EF0092">
        <w:rPr>
          <w:rFonts w:ascii="Times New Roman" w:eastAsia="Calibri" w:hAnsi="Times New Roman" w:cs="Times New Roman"/>
          <w:b/>
          <w:i/>
          <w:sz w:val="24"/>
          <w:szCs w:val="24"/>
        </w:rPr>
        <w:t>“të tjera operative”</w:t>
      </w:r>
      <w:r w:rsidRPr="00EF0092">
        <w:rPr>
          <w:rFonts w:ascii="Times New Roman" w:eastAsia="Calibri" w:hAnsi="Times New Roman" w:cs="Times New Roman"/>
          <w:sz w:val="24"/>
          <w:szCs w:val="24"/>
        </w:rPr>
        <w:t xml:space="preserve"> janë parashikuar shpenzimet për pagesat e detyrimeve për energji,ujë, posta, telefon dhe shpenzime emergjente që mund të lind nevoja.</w:t>
      </w:r>
    </w:p>
    <w:p w14:paraId="102DD57C" w14:textId="77777777" w:rsidR="007F6022" w:rsidRPr="00150F8A" w:rsidRDefault="00EF0092" w:rsidP="00810DCA">
      <w:pPr>
        <w:tabs>
          <w:tab w:val="left" w:pos="270"/>
          <w:tab w:val="left" w:pos="630"/>
        </w:tabs>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-Parashikimi </w:t>
      </w:r>
      <w:r w:rsidRPr="00EF0092">
        <w:rPr>
          <w:rFonts w:ascii="Times New Roman" w:eastAsia="Calibri" w:hAnsi="Times New Roman" w:cs="Times New Roman"/>
          <w:b/>
          <w:i/>
          <w:sz w:val="24"/>
          <w:szCs w:val="24"/>
        </w:rPr>
        <w:t>i shpenzimeve kapitale</w:t>
      </w:r>
      <w:r w:rsidRPr="00EF0092">
        <w:rPr>
          <w:rFonts w:ascii="Times New Roman" w:eastAsia="Calibri" w:hAnsi="Times New Roman" w:cs="Times New Roman"/>
          <w:sz w:val="24"/>
          <w:szCs w:val="24"/>
        </w:rPr>
        <w:t>, parashikon shpenzimet që do te kryhen për blerjen e aktiveve të qëndrueshme të trupëzuara dhe patrupëzuara, siç janë shpenzime për blerje pajisje të ndryshme si Kolltukë dhe kënde, dysheke, krevatë, lavatriçe, televizorë dhe paisje të tjera për funksionimin e shërbimeve në ambjentet e Qendrës.</w:t>
      </w:r>
    </w:p>
    <w:p w14:paraId="49639EBC" w14:textId="77777777" w:rsidR="007F6022" w:rsidRPr="00150F8A" w:rsidRDefault="00EF0092" w:rsidP="00810DCA">
      <w:pPr>
        <w:tabs>
          <w:tab w:val="left" w:pos="270"/>
        </w:tabs>
        <w:spacing w:after="0" w:line="240" w:lineRule="auto"/>
        <w:jc w:val="both"/>
        <w:rPr>
          <w:rFonts w:ascii="Times New Roman" w:eastAsia="Calibri" w:hAnsi="Times New Roman" w:cs="Times New Roman"/>
          <w:sz w:val="24"/>
          <w:szCs w:val="24"/>
        </w:rPr>
      </w:pPr>
      <w:r w:rsidRPr="00EF0092">
        <w:rPr>
          <w:rFonts w:ascii="Times New Roman" w:hAnsi="Times New Roman" w:cs="Times New Roman"/>
          <w:sz w:val="24"/>
          <w:szCs w:val="24"/>
        </w:rPr>
        <w:t xml:space="preserve">Burimi i të ardhurave për funksionimin e institucionit është buxheti i shtetit dhe Bashkia e qytetit. Gjatë hartimit të projekt buxhetit </w:t>
      </w:r>
      <w:r w:rsidRPr="00EF0092">
        <w:rPr>
          <w:rFonts w:ascii="Times New Roman" w:eastAsia="Calibri" w:hAnsi="Times New Roman" w:cs="Times New Roman"/>
          <w:sz w:val="24"/>
          <w:szCs w:val="24"/>
        </w:rPr>
        <w:t>kërkesa buxhetore në PBA 2020-2022 krahasuar me PBA 2019-2021, është rritur në shumën 9,694 mijë lekë, ose rritur në masën 19.57%, ndërsa kërkesa buxhetore PBA 2021-2023, krahasuar me PBA 2020-2022 është ulur në shumën 4,461 mijë lekë ose me pak në masën 7.87%.</w:t>
      </w:r>
    </w:p>
    <w:p w14:paraId="0DCD5DFA" w14:textId="77777777" w:rsidR="007F6022" w:rsidRPr="00150F8A" w:rsidRDefault="007F6022" w:rsidP="00810DCA">
      <w:pPr>
        <w:tabs>
          <w:tab w:val="left" w:pos="270"/>
        </w:tabs>
        <w:spacing w:after="0" w:line="240" w:lineRule="auto"/>
        <w:jc w:val="both"/>
        <w:rPr>
          <w:rFonts w:ascii="Times New Roman" w:eastAsia="Calibri" w:hAnsi="Times New Roman" w:cs="Times New Roman"/>
          <w:sz w:val="8"/>
          <w:szCs w:val="8"/>
        </w:rPr>
      </w:pPr>
    </w:p>
    <w:p w14:paraId="1A9B04D5" w14:textId="77777777" w:rsidR="007F6022" w:rsidRPr="00150F8A" w:rsidRDefault="00EF0092" w:rsidP="00810DCA">
      <w:pPr>
        <w:spacing w:after="0" w:line="240" w:lineRule="auto"/>
        <w:rPr>
          <w:rFonts w:ascii="Times New Roman" w:eastAsia="Calibri" w:hAnsi="Times New Roman" w:cs="Times New Roman"/>
          <w:sz w:val="20"/>
          <w:szCs w:val="20"/>
        </w:rPr>
      </w:pPr>
      <w:r w:rsidRPr="00EF0092">
        <w:rPr>
          <w:rFonts w:ascii="Times New Roman" w:eastAsia="Calibri" w:hAnsi="Times New Roman" w:cs="Times New Roman"/>
          <w:sz w:val="20"/>
          <w:szCs w:val="20"/>
        </w:rPr>
        <w:t xml:space="preserve">Kërkesa buxhetore sipas PBA 2020-2022/2021-2023/2022-2024        </w:t>
      </w:r>
      <w:r w:rsidRPr="00EF0092">
        <w:rPr>
          <w:rFonts w:ascii="Times New Roman" w:eastAsia="Calibri" w:hAnsi="Times New Roman" w:cs="Times New Roman"/>
          <w:sz w:val="20"/>
          <w:szCs w:val="20"/>
        </w:rPr>
        <w:tab/>
      </w:r>
      <w:r w:rsidRPr="00EF0092">
        <w:rPr>
          <w:rFonts w:ascii="Times New Roman" w:eastAsia="Calibri" w:hAnsi="Times New Roman" w:cs="Times New Roman"/>
          <w:b/>
          <w:sz w:val="20"/>
          <w:szCs w:val="20"/>
        </w:rPr>
        <w:t>Total QZHPAK</w:t>
      </w:r>
      <w:r w:rsidRPr="00EF0092">
        <w:rPr>
          <w:rFonts w:ascii="Times New Roman" w:eastAsia="Calibri" w:hAnsi="Times New Roman" w:cs="Times New Roman"/>
          <w:i/>
          <w:sz w:val="20"/>
          <w:szCs w:val="20"/>
        </w:rPr>
        <w:t xml:space="preserve">(në mijë lekë) </w:t>
      </w:r>
    </w:p>
    <w:tbl>
      <w:tblPr>
        <w:tblW w:w="4973"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7"/>
        <w:gridCol w:w="2092"/>
        <w:gridCol w:w="1790"/>
        <w:gridCol w:w="1808"/>
      </w:tblGrid>
      <w:tr w:rsidR="007F6022" w:rsidRPr="00150F8A" w14:paraId="5EEA7695" w14:textId="77777777" w:rsidTr="00362AAD">
        <w:trPr>
          <w:trHeight w:val="131"/>
          <w:jc w:val="center"/>
        </w:trPr>
        <w:tc>
          <w:tcPr>
            <w:tcW w:w="2004" w:type="pct"/>
            <w:shd w:val="clear" w:color="auto" w:fill="DBE5F1" w:themeFill="accent1" w:themeFillTint="33"/>
            <w:noWrap/>
            <w:hideMark/>
          </w:tcPr>
          <w:p w14:paraId="48151E0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1101" w:type="pct"/>
            <w:shd w:val="clear" w:color="auto" w:fill="DBE5F1" w:themeFill="accent1" w:themeFillTint="33"/>
            <w:hideMark/>
          </w:tcPr>
          <w:p w14:paraId="6D2D79F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04ACAB89"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942" w:type="pct"/>
            <w:shd w:val="clear" w:color="auto" w:fill="DBE5F1" w:themeFill="accent1" w:themeFillTint="33"/>
            <w:hideMark/>
          </w:tcPr>
          <w:p w14:paraId="6F3D603D"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20A1EA37"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2021-2023</w:t>
            </w:r>
          </w:p>
        </w:tc>
        <w:tc>
          <w:tcPr>
            <w:tcW w:w="952" w:type="pct"/>
            <w:shd w:val="clear" w:color="auto" w:fill="DBE5F1" w:themeFill="accent1" w:themeFillTint="33"/>
            <w:hideMark/>
          </w:tcPr>
          <w:p w14:paraId="7EA302BD"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4EAD06C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2022-2024</w:t>
            </w:r>
          </w:p>
        </w:tc>
      </w:tr>
      <w:tr w:rsidR="007F6022" w:rsidRPr="00150F8A" w14:paraId="5F399321" w14:textId="77777777" w:rsidTr="00362AAD">
        <w:trPr>
          <w:trHeight w:val="43"/>
          <w:jc w:val="center"/>
        </w:trPr>
        <w:tc>
          <w:tcPr>
            <w:tcW w:w="2004" w:type="pct"/>
            <w:shd w:val="clear" w:color="auto" w:fill="auto"/>
            <w:noWrap/>
            <w:vAlign w:val="bottom"/>
            <w:hideMark/>
          </w:tcPr>
          <w:p w14:paraId="63D40DFD"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1101" w:type="pct"/>
            <w:shd w:val="clear" w:color="auto" w:fill="auto"/>
            <w:noWrap/>
            <w:vAlign w:val="center"/>
            <w:hideMark/>
          </w:tcPr>
          <w:p w14:paraId="5929974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21,430 </w:t>
            </w:r>
          </w:p>
        </w:tc>
        <w:tc>
          <w:tcPr>
            <w:tcW w:w="942" w:type="pct"/>
            <w:shd w:val="clear" w:color="auto" w:fill="auto"/>
            <w:noWrap/>
            <w:vAlign w:val="center"/>
            <w:hideMark/>
          </w:tcPr>
          <w:p w14:paraId="2B9D35A4"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24,012</w:t>
            </w:r>
          </w:p>
        </w:tc>
        <w:tc>
          <w:tcPr>
            <w:tcW w:w="952" w:type="pct"/>
            <w:shd w:val="clear" w:color="auto" w:fill="auto"/>
            <w:noWrap/>
            <w:vAlign w:val="center"/>
            <w:hideMark/>
          </w:tcPr>
          <w:p w14:paraId="491FACE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23,680</w:t>
            </w:r>
          </w:p>
        </w:tc>
      </w:tr>
      <w:tr w:rsidR="007F6022" w:rsidRPr="00150F8A" w14:paraId="5199FD9B" w14:textId="77777777" w:rsidTr="00362AAD">
        <w:trPr>
          <w:trHeight w:val="43"/>
          <w:jc w:val="center"/>
        </w:trPr>
        <w:tc>
          <w:tcPr>
            <w:tcW w:w="2004" w:type="pct"/>
            <w:shd w:val="clear" w:color="auto" w:fill="auto"/>
            <w:noWrap/>
            <w:vAlign w:val="bottom"/>
            <w:hideMark/>
          </w:tcPr>
          <w:p w14:paraId="3ECE3813"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 shoqërore &amp; shëndetësore</w:t>
            </w:r>
          </w:p>
        </w:tc>
        <w:tc>
          <w:tcPr>
            <w:tcW w:w="1101" w:type="pct"/>
            <w:shd w:val="clear" w:color="auto" w:fill="auto"/>
            <w:noWrap/>
            <w:vAlign w:val="center"/>
            <w:hideMark/>
          </w:tcPr>
          <w:p w14:paraId="0849F7A3"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3,463 </w:t>
            </w:r>
          </w:p>
        </w:tc>
        <w:tc>
          <w:tcPr>
            <w:tcW w:w="942" w:type="pct"/>
            <w:shd w:val="clear" w:color="auto" w:fill="auto"/>
            <w:noWrap/>
            <w:vAlign w:val="center"/>
            <w:hideMark/>
          </w:tcPr>
          <w:p w14:paraId="18ADEDA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3,815</w:t>
            </w:r>
          </w:p>
        </w:tc>
        <w:tc>
          <w:tcPr>
            <w:tcW w:w="952" w:type="pct"/>
            <w:shd w:val="clear" w:color="auto" w:fill="auto"/>
            <w:noWrap/>
            <w:vAlign w:val="center"/>
            <w:hideMark/>
          </w:tcPr>
          <w:p w14:paraId="6383C7E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3,763</w:t>
            </w:r>
          </w:p>
        </w:tc>
      </w:tr>
      <w:tr w:rsidR="007F6022" w:rsidRPr="00150F8A" w14:paraId="1730EF79" w14:textId="77777777" w:rsidTr="00362AAD">
        <w:trPr>
          <w:trHeight w:val="43"/>
          <w:jc w:val="center"/>
        </w:trPr>
        <w:tc>
          <w:tcPr>
            <w:tcW w:w="2004" w:type="pct"/>
            <w:shd w:val="clear" w:color="auto" w:fill="auto"/>
            <w:noWrap/>
            <w:vAlign w:val="bottom"/>
            <w:hideMark/>
          </w:tcPr>
          <w:p w14:paraId="1BA2FEB9"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1101" w:type="pct"/>
            <w:shd w:val="clear" w:color="auto" w:fill="auto"/>
            <w:noWrap/>
            <w:vAlign w:val="center"/>
            <w:hideMark/>
          </w:tcPr>
          <w:p w14:paraId="5712C9C2"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15,260 </w:t>
            </w:r>
          </w:p>
        </w:tc>
        <w:tc>
          <w:tcPr>
            <w:tcW w:w="942" w:type="pct"/>
            <w:shd w:val="clear" w:color="auto" w:fill="auto"/>
            <w:noWrap/>
            <w:vAlign w:val="center"/>
            <w:hideMark/>
          </w:tcPr>
          <w:p w14:paraId="06D30D6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14,930</w:t>
            </w:r>
          </w:p>
        </w:tc>
        <w:tc>
          <w:tcPr>
            <w:tcW w:w="952" w:type="pct"/>
            <w:shd w:val="clear" w:color="auto" w:fill="auto"/>
            <w:noWrap/>
            <w:vAlign w:val="center"/>
            <w:hideMark/>
          </w:tcPr>
          <w:p w14:paraId="69B67199"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14,761</w:t>
            </w:r>
          </w:p>
        </w:tc>
      </w:tr>
      <w:tr w:rsidR="007F6022" w:rsidRPr="00150F8A" w14:paraId="172C4638" w14:textId="77777777" w:rsidTr="00362AAD">
        <w:trPr>
          <w:trHeight w:val="43"/>
          <w:jc w:val="center"/>
        </w:trPr>
        <w:tc>
          <w:tcPr>
            <w:tcW w:w="2004" w:type="pct"/>
            <w:shd w:val="clear" w:color="000000" w:fill="DCE6F1"/>
            <w:noWrap/>
            <w:vAlign w:val="bottom"/>
            <w:hideMark/>
          </w:tcPr>
          <w:p w14:paraId="4B5FB638"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 Operative (A)</w:t>
            </w:r>
          </w:p>
        </w:tc>
        <w:tc>
          <w:tcPr>
            <w:tcW w:w="1101" w:type="pct"/>
            <w:shd w:val="clear" w:color="000000" w:fill="DCE6F1"/>
            <w:noWrap/>
            <w:vAlign w:val="center"/>
          </w:tcPr>
          <w:p w14:paraId="31DE6434"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40,153</w:t>
            </w:r>
          </w:p>
        </w:tc>
        <w:tc>
          <w:tcPr>
            <w:tcW w:w="942" w:type="pct"/>
            <w:shd w:val="clear" w:color="000000" w:fill="DCE6F1"/>
            <w:noWrap/>
            <w:vAlign w:val="center"/>
          </w:tcPr>
          <w:p w14:paraId="3BB6DAE9"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42,757</w:t>
            </w:r>
          </w:p>
        </w:tc>
        <w:tc>
          <w:tcPr>
            <w:tcW w:w="952" w:type="pct"/>
            <w:shd w:val="clear" w:color="000000" w:fill="DCE6F1"/>
            <w:noWrap/>
            <w:vAlign w:val="center"/>
          </w:tcPr>
          <w:p w14:paraId="70F8E313"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42,204</w:t>
            </w:r>
          </w:p>
        </w:tc>
      </w:tr>
      <w:tr w:rsidR="007F6022" w:rsidRPr="00150F8A" w14:paraId="5B7649B8" w14:textId="77777777" w:rsidTr="00362AAD">
        <w:trPr>
          <w:trHeight w:val="43"/>
          <w:jc w:val="center"/>
        </w:trPr>
        <w:tc>
          <w:tcPr>
            <w:tcW w:w="2004" w:type="pct"/>
            <w:shd w:val="clear" w:color="auto" w:fill="auto"/>
            <w:noWrap/>
            <w:vAlign w:val="bottom"/>
            <w:hideMark/>
          </w:tcPr>
          <w:p w14:paraId="188E7EA1"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1101" w:type="pct"/>
            <w:shd w:val="clear" w:color="auto" w:fill="auto"/>
            <w:noWrap/>
            <w:vAlign w:val="center"/>
            <w:hideMark/>
          </w:tcPr>
          <w:p w14:paraId="2D9CA76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1,000 </w:t>
            </w:r>
          </w:p>
        </w:tc>
        <w:tc>
          <w:tcPr>
            <w:tcW w:w="942" w:type="pct"/>
            <w:shd w:val="clear" w:color="auto" w:fill="auto"/>
            <w:noWrap/>
            <w:vAlign w:val="center"/>
            <w:hideMark/>
          </w:tcPr>
          <w:p w14:paraId="6DCDF34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952" w:type="pct"/>
            <w:shd w:val="clear" w:color="auto" w:fill="auto"/>
            <w:noWrap/>
            <w:vAlign w:val="center"/>
            <w:hideMark/>
          </w:tcPr>
          <w:p w14:paraId="10F9D53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r>
      <w:tr w:rsidR="007F6022" w:rsidRPr="00150F8A" w14:paraId="3843AE94" w14:textId="77777777" w:rsidTr="00362AAD">
        <w:trPr>
          <w:trHeight w:val="43"/>
          <w:jc w:val="center"/>
        </w:trPr>
        <w:tc>
          <w:tcPr>
            <w:tcW w:w="2004" w:type="pct"/>
            <w:shd w:val="clear" w:color="000000" w:fill="DCE6F1"/>
            <w:noWrap/>
            <w:vAlign w:val="bottom"/>
            <w:hideMark/>
          </w:tcPr>
          <w:p w14:paraId="63F6F966"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(B)</w:t>
            </w:r>
          </w:p>
        </w:tc>
        <w:tc>
          <w:tcPr>
            <w:tcW w:w="1101" w:type="pct"/>
            <w:shd w:val="clear" w:color="000000" w:fill="DCE6F1"/>
            <w:noWrap/>
            <w:vAlign w:val="center"/>
            <w:hideMark/>
          </w:tcPr>
          <w:p w14:paraId="14CAAAEE"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1,000 </w:t>
            </w:r>
          </w:p>
        </w:tc>
        <w:tc>
          <w:tcPr>
            <w:tcW w:w="942" w:type="pct"/>
            <w:shd w:val="clear" w:color="000000" w:fill="DCE6F1"/>
            <w:noWrap/>
            <w:vAlign w:val="center"/>
            <w:hideMark/>
          </w:tcPr>
          <w:p w14:paraId="3E0C1D04"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952" w:type="pct"/>
            <w:shd w:val="clear" w:color="000000" w:fill="DCE6F1"/>
            <w:noWrap/>
            <w:vAlign w:val="center"/>
            <w:hideMark/>
          </w:tcPr>
          <w:p w14:paraId="71C1F0E6"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r>
      <w:tr w:rsidR="007F6022" w:rsidRPr="00150F8A" w14:paraId="34A832D5" w14:textId="77777777" w:rsidTr="00362AAD">
        <w:trPr>
          <w:trHeight w:val="43"/>
          <w:jc w:val="center"/>
        </w:trPr>
        <w:tc>
          <w:tcPr>
            <w:tcW w:w="2004" w:type="pct"/>
            <w:shd w:val="clear" w:color="000000" w:fill="DCE6F1"/>
            <w:noWrap/>
            <w:vAlign w:val="bottom"/>
            <w:hideMark/>
          </w:tcPr>
          <w:p w14:paraId="178D2388"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Total shpenzime (A)+(B)</w:t>
            </w:r>
          </w:p>
        </w:tc>
        <w:tc>
          <w:tcPr>
            <w:tcW w:w="1101" w:type="pct"/>
            <w:shd w:val="clear" w:color="000000" w:fill="DCE6F1"/>
            <w:vAlign w:val="center"/>
          </w:tcPr>
          <w:p w14:paraId="1C98E1FD"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41,153</w:t>
            </w:r>
          </w:p>
        </w:tc>
        <w:tc>
          <w:tcPr>
            <w:tcW w:w="942" w:type="pct"/>
            <w:shd w:val="clear" w:color="000000" w:fill="DCE6F1"/>
            <w:vAlign w:val="center"/>
          </w:tcPr>
          <w:p w14:paraId="302268A0"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43,757</w:t>
            </w:r>
          </w:p>
        </w:tc>
        <w:tc>
          <w:tcPr>
            <w:tcW w:w="952" w:type="pct"/>
            <w:shd w:val="clear" w:color="000000" w:fill="DCE6F1"/>
            <w:vAlign w:val="center"/>
          </w:tcPr>
          <w:p w14:paraId="3314811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44,204</w:t>
            </w:r>
          </w:p>
        </w:tc>
      </w:tr>
      <w:tr w:rsidR="007F6022" w:rsidRPr="00150F8A" w14:paraId="28C87BFE" w14:textId="77777777" w:rsidTr="00362AAD">
        <w:trPr>
          <w:trHeight w:val="64"/>
          <w:jc w:val="center"/>
        </w:trPr>
        <w:tc>
          <w:tcPr>
            <w:tcW w:w="2004" w:type="pct"/>
            <w:shd w:val="clear" w:color="000000" w:fill="DCE6F1"/>
            <w:noWrap/>
            <w:vAlign w:val="bottom"/>
          </w:tcPr>
          <w:p w14:paraId="33B2DE0F"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Numri punonjësve</w:t>
            </w:r>
          </w:p>
        </w:tc>
        <w:tc>
          <w:tcPr>
            <w:tcW w:w="1101" w:type="pct"/>
            <w:shd w:val="clear" w:color="000000" w:fill="DCE6F1"/>
            <w:vAlign w:val="center"/>
          </w:tcPr>
          <w:p w14:paraId="6FFDC6A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w:t>
            </w:r>
          </w:p>
        </w:tc>
        <w:tc>
          <w:tcPr>
            <w:tcW w:w="942" w:type="pct"/>
            <w:shd w:val="clear" w:color="000000" w:fill="DCE6F1"/>
            <w:vAlign w:val="center"/>
          </w:tcPr>
          <w:p w14:paraId="75B9FEE1"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30</w:t>
            </w:r>
          </w:p>
        </w:tc>
        <w:tc>
          <w:tcPr>
            <w:tcW w:w="952" w:type="pct"/>
            <w:shd w:val="clear" w:color="000000" w:fill="DCE6F1"/>
            <w:vAlign w:val="center"/>
          </w:tcPr>
          <w:p w14:paraId="7B73E942"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30</w:t>
            </w:r>
          </w:p>
        </w:tc>
      </w:tr>
    </w:tbl>
    <w:p w14:paraId="2E499238"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577B4B1B" w14:textId="77777777" w:rsidR="007F6022" w:rsidRPr="00150F8A" w:rsidRDefault="007F6022" w:rsidP="00810DCA">
      <w:pPr>
        <w:tabs>
          <w:tab w:val="left" w:pos="270"/>
          <w:tab w:val="left" w:pos="630"/>
        </w:tabs>
        <w:spacing w:after="0" w:line="240" w:lineRule="auto"/>
        <w:contextualSpacing/>
        <w:jc w:val="both"/>
        <w:rPr>
          <w:rFonts w:ascii="Times New Roman" w:eastAsia="Calibri" w:hAnsi="Times New Roman" w:cs="Times New Roman"/>
          <w:sz w:val="8"/>
          <w:szCs w:val="8"/>
        </w:rPr>
      </w:pPr>
    </w:p>
    <w:p w14:paraId="2FFD1FB4" w14:textId="77777777" w:rsidR="007F6022" w:rsidRPr="00150F8A" w:rsidRDefault="00EF0092" w:rsidP="00810DCA">
      <w:pPr>
        <w:tabs>
          <w:tab w:val="left" w:pos="270"/>
        </w:tabs>
        <w:spacing w:after="0" w:line="240" w:lineRule="auto"/>
        <w:jc w:val="both"/>
        <w:rPr>
          <w:rFonts w:ascii="Times New Roman" w:eastAsia="Calibri" w:hAnsi="Times New Roman" w:cs="Times New Roman"/>
          <w:bCs/>
          <w:sz w:val="24"/>
          <w:szCs w:val="24"/>
        </w:rPr>
      </w:pPr>
      <w:r w:rsidRPr="00EF0092">
        <w:rPr>
          <w:rFonts w:ascii="Times New Roman" w:hAnsi="Times New Roman" w:cs="Times New Roman"/>
          <w:bCs/>
          <w:sz w:val="24"/>
          <w:szCs w:val="24"/>
        </w:rPr>
        <w:t>Burimi i të ardhurave për funksionimin e institucionit janë Buxheti i shtetit (</w:t>
      </w:r>
      <w:r w:rsidRPr="00EF0092">
        <w:rPr>
          <w:rFonts w:ascii="Times New Roman" w:eastAsia="Calibri" w:hAnsi="Times New Roman" w:cs="Times New Roman"/>
          <w:sz w:val="24"/>
          <w:szCs w:val="24"/>
        </w:rPr>
        <w:t xml:space="preserve">SHSSH) </w:t>
      </w:r>
      <w:r w:rsidRPr="00EF0092">
        <w:rPr>
          <w:rFonts w:ascii="Times New Roman" w:hAnsi="Times New Roman" w:cs="Times New Roman"/>
          <w:bCs/>
          <w:sz w:val="24"/>
          <w:szCs w:val="24"/>
        </w:rPr>
        <w:t xml:space="preserve">dhe Bashkia Vlorë. Gjatë hartimit të projekt buxhetit </w:t>
      </w:r>
      <w:r w:rsidRPr="00EF0092">
        <w:rPr>
          <w:rFonts w:ascii="Times New Roman" w:eastAsia="Calibri" w:hAnsi="Times New Roman" w:cs="Times New Roman"/>
          <w:bCs/>
          <w:sz w:val="24"/>
          <w:szCs w:val="24"/>
        </w:rPr>
        <w:t xml:space="preserve">kërkesa buxhetore në PBA 2021-2023 krahasuar me PBA 2020-2022 është rritur në shumën 2,604 mijë lekë, ose rritur në masën </w:t>
      </w:r>
      <w:r w:rsidRPr="00EF0092">
        <w:rPr>
          <w:rFonts w:ascii="Times New Roman" w:eastAsia="Calibri" w:hAnsi="Times New Roman" w:cs="Times New Roman"/>
          <w:bCs/>
          <w:sz w:val="24"/>
          <w:szCs w:val="24"/>
        </w:rPr>
        <w:lastRenderedPageBreak/>
        <w:t>6.32%, ndërsa kërkesa buxhetore PBA 2022-2024 krahasuar me PBA 2021-2023 është rritur në shumën 447 mijë lekë, ose më shumë në masën 1%.</w:t>
      </w:r>
    </w:p>
    <w:p w14:paraId="1CB60E84" w14:textId="77777777" w:rsidR="007F6022" w:rsidRPr="00150F8A" w:rsidRDefault="007F6022" w:rsidP="00810DCA">
      <w:pPr>
        <w:tabs>
          <w:tab w:val="left" w:pos="270"/>
        </w:tabs>
        <w:spacing w:after="0" w:line="240" w:lineRule="auto"/>
        <w:jc w:val="both"/>
        <w:rPr>
          <w:rFonts w:ascii="Times New Roman" w:hAnsi="Times New Roman" w:cs="Times New Roman"/>
          <w:sz w:val="8"/>
          <w:szCs w:val="8"/>
        </w:rPr>
      </w:pPr>
    </w:p>
    <w:p w14:paraId="0F57946E" w14:textId="77777777" w:rsidR="007F6022" w:rsidRPr="00150F8A" w:rsidRDefault="00EF0092" w:rsidP="00810DCA">
      <w:pPr>
        <w:pStyle w:val="BodyText"/>
        <w:widowControl w:val="0"/>
        <w:autoSpaceDE w:val="0"/>
        <w:autoSpaceDN w:val="0"/>
        <w:contextualSpacing/>
        <w:jc w:val="both"/>
        <w:rPr>
          <w:bCs w:val="0"/>
          <w:i/>
          <w:sz w:val="24"/>
        </w:rPr>
      </w:pPr>
      <w:r w:rsidRPr="00EF0092">
        <w:rPr>
          <w:i/>
          <w:sz w:val="24"/>
        </w:rPr>
        <w:t>b) Zbatimi i kritereve në çeljen e buxhetit sipas viteve, drejtimi i planit fillestar, transferimin e fondeve buxhetore gjatë viteve ushtrimore si dhe planin përfundimtar.</w:t>
      </w:r>
    </w:p>
    <w:p w14:paraId="2DE5F576"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b/>
          <w:bCs/>
          <w:iCs/>
          <w:sz w:val="24"/>
          <w:szCs w:val="24"/>
          <w:u w:val="single"/>
        </w:rPr>
        <w:t>Viti 2020,</w:t>
      </w:r>
      <w:r w:rsidRPr="00EF0092">
        <w:rPr>
          <w:rFonts w:ascii="Times New Roman" w:hAnsi="Times New Roman" w:cs="Times New Roman"/>
          <w:sz w:val="24"/>
          <w:szCs w:val="24"/>
        </w:rPr>
        <w:t>Detajimi i limitit mujor të fondeve të kësaj njësie shpenzuese është bërë mbështetur në ligjin nr. 88/2019, “</w:t>
      </w:r>
      <w:r w:rsidRPr="00EF0092">
        <w:rPr>
          <w:rFonts w:ascii="Times New Roman" w:hAnsi="Times New Roman" w:cs="Times New Roman"/>
          <w:i/>
          <w:iCs/>
          <w:sz w:val="24"/>
          <w:szCs w:val="24"/>
        </w:rPr>
        <w:t>Për buxhetin e vitit 2020</w:t>
      </w:r>
      <w:r w:rsidRPr="00EF0092">
        <w:rPr>
          <w:rFonts w:ascii="Times New Roman" w:hAnsi="Times New Roman" w:cs="Times New Roman"/>
          <w:sz w:val="24"/>
          <w:szCs w:val="24"/>
        </w:rPr>
        <w:t>”, Udhëzimin nr. 2, datë 20.01.2020 “</w:t>
      </w:r>
      <w:r w:rsidRPr="00EF0092">
        <w:rPr>
          <w:rFonts w:ascii="Times New Roman" w:hAnsi="Times New Roman" w:cs="Times New Roman"/>
          <w:i/>
          <w:iCs/>
          <w:sz w:val="24"/>
          <w:szCs w:val="24"/>
        </w:rPr>
        <w:t>Për zbatimin e Buxhetit te vitit 2020”</w:t>
      </w:r>
    </w:p>
    <w:p w14:paraId="6A067DDE" w14:textId="77777777" w:rsidR="007F6022" w:rsidRPr="00150F8A" w:rsidRDefault="007F6022" w:rsidP="00810DCA">
      <w:pPr>
        <w:autoSpaceDE w:val="0"/>
        <w:autoSpaceDN w:val="0"/>
        <w:adjustRightInd w:val="0"/>
        <w:spacing w:after="0" w:line="240" w:lineRule="auto"/>
        <w:jc w:val="both"/>
        <w:rPr>
          <w:rFonts w:ascii="Times New Roman" w:hAnsi="Times New Roman" w:cs="Times New Roman"/>
          <w:sz w:val="8"/>
          <w:szCs w:val="8"/>
        </w:rPr>
      </w:pPr>
    </w:p>
    <w:p w14:paraId="16178ADD" w14:textId="77777777" w:rsidR="007F6022" w:rsidRPr="00150F8A" w:rsidRDefault="00EF0092" w:rsidP="00810DCA">
      <w:pPr>
        <w:autoSpaceDE w:val="0"/>
        <w:autoSpaceDN w:val="0"/>
        <w:adjustRightInd w:val="0"/>
        <w:spacing w:after="0" w:line="240" w:lineRule="auto"/>
        <w:rPr>
          <w:rFonts w:ascii="Times New Roman" w:eastAsia="Times New Roman" w:hAnsi="Times New Roman" w:cs="Times New Roman"/>
          <w:b/>
          <w:i/>
          <w:sz w:val="20"/>
          <w:szCs w:val="20"/>
          <w:lang w:eastAsia="sq-AL"/>
        </w:rPr>
      </w:pPr>
      <w:r w:rsidRPr="00EF0092">
        <w:rPr>
          <w:rFonts w:ascii="Times New Roman" w:eastAsia="Times New Roman" w:hAnsi="Times New Roman" w:cs="Times New Roman"/>
          <w:sz w:val="20"/>
          <w:szCs w:val="20"/>
          <w:lang w:eastAsia="sq-AL"/>
        </w:rPr>
        <w:t>Buxheti i vitit 2020 krahasuar me kërkesat sipas PBA 2020-2022</w:t>
      </w:r>
      <w:r w:rsidRPr="00EF0092">
        <w:rPr>
          <w:rFonts w:ascii="Times New Roman" w:eastAsia="Times New Roman" w:hAnsi="Times New Roman" w:cs="Times New Roman"/>
          <w:sz w:val="20"/>
          <w:szCs w:val="20"/>
          <w:lang w:eastAsia="sq-AL"/>
        </w:rPr>
        <w:tab/>
      </w:r>
      <w:r w:rsidRPr="00EF0092">
        <w:rPr>
          <w:rFonts w:ascii="Times New Roman" w:eastAsia="Times New Roman" w:hAnsi="Times New Roman" w:cs="Times New Roman"/>
          <w:sz w:val="20"/>
          <w:szCs w:val="20"/>
          <w:lang w:eastAsia="sq-AL"/>
        </w:rPr>
        <w:tab/>
      </w:r>
      <w:r w:rsidRPr="00EF0092">
        <w:rPr>
          <w:rFonts w:ascii="Times New Roman" w:eastAsia="Times New Roman" w:hAnsi="Times New Roman" w:cs="Times New Roman"/>
          <w:i/>
          <w:sz w:val="20"/>
          <w:szCs w:val="20"/>
          <w:lang w:eastAsia="sq-AL"/>
        </w:rPr>
        <w:t xml:space="preserve">(ne mije leke)     </w:t>
      </w:r>
      <w:r w:rsidRPr="00EF0092">
        <w:rPr>
          <w:rFonts w:ascii="Times New Roman" w:eastAsia="Times New Roman" w:hAnsi="Times New Roman" w:cs="Times New Roman"/>
          <w:b/>
          <w:i/>
          <w:sz w:val="20"/>
          <w:szCs w:val="20"/>
          <w:lang w:eastAsia="sq-AL"/>
        </w:rPr>
        <w:t>SHSSH</w:t>
      </w:r>
    </w:p>
    <w:tbl>
      <w:tblPr>
        <w:tblW w:w="5126"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11"/>
        <w:gridCol w:w="927"/>
        <w:gridCol w:w="872"/>
        <w:gridCol w:w="1017"/>
        <w:gridCol w:w="1017"/>
        <w:gridCol w:w="1017"/>
        <w:gridCol w:w="1128"/>
        <w:gridCol w:w="1128"/>
      </w:tblGrid>
      <w:tr w:rsidR="007F6022" w:rsidRPr="00150F8A" w14:paraId="0CC027DB" w14:textId="77777777" w:rsidTr="00362AAD">
        <w:trPr>
          <w:trHeight w:val="266"/>
          <w:jc w:val="center"/>
        </w:trPr>
        <w:tc>
          <w:tcPr>
            <w:tcW w:w="1381" w:type="pct"/>
            <w:shd w:val="clear" w:color="auto" w:fill="auto"/>
            <w:noWrap/>
            <w:hideMark/>
          </w:tcPr>
          <w:p w14:paraId="2036F244"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4" w:name="_Hlk114094799"/>
          </w:p>
          <w:p w14:paraId="76F8D418"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472" w:type="pct"/>
            <w:shd w:val="clear" w:color="auto" w:fill="auto"/>
            <w:hideMark/>
          </w:tcPr>
          <w:p w14:paraId="42EDA22B"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3173126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2020-2022</w:t>
            </w:r>
          </w:p>
        </w:tc>
        <w:tc>
          <w:tcPr>
            <w:tcW w:w="444" w:type="pct"/>
            <w:shd w:val="clear" w:color="auto" w:fill="auto"/>
            <w:hideMark/>
          </w:tcPr>
          <w:p w14:paraId="2696D26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0312044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w:t>
            </w:r>
          </w:p>
        </w:tc>
        <w:tc>
          <w:tcPr>
            <w:tcW w:w="518" w:type="pct"/>
            <w:shd w:val="clear" w:color="auto" w:fill="auto"/>
            <w:hideMark/>
          </w:tcPr>
          <w:p w14:paraId="653B9366"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3992AE5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Shtator</w:t>
            </w:r>
          </w:p>
        </w:tc>
        <w:tc>
          <w:tcPr>
            <w:tcW w:w="518" w:type="pct"/>
            <w:shd w:val="clear" w:color="auto" w:fill="auto"/>
            <w:hideMark/>
          </w:tcPr>
          <w:p w14:paraId="4B360003"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71AB61D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Nëntor</w:t>
            </w:r>
          </w:p>
        </w:tc>
        <w:tc>
          <w:tcPr>
            <w:tcW w:w="518" w:type="pct"/>
            <w:shd w:val="clear" w:color="auto" w:fill="auto"/>
            <w:hideMark/>
          </w:tcPr>
          <w:p w14:paraId="56D5140D"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476F115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Nëntor</w:t>
            </w:r>
          </w:p>
        </w:tc>
        <w:tc>
          <w:tcPr>
            <w:tcW w:w="575" w:type="pct"/>
            <w:shd w:val="clear" w:color="auto" w:fill="auto"/>
            <w:hideMark/>
          </w:tcPr>
          <w:p w14:paraId="0AF7F4B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657300D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 Fillestar</w:t>
            </w:r>
          </w:p>
        </w:tc>
        <w:tc>
          <w:tcPr>
            <w:tcW w:w="575" w:type="pct"/>
          </w:tcPr>
          <w:p w14:paraId="07F4307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3DF32DF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3536A76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3D77D7FC" w14:textId="77777777" w:rsidTr="00362AAD">
        <w:trPr>
          <w:trHeight w:val="52"/>
          <w:jc w:val="center"/>
        </w:trPr>
        <w:tc>
          <w:tcPr>
            <w:tcW w:w="1381" w:type="pct"/>
            <w:shd w:val="clear" w:color="000000" w:fill="DCE6F1"/>
            <w:noWrap/>
            <w:vAlign w:val="center"/>
            <w:hideMark/>
          </w:tcPr>
          <w:p w14:paraId="42C5BA73"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Shpenzime (A)+(B)</w:t>
            </w:r>
          </w:p>
        </w:tc>
        <w:tc>
          <w:tcPr>
            <w:tcW w:w="472" w:type="pct"/>
            <w:shd w:val="clear" w:color="000000" w:fill="DCE6F1"/>
            <w:vAlign w:val="center"/>
            <w:hideMark/>
          </w:tcPr>
          <w:p w14:paraId="368EA8F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27,576</w:t>
            </w:r>
          </w:p>
        </w:tc>
        <w:tc>
          <w:tcPr>
            <w:tcW w:w="444" w:type="pct"/>
            <w:shd w:val="clear" w:color="000000" w:fill="DCE6F1"/>
            <w:vAlign w:val="center"/>
            <w:hideMark/>
          </w:tcPr>
          <w:p w14:paraId="19F4E7B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19,444</w:t>
            </w:r>
          </w:p>
        </w:tc>
        <w:tc>
          <w:tcPr>
            <w:tcW w:w="518" w:type="pct"/>
            <w:shd w:val="clear" w:color="000000" w:fill="DCE6F1"/>
            <w:vAlign w:val="center"/>
            <w:hideMark/>
          </w:tcPr>
          <w:p w14:paraId="636B3FF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21,354</w:t>
            </w:r>
          </w:p>
        </w:tc>
        <w:tc>
          <w:tcPr>
            <w:tcW w:w="518" w:type="pct"/>
            <w:shd w:val="clear" w:color="000000" w:fill="DCE6F1"/>
            <w:vAlign w:val="center"/>
            <w:hideMark/>
          </w:tcPr>
          <w:p w14:paraId="2481955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23,634</w:t>
            </w:r>
          </w:p>
        </w:tc>
        <w:tc>
          <w:tcPr>
            <w:tcW w:w="518" w:type="pct"/>
            <w:shd w:val="clear" w:color="000000" w:fill="DCE6F1"/>
            <w:vAlign w:val="center"/>
            <w:hideMark/>
          </w:tcPr>
          <w:p w14:paraId="1A4ADD5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23,268</w:t>
            </w:r>
          </w:p>
        </w:tc>
        <w:tc>
          <w:tcPr>
            <w:tcW w:w="575" w:type="pct"/>
            <w:shd w:val="clear" w:color="000000" w:fill="DCE6F1"/>
            <w:noWrap/>
            <w:vAlign w:val="center"/>
          </w:tcPr>
          <w:p w14:paraId="4519DE9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3,824</w:t>
            </w:r>
          </w:p>
        </w:tc>
        <w:tc>
          <w:tcPr>
            <w:tcW w:w="575" w:type="pct"/>
            <w:shd w:val="clear" w:color="000000" w:fill="DCE6F1"/>
          </w:tcPr>
          <w:p w14:paraId="0C7D497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(4,308)</w:t>
            </w:r>
          </w:p>
        </w:tc>
      </w:tr>
      <w:tr w:rsidR="007F6022" w:rsidRPr="00150F8A" w14:paraId="36CBCD30" w14:textId="77777777" w:rsidTr="00362AAD">
        <w:trPr>
          <w:trHeight w:val="52"/>
          <w:jc w:val="center"/>
        </w:trPr>
        <w:tc>
          <w:tcPr>
            <w:tcW w:w="1381" w:type="pct"/>
            <w:shd w:val="clear" w:color="auto" w:fill="auto"/>
            <w:noWrap/>
            <w:vAlign w:val="center"/>
            <w:hideMark/>
          </w:tcPr>
          <w:p w14:paraId="39A5A72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472" w:type="pct"/>
            <w:shd w:val="clear" w:color="auto" w:fill="auto"/>
            <w:noWrap/>
            <w:vAlign w:val="center"/>
            <w:hideMark/>
          </w:tcPr>
          <w:p w14:paraId="230A5D6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14,500 </w:t>
            </w:r>
          </w:p>
        </w:tc>
        <w:tc>
          <w:tcPr>
            <w:tcW w:w="444" w:type="pct"/>
            <w:shd w:val="clear" w:color="auto" w:fill="auto"/>
            <w:noWrap/>
            <w:vAlign w:val="center"/>
            <w:hideMark/>
          </w:tcPr>
          <w:p w14:paraId="5FAD46C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10,524</w:t>
            </w:r>
          </w:p>
        </w:tc>
        <w:tc>
          <w:tcPr>
            <w:tcW w:w="518" w:type="pct"/>
            <w:shd w:val="clear" w:color="auto" w:fill="auto"/>
            <w:noWrap/>
            <w:vAlign w:val="center"/>
            <w:hideMark/>
          </w:tcPr>
          <w:p w14:paraId="15801EE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11,784</w:t>
            </w:r>
          </w:p>
        </w:tc>
        <w:tc>
          <w:tcPr>
            <w:tcW w:w="518" w:type="pct"/>
            <w:shd w:val="clear" w:color="auto" w:fill="auto"/>
            <w:noWrap/>
            <w:vAlign w:val="center"/>
          </w:tcPr>
          <w:p w14:paraId="6F2E2DA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13,634</w:t>
            </w:r>
          </w:p>
        </w:tc>
        <w:tc>
          <w:tcPr>
            <w:tcW w:w="518" w:type="pct"/>
            <w:shd w:val="clear" w:color="auto" w:fill="auto"/>
            <w:vAlign w:val="center"/>
            <w:hideMark/>
          </w:tcPr>
          <w:p w14:paraId="599A402D" w14:textId="77777777" w:rsidR="007F6022" w:rsidRPr="00150F8A" w:rsidRDefault="00EF0092" w:rsidP="00810DCA">
            <w:pPr>
              <w:spacing w:after="0" w:line="240" w:lineRule="auto"/>
              <w:jc w:val="right"/>
              <w:rPr>
                <w:rFonts w:ascii="Times New Roman" w:eastAsia="Times New Roman" w:hAnsi="Times New Roman" w:cs="Times New Roman"/>
                <w:bCs/>
                <w:sz w:val="20"/>
                <w:szCs w:val="20"/>
                <w:lang w:eastAsia="sq-AL"/>
              </w:rPr>
            </w:pPr>
            <w:r w:rsidRPr="00EF0092">
              <w:rPr>
                <w:rFonts w:ascii="Times New Roman" w:eastAsia="Times New Roman" w:hAnsi="Times New Roman" w:cs="Times New Roman"/>
                <w:bCs/>
                <w:sz w:val="20"/>
                <w:szCs w:val="20"/>
                <w:lang w:eastAsia="sq-AL"/>
              </w:rPr>
              <w:t>13,268</w:t>
            </w:r>
          </w:p>
        </w:tc>
        <w:tc>
          <w:tcPr>
            <w:tcW w:w="575" w:type="pct"/>
            <w:shd w:val="clear" w:color="auto" w:fill="auto"/>
            <w:noWrap/>
            <w:vAlign w:val="center"/>
          </w:tcPr>
          <w:p w14:paraId="0D9CD66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2,744</w:t>
            </w:r>
          </w:p>
        </w:tc>
        <w:tc>
          <w:tcPr>
            <w:tcW w:w="575" w:type="pct"/>
          </w:tcPr>
          <w:p w14:paraId="54D97E3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(1,232)</w:t>
            </w:r>
          </w:p>
        </w:tc>
      </w:tr>
      <w:tr w:rsidR="007F6022" w:rsidRPr="00150F8A" w14:paraId="14362A40" w14:textId="77777777" w:rsidTr="00362AAD">
        <w:trPr>
          <w:trHeight w:val="303"/>
          <w:jc w:val="center"/>
        </w:trPr>
        <w:tc>
          <w:tcPr>
            <w:tcW w:w="1381" w:type="pct"/>
            <w:shd w:val="clear" w:color="auto" w:fill="auto"/>
            <w:noWrap/>
            <w:vAlign w:val="center"/>
            <w:hideMark/>
          </w:tcPr>
          <w:p w14:paraId="438B6FA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472" w:type="pct"/>
            <w:shd w:val="clear" w:color="auto" w:fill="auto"/>
            <w:noWrap/>
            <w:vAlign w:val="center"/>
            <w:hideMark/>
          </w:tcPr>
          <w:p w14:paraId="5747ED0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2,306 </w:t>
            </w:r>
          </w:p>
        </w:tc>
        <w:tc>
          <w:tcPr>
            <w:tcW w:w="444" w:type="pct"/>
            <w:shd w:val="clear" w:color="auto" w:fill="auto"/>
            <w:noWrap/>
            <w:vAlign w:val="center"/>
            <w:hideMark/>
          </w:tcPr>
          <w:p w14:paraId="7D5D13A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1,920</w:t>
            </w:r>
          </w:p>
        </w:tc>
        <w:tc>
          <w:tcPr>
            <w:tcW w:w="518" w:type="pct"/>
            <w:shd w:val="clear" w:color="auto" w:fill="auto"/>
            <w:noWrap/>
            <w:vAlign w:val="center"/>
            <w:hideMark/>
          </w:tcPr>
          <w:p w14:paraId="76C9213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2,070</w:t>
            </w:r>
          </w:p>
        </w:tc>
        <w:tc>
          <w:tcPr>
            <w:tcW w:w="518" w:type="pct"/>
            <w:shd w:val="clear" w:color="auto" w:fill="auto"/>
            <w:noWrap/>
            <w:vAlign w:val="center"/>
          </w:tcPr>
          <w:p w14:paraId="1D0C834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2,300</w:t>
            </w:r>
          </w:p>
        </w:tc>
        <w:tc>
          <w:tcPr>
            <w:tcW w:w="518" w:type="pct"/>
            <w:shd w:val="clear" w:color="auto" w:fill="auto"/>
            <w:vAlign w:val="center"/>
            <w:hideMark/>
          </w:tcPr>
          <w:p w14:paraId="04148F6A" w14:textId="77777777" w:rsidR="007F6022" w:rsidRPr="00150F8A" w:rsidRDefault="00EF0092" w:rsidP="00810DCA">
            <w:pPr>
              <w:spacing w:after="0" w:line="240" w:lineRule="auto"/>
              <w:jc w:val="right"/>
              <w:rPr>
                <w:rFonts w:ascii="Times New Roman" w:eastAsia="Times New Roman" w:hAnsi="Times New Roman" w:cs="Times New Roman"/>
                <w:bCs/>
                <w:sz w:val="20"/>
                <w:szCs w:val="20"/>
                <w:lang w:eastAsia="sq-AL"/>
              </w:rPr>
            </w:pPr>
            <w:r w:rsidRPr="00EF0092">
              <w:rPr>
                <w:rFonts w:ascii="Times New Roman" w:eastAsia="Times New Roman" w:hAnsi="Times New Roman" w:cs="Times New Roman"/>
                <w:bCs/>
                <w:sz w:val="20"/>
                <w:szCs w:val="20"/>
                <w:lang w:eastAsia="sq-AL"/>
              </w:rPr>
              <w:t>2,300</w:t>
            </w:r>
          </w:p>
        </w:tc>
        <w:tc>
          <w:tcPr>
            <w:tcW w:w="575" w:type="pct"/>
            <w:shd w:val="clear" w:color="auto" w:fill="auto"/>
            <w:noWrap/>
            <w:vAlign w:val="center"/>
          </w:tcPr>
          <w:p w14:paraId="23CE827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w:t>
            </w:r>
          </w:p>
        </w:tc>
        <w:tc>
          <w:tcPr>
            <w:tcW w:w="575" w:type="pct"/>
          </w:tcPr>
          <w:p w14:paraId="446FE87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w:t>
            </w:r>
          </w:p>
        </w:tc>
      </w:tr>
      <w:tr w:rsidR="007F6022" w:rsidRPr="00150F8A" w14:paraId="78417F8A" w14:textId="77777777" w:rsidTr="00362AAD">
        <w:trPr>
          <w:trHeight w:val="52"/>
          <w:jc w:val="center"/>
        </w:trPr>
        <w:tc>
          <w:tcPr>
            <w:tcW w:w="1381" w:type="pct"/>
            <w:shd w:val="clear" w:color="auto" w:fill="auto"/>
            <w:noWrap/>
            <w:vAlign w:val="center"/>
            <w:hideMark/>
          </w:tcPr>
          <w:p w14:paraId="7CFF86E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472" w:type="pct"/>
            <w:shd w:val="clear" w:color="auto" w:fill="auto"/>
            <w:noWrap/>
            <w:vAlign w:val="center"/>
            <w:hideMark/>
          </w:tcPr>
          <w:p w14:paraId="71E6575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10,770 </w:t>
            </w:r>
          </w:p>
        </w:tc>
        <w:tc>
          <w:tcPr>
            <w:tcW w:w="444" w:type="pct"/>
            <w:shd w:val="clear" w:color="auto" w:fill="auto"/>
            <w:noWrap/>
            <w:vAlign w:val="center"/>
            <w:hideMark/>
          </w:tcPr>
          <w:p w14:paraId="2CB1197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518" w:type="pct"/>
            <w:shd w:val="clear" w:color="auto" w:fill="auto"/>
            <w:noWrap/>
            <w:vAlign w:val="center"/>
            <w:hideMark/>
          </w:tcPr>
          <w:p w14:paraId="2129DB7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7,500</w:t>
            </w:r>
          </w:p>
        </w:tc>
        <w:tc>
          <w:tcPr>
            <w:tcW w:w="518" w:type="pct"/>
            <w:shd w:val="clear" w:color="auto" w:fill="auto"/>
            <w:noWrap/>
            <w:vAlign w:val="center"/>
            <w:hideMark/>
          </w:tcPr>
          <w:p w14:paraId="5DD649A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7,700</w:t>
            </w:r>
          </w:p>
        </w:tc>
        <w:tc>
          <w:tcPr>
            <w:tcW w:w="518" w:type="pct"/>
            <w:shd w:val="clear" w:color="auto" w:fill="auto"/>
            <w:vAlign w:val="center"/>
            <w:hideMark/>
          </w:tcPr>
          <w:p w14:paraId="00D3DC64" w14:textId="77777777" w:rsidR="007F6022" w:rsidRPr="00150F8A" w:rsidRDefault="00EF0092" w:rsidP="00810DCA">
            <w:pPr>
              <w:spacing w:after="0" w:line="240" w:lineRule="auto"/>
              <w:jc w:val="right"/>
              <w:rPr>
                <w:rFonts w:ascii="Times New Roman" w:eastAsia="Times New Roman" w:hAnsi="Times New Roman" w:cs="Times New Roman"/>
                <w:bCs/>
                <w:sz w:val="20"/>
                <w:szCs w:val="20"/>
                <w:lang w:eastAsia="sq-AL"/>
              </w:rPr>
            </w:pPr>
            <w:r w:rsidRPr="00EF0092">
              <w:rPr>
                <w:rFonts w:ascii="Times New Roman" w:eastAsia="Times New Roman" w:hAnsi="Times New Roman" w:cs="Times New Roman"/>
                <w:bCs/>
                <w:sz w:val="20"/>
                <w:szCs w:val="20"/>
                <w:lang w:eastAsia="sq-AL"/>
              </w:rPr>
              <w:t>7,700</w:t>
            </w:r>
          </w:p>
        </w:tc>
        <w:tc>
          <w:tcPr>
            <w:tcW w:w="575" w:type="pct"/>
            <w:shd w:val="clear" w:color="auto" w:fill="auto"/>
            <w:noWrap/>
            <w:vAlign w:val="center"/>
          </w:tcPr>
          <w:p w14:paraId="5ABAAA9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w:t>
            </w:r>
          </w:p>
        </w:tc>
        <w:tc>
          <w:tcPr>
            <w:tcW w:w="575" w:type="pct"/>
          </w:tcPr>
          <w:p w14:paraId="462E460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(3,070)</w:t>
            </w:r>
          </w:p>
        </w:tc>
      </w:tr>
      <w:tr w:rsidR="007F6022" w:rsidRPr="00150F8A" w14:paraId="414CAA06" w14:textId="77777777" w:rsidTr="00362AAD">
        <w:trPr>
          <w:trHeight w:val="52"/>
          <w:jc w:val="center"/>
        </w:trPr>
        <w:tc>
          <w:tcPr>
            <w:tcW w:w="1381" w:type="pct"/>
            <w:shd w:val="clear" w:color="000000" w:fill="DCE6F1"/>
            <w:noWrap/>
            <w:vAlign w:val="center"/>
            <w:hideMark/>
          </w:tcPr>
          <w:p w14:paraId="03C6BAC9"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TotalShp. Operative (A)</w:t>
            </w:r>
          </w:p>
        </w:tc>
        <w:tc>
          <w:tcPr>
            <w:tcW w:w="472" w:type="pct"/>
            <w:shd w:val="clear" w:color="000000" w:fill="DCE6F1"/>
            <w:noWrap/>
            <w:vAlign w:val="center"/>
            <w:hideMark/>
          </w:tcPr>
          <w:p w14:paraId="79F868F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27,576</w:t>
            </w:r>
          </w:p>
        </w:tc>
        <w:tc>
          <w:tcPr>
            <w:tcW w:w="444" w:type="pct"/>
            <w:shd w:val="clear" w:color="000000" w:fill="DCE6F1"/>
            <w:noWrap/>
            <w:vAlign w:val="center"/>
            <w:hideMark/>
          </w:tcPr>
          <w:p w14:paraId="49E0A60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19,444</w:t>
            </w:r>
          </w:p>
        </w:tc>
        <w:tc>
          <w:tcPr>
            <w:tcW w:w="518" w:type="pct"/>
            <w:shd w:val="clear" w:color="000000" w:fill="DCE6F1"/>
            <w:noWrap/>
            <w:vAlign w:val="center"/>
            <w:hideMark/>
          </w:tcPr>
          <w:p w14:paraId="4A4F092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21,354</w:t>
            </w:r>
          </w:p>
        </w:tc>
        <w:tc>
          <w:tcPr>
            <w:tcW w:w="518" w:type="pct"/>
            <w:shd w:val="clear" w:color="000000" w:fill="DCE6F1"/>
            <w:noWrap/>
            <w:vAlign w:val="center"/>
            <w:hideMark/>
          </w:tcPr>
          <w:p w14:paraId="551FF5F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23,634</w:t>
            </w:r>
          </w:p>
        </w:tc>
        <w:tc>
          <w:tcPr>
            <w:tcW w:w="518" w:type="pct"/>
            <w:shd w:val="clear" w:color="000000" w:fill="DCE6F1"/>
            <w:noWrap/>
            <w:vAlign w:val="center"/>
            <w:hideMark/>
          </w:tcPr>
          <w:p w14:paraId="462CC14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23,268</w:t>
            </w:r>
          </w:p>
        </w:tc>
        <w:tc>
          <w:tcPr>
            <w:tcW w:w="575" w:type="pct"/>
            <w:shd w:val="clear" w:color="000000" w:fill="DCE6F1"/>
            <w:noWrap/>
            <w:vAlign w:val="center"/>
          </w:tcPr>
          <w:p w14:paraId="3E00915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3,824</w:t>
            </w:r>
          </w:p>
        </w:tc>
        <w:tc>
          <w:tcPr>
            <w:tcW w:w="575" w:type="pct"/>
            <w:shd w:val="clear" w:color="000000" w:fill="DCE6F1"/>
          </w:tcPr>
          <w:p w14:paraId="36D5C0A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(4,308)</w:t>
            </w:r>
          </w:p>
        </w:tc>
      </w:tr>
      <w:bookmarkEnd w:id="4"/>
      <w:tr w:rsidR="007F6022" w:rsidRPr="00150F8A" w14:paraId="7078D302" w14:textId="77777777" w:rsidTr="00362AAD">
        <w:trPr>
          <w:trHeight w:val="52"/>
          <w:jc w:val="center"/>
        </w:trPr>
        <w:tc>
          <w:tcPr>
            <w:tcW w:w="1381" w:type="pct"/>
            <w:shd w:val="clear" w:color="auto" w:fill="auto"/>
            <w:noWrap/>
            <w:vAlign w:val="center"/>
            <w:hideMark/>
          </w:tcPr>
          <w:p w14:paraId="35237C7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472" w:type="pct"/>
            <w:shd w:val="clear" w:color="auto" w:fill="auto"/>
            <w:noWrap/>
            <w:vAlign w:val="center"/>
            <w:hideMark/>
          </w:tcPr>
          <w:p w14:paraId="2D6B150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44" w:type="pct"/>
            <w:shd w:val="clear" w:color="auto" w:fill="auto"/>
            <w:noWrap/>
            <w:vAlign w:val="center"/>
            <w:hideMark/>
          </w:tcPr>
          <w:p w14:paraId="0013B7E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18" w:type="pct"/>
            <w:shd w:val="clear" w:color="auto" w:fill="auto"/>
            <w:noWrap/>
            <w:vAlign w:val="center"/>
            <w:hideMark/>
          </w:tcPr>
          <w:p w14:paraId="0F827EB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18" w:type="pct"/>
            <w:shd w:val="clear" w:color="auto" w:fill="auto"/>
            <w:noWrap/>
            <w:vAlign w:val="center"/>
            <w:hideMark/>
          </w:tcPr>
          <w:p w14:paraId="1C43367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18" w:type="pct"/>
            <w:shd w:val="clear" w:color="auto" w:fill="auto"/>
            <w:noWrap/>
            <w:vAlign w:val="center"/>
            <w:hideMark/>
          </w:tcPr>
          <w:p w14:paraId="598DB63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75" w:type="pct"/>
            <w:shd w:val="clear" w:color="auto" w:fill="auto"/>
            <w:noWrap/>
            <w:vAlign w:val="center"/>
          </w:tcPr>
          <w:p w14:paraId="2C941FB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75" w:type="pct"/>
          </w:tcPr>
          <w:p w14:paraId="4991911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13EA2067" w14:textId="77777777" w:rsidTr="00362AAD">
        <w:trPr>
          <w:trHeight w:val="30"/>
          <w:jc w:val="center"/>
        </w:trPr>
        <w:tc>
          <w:tcPr>
            <w:tcW w:w="1381" w:type="pct"/>
            <w:shd w:val="clear" w:color="000000" w:fill="DCE6F1"/>
            <w:noWrap/>
            <w:vAlign w:val="center"/>
            <w:hideMark/>
          </w:tcPr>
          <w:p w14:paraId="6643ECE2"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Total (B)</w:t>
            </w:r>
          </w:p>
        </w:tc>
        <w:tc>
          <w:tcPr>
            <w:tcW w:w="472" w:type="pct"/>
            <w:shd w:val="clear" w:color="000000" w:fill="DCE6F1"/>
            <w:noWrap/>
            <w:vAlign w:val="center"/>
            <w:hideMark/>
          </w:tcPr>
          <w:p w14:paraId="56E38F5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444" w:type="pct"/>
            <w:shd w:val="clear" w:color="000000" w:fill="DCE6F1"/>
            <w:noWrap/>
            <w:vAlign w:val="center"/>
            <w:hideMark/>
          </w:tcPr>
          <w:p w14:paraId="72FFC6E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18" w:type="pct"/>
            <w:shd w:val="clear" w:color="000000" w:fill="DCE6F1"/>
            <w:noWrap/>
            <w:vAlign w:val="center"/>
            <w:hideMark/>
          </w:tcPr>
          <w:p w14:paraId="597DE61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18" w:type="pct"/>
            <w:shd w:val="clear" w:color="000000" w:fill="DCE6F1"/>
            <w:noWrap/>
            <w:vAlign w:val="center"/>
            <w:hideMark/>
          </w:tcPr>
          <w:p w14:paraId="4DF0719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18" w:type="pct"/>
            <w:shd w:val="clear" w:color="000000" w:fill="DCE6F1"/>
            <w:noWrap/>
            <w:vAlign w:val="center"/>
            <w:hideMark/>
          </w:tcPr>
          <w:p w14:paraId="1C42B66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75" w:type="pct"/>
            <w:shd w:val="clear" w:color="000000" w:fill="DCE6F1"/>
            <w:noWrap/>
            <w:vAlign w:val="center"/>
          </w:tcPr>
          <w:p w14:paraId="465B58C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75" w:type="pct"/>
            <w:shd w:val="clear" w:color="000000" w:fill="DCE6F1"/>
          </w:tcPr>
          <w:p w14:paraId="3969338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r w:rsidR="007F6022" w:rsidRPr="00150F8A" w14:paraId="419FE9E1" w14:textId="77777777" w:rsidTr="00362AAD">
        <w:trPr>
          <w:trHeight w:val="52"/>
          <w:jc w:val="center"/>
        </w:trPr>
        <w:tc>
          <w:tcPr>
            <w:tcW w:w="1381" w:type="pct"/>
            <w:shd w:val="clear" w:color="auto" w:fill="auto"/>
            <w:noWrap/>
            <w:vAlign w:val="center"/>
          </w:tcPr>
          <w:p w14:paraId="17E9D3E8"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Numri punonjësve total</w:t>
            </w:r>
          </w:p>
        </w:tc>
        <w:tc>
          <w:tcPr>
            <w:tcW w:w="472" w:type="pct"/>
            <w:shd w:val="clear" w:color="auto" w:fill="auto"/>
            <w:noWrap/>
            <w:vAlign w:val="center"/>
          </w:tcPr>
          <w:p w14:paraId="00731F83" w14:textId="77777777" w:rsidR="007F6022" w:rsidRPr="00150F8A" w:rsidRDefault="007F6022" w:rsidP="00810DCA">
            <w:pPr>
              <w:spacing w:after="0" w:line="240" w:lineRule="auto"/>
              <w:jc w:val="right"/>
              <w:rPr>
                <w:rFonts w:ascii="Times New Roman" w:eastAsia="Times New Roman" w:hAnsi="Times New Roman" w:cs="Times New Roman"/>
                <w:b/>
                <w:bCs/>
                <w:sz w:val="20"/>
                <w:szCs w:val="20"/>
                <w:lang w:eastAsia="sq-AL"/>
              </w:rPr>
            </w:pPr>
          </w:p>
        </w:tc>
        <w:tc>
          <w:tcPr>
            <w:tcW w:w="444" w:type="pct"/>
            <w:shd w:val="clear" w:color="auto" w:fill="auto"/>
            <w:noWrap/>
            <w:vAlign w:val="center"/>
          </w:tcPr>
          <w:p w14:paraId="5B8C88D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w:t>
            </w:r>
          </w:p>
        </w:tc>
        <w:tc>
          <w:tcPr>
            <w:tcW w:w="518" w:type="pct"/>
            <w:shd w:val="clear" w:color="auto" w:fill="auto"/>
            <w:noWrap/>
            <w:vAlign w:val="center"/>
          </w:tcPr>
          <w:p w14:paraId="396B101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5B5592E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7CF0AEFB"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shd w:val="clear" w:color="auto" w:fill="auto"/>
            <w:noWrap/>
            <w:vAlign w:val="center"/>
          </w:tcPr>
          <w:p w14:paraId="3875CCF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tcPr>
          <w:p w14:paraId="1A4419D6"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r w:rsidR="007F6022" w:rsidRPr="00150F8A" w14:paraId="6B99F153" w14:textId="77777777" w:rsidTr="00362AAD">
        <w:trPr>
          <w:trHeight w:val="52"/>
          <w:jc w:val="center"/>
        </w:trPr>
        <w:tc>
          <w:tcPr>
            <w:tcW w:w="1381" w:type="pct"/>
            <w:shd w:val="clear" w:color="auto" w:fill="auto"/>
            <w:noWrap/>
            <w:vAlign w:val="center"/>
          </w:tcPr>
          <w:p w14:paraId="2EDC2CFD"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-Me kontrate te përhershme</w:t>
            </w:r>
          </w:p>
        </w:tc>
        <w:tc>
          <w:tcPr>
            <w:tcW w:w="472" w:type="pct"/>
            <w:shd w:val="clear" w:color="auto" w:fill="auto"/>
            <w:noWrap/>
            <w:vAlign w:val="center"/>
          </w:tcPr>
          <w:p w14:paraId="4FB6ADFE" w14:textId="77777777" w:rsidR="007F6022" w:rsidRPr="00150F8A" w:rsidRDefault="007F6022" w:rsidP="00810DCA">
            <w:pPr>
              <w:spacing w:after="0" w:line="240" w:lineRule="auto"/>
              <w:jc w:val="right"/>
              <w:rPr>
                <w:rFonts w:ascii="Times New Roman" w:eastAsia="Times New Roman" w:hAnsi="Times New Roman" w:cs="Times New Roman"/>
                <w:b/>
                <w:bCs/>
                <w:sz w:val="20"/>
                <w:szCs w:val="20"/>
                <w:lang w:eastAsia="sq-AL"/>
              </w:rPr>
            </w:pPr>
          </w:p>
        </w:tc>
        <w:tc>
          <w:tcPr>
            <w:tcW w:w="444" w:type="pct"/>
            <w:shd w:val="clear" w:color="auto" w:fill="auto"/>
            <w:noWrap/>
            <w:vAlign w:val="center"/>
          </w:tcPr>
          <w:p w14:paraId="2E3DB91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w:t>
            </w:r>
          </w:p>
        </w:tc>
        <w:tc>
          <w:tcPr>
            <w:tcW w:w="518" w:type="pct"/>
            <w:shd w:val="clear" w:color="auto" w:fill="auto"/>
            <w:noWrap/>
            <w:vAlign w:val="center"/>
          </w:tcPr>
          <w:p w14:paraId="10F1D28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2826BA4C"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70C5B7F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shd w:val="clear" w:color="auto" w:fill="auto"/>
            <w:noWrap/>
            <w:vAlign w:val="center"/>
          </w:tcPr>
          <w:p w14:paraId="6C3088ED"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tcPr>
          <w:p w14:paraId="1D01DD7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r w:rsidR="007F6022" w:rsidRPr="00150F8A" w14:paraId="409742AE" w14:textId="77777777" w:rsidTr="00362AAD">
        <w:trPr>
          <w:trHeight w:val="52"/>
          <w:jc w:val="center"/>
        </w:trPr>
        <w:tc>
          <w:tcPr>
            <w:tcW w:w="1381" w:type="pct"/>
            <w:shd w:val="clear" w:color="auto" w:fill="auto"/>
            <w:noWrap/>
            <w:vAlign w:val="center"/>
          </w:tcPr>
          <w:p w14:paraId="0BCBE7DB"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-Me kohe te pjesshme</w:t>
            </w:r>
          </w:p>
        </w:tc>
        <w:tc>
          <w:tcPr>
            <w:tcW w:w="472" w:type="pct"/>
            <w:shd w:val="clear" w:color="auto" w:fill="auto"/>
            <w:noWrap/>
            <w:vAlign w:val="center"/>
          </w:tcPr>
          <w:p w14:paraId="288A62D9" w14:textId="77777777" w:rsidR="007F6022" w:rsidRPr="00150F8A" w:rsidRDefault="007F6022" w:rsidP="00810DCA">
            <w:pPr>
              <w:spacing w:after="0" w:line="240" w:lineRule="auto"/>
              <w:jc w:val="right"/>
              <w:rPr>
                <w:rFonts w:ascii="Times New Roman" w:eastAsia="Times New Roman" w:hAnsi="Times New Roman" w:cs="Times New Roman"/>
                <w:b/>
                <w:bCs/>
                <w:sz w:val="20"/>
                <w:szCs w:val="20"/>
                <w:lang w:eastAsia="sq-AL"/>
              </w:rPr>
            </w:pPr>
          </w:p>
        </w:tc>
        <w:tc>
          <w:tcPr>
            <w:tcW w:w="444" w:type="pct"/>
            <w:shd w:val="clear" w:color="auto" w:fill="auto"/>
            <w:noWrap/>
            <w:vAlign w:val="center"/>
          </w:tcPr>
          <w:p w14:paraId="5FFEF1B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w:t>
            </w:r>
          </w:p>
        </w:tc>
        <w:tc>
          <w:tcPr>
            <w:tcW w:w="518" w:type="pct"/>
            <w:shd w:val="clear" w:color="auto" w:fill="auto"/>
            <w:noWrap/>
            <w:vAlign w:val="center"/>
          </w:tcPr>
          <w:p w14:paraId="528B5C2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hAnsi="Times New Roman" w:cs="Times New Roman"/>
                <w:sz w:val="20"/>
                <w:szCs w:val="20"/>
              </w:rPr>
              <w:t>-</w:t>
            </w:r>
          </w:p>
        </w:tc>
        <w:tc>
          <w:tcPr>
            <w:tcW w:w="518" w:type="pct"/>
            <w:shd w:val="clear" w:color="auto" w:fill="auto"/>
            <w:noWrap/>
            <w:vAlign w:val="center"/>
          </w:tcPr>
          <w:p w14:paraId="475C501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hAnsi="Times New Roman" w:cs="Times New Roman"/>
                <w:sz w:val="20"/>
                <w:szCs w:val="20"/>
              </w:rPr>
              <w:t>-</w:t>
            </w:r>
          </w:p>
        </w:tc>
        <w:tc>
          <w:tcPr>
            <w:tcW w:w="518" w:type="pct"/>
            <w:shd w:val="clear" w:color="auto" w:fill="auto"/>
            <w:noWrap/>
            <w:vAlign w:val="center"/>
          </w:tcPr>
          <w:p w14:paraId="3B79541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shd w:val="clear" w:color="auto" w:fill="auto"/>
            <w:noWrap/>
            <w:vAlign w:val="center"/>
          </w:tcPr>
          <w:p w14:paraId="389C49C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75" w:type="pct"/>
          </w:tcPr>
          <w:p w14:paraId="5EC82DF0"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bl>
    <w:p w14:paraId="05E5D5AC"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5D42CD66" w14:textId="77777777" w:rsidR="007F6022" w:rsidRPr="00150F8A" w:rsidRDefault="007F6022" w:rsidP="00810DCA">
      <w:pPr>
        <w:autoSpaceDE w:val="0"/>
        <w:autoSpaceDN w:val="0"/>
        <w:adjustRightInd w:val="0"/>
        <w:spacing w:after="0" w:line="240" w:lineRule="auto"/>
        <w:rPr>
          <w:rFonts w:ascii="Times New Roman" w:eastAsia="Times New Roman" w:hAnsi="Times New Roman" w:cs="Times New Roman"/>
          <w:i/>
          <w:sz w:val="10"/>
          <w:lang w:eastAsia="sq-AL"/>
        </w:rPr>
      </w:pPr>
    </w:p>
    <w:p w14:paraId="66CE9872"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Me shkresën nr. 185/1 prot, datë 10.02.2020 SHSSH ka dërguar buxhetin e vitit 2020 në limit vjetore dhe mujor në shumën vjetore 19,444 mijë lekë dhe numrin e punonjësve me kontrate gjithsej 18 punonjës. Plani fillestar ka ndryshuar sipas  shkresave të SHSSH:</w:t>
      </w:r>
    </w:p>
    <w:p w14:paraId="1EBB37D1"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nr. 80/81prot, datë 03.08.2020, duke shtuar shpenzimet për paga në shumën 1,260 mijë lekë,dhe në sigurime shoqërore në shumën 150 mijë lekë;</w:t>
      </w:r>
    </w:p>
    <w:p w14:paraId="0F58FDB5"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nr. 80/87, dt. 28.08.2020,  duke shtuar shpenzimet operative në shumën 500 mijë lekë;</w:t>
      </w:r>
    </w:p>
    <w:p w14:paraId="6409C5BE"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nr. 80/94, datë 05. 10.2020, duke shtuar shpenzime operative ne shumën 200 mijë lekë.</w:t>
      </w:r>
    </w:p>
    <w:p w14:paraId="65F404AE"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-nr. 23/104, datë 04.11.2020, duke shtuar zerin paga 1,850 mijë lekë dhe zërin sigurime shoqërore 230 mijë lekë.</w:t>
      </w:r>
    </w:p>
    <w:p w14:paraId="5D646E50"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-nr. 80/116,datë 25.11.2020,duke pakësuar zërin shpenzime paga në shumën 366 mijë lekë.</w:t>
      </w:r>
    </w:p>
    <w:p w14:paraId="70E8CA80"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Buxheti i akorduar nga SHSSH për vitin 2020 në shumën 23,268</w:t>
      </w:r>
      <w:r w:rsidRPr="00EF0092">
        <w:rPr>
          <w:rFonts w:ascii="Times New Roman" w:eastAsia="Times New Roman" w:hAnsi="Times New Roman" w:cs="Times New Roman"/>
          <w:bCs/>
          <w:sz w:val="24"/>
          <w:szCs w:val="24"/>
          <w:lang w:eastAsia="sq-AL"/>
        </w:rPr>
        <w:t xml:space="preserve"> mijë lekë rakordon me situacionet mujore/progresive të shpenzimeve dhe evidencën mujore/progresive shpenzimeve të firmosur nga Dega e Thesarit.</w:t>
      </w:r>
    </w:p>
    <w:p w14:paraId="2DAD8FBB"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b/>
          <w:sz w:val="10"/>
          <w:szCs w:val="24"/>
        </w:rPr>
      </w:pPr>
    </w:p>
    <w:p w14:paraId="766FBCE4" w14:textId="77777777" w:rsidR="007F6022" w:rsidRPr="00150F8A" w:rsidRDefault="00EF0092" w:rsidP="00810DCA">
      <w:pPr>
        <w:autoSpaceDE w:val="0"/>
        <w:autoSpaceDN w:val="0"/>
        <w:adjustRightInd w:val="0"/>
        <w:spacing w:after="0" w:line="240" w:lineRule="auto"/>
        <w:rPr>
          <w:rFonts w:ascii="Times New Roman" w:eastAsia="Times New Roman" w:hAnsi="Times New Roman" w:cs="Times New Roman"/>
          <w:b/>
          <w:i/>
          <w:sz w:val="20"/>
          <w:szCs w:val="20"/>
          <w:lang w:eastAsia="sq-AL"/>
        </w:rPr>
      </w:pPr>
      <w:r w:rsidRPr="00EF0092">
        <w:rPr>
          <w:rFonts w:ascii="Times New Roman" w:eastAsia="Times New Roman" w:hAnsi="Times New Roman" w:cs="Times New Roman"/>
          <w:sz w:val="20"/>
          <w:szCs w:val="20"/>
          <w:lang w:eastAsia="sq-AL"/>
        </w:rPr>
        <w:t>Buxheti i vitit 2020 krahasuar me kërkesat sipas PBA 2020-2022</w:t>
      </w:r>
      <w:r w:rsidRPr="00EF0092">
        <w:rPr>
          <w:rFonts w:ascii="Times New Roman" w:eastAsia="Times New Roman" w:hAnsi="Times New Roman" w:cs="Times New Roman"/>
          <w:sz w:val="20"/>
          <w:szCs w:val="20"/>
          <w:lang w:eastAsia="sq-AL"/>
        </w:rPr>
        <w:tab/>
      </w:r>
      <w:r w:rsidRPr="00EF0092">
        <w:rPr>
          <w:rFonts w:ascii="Times New Roman" w:eastAsia="Times New Roman" w:hAnsi="Times New Roman" w:cs="Times New Roman"/>
          <w:b/>
          <w:i/>
          <w:sz w:val="20"/>
          <w:szCs w:val="20"/>
          <w:lang w:eastAsia="sq-AL"/>
        </w:rPr>
        <w:t>Bashkia</w:t>
      </w:r>
      <w:r w:rsidRPr="00EF0092">
        <w:rPr>
          <w:rFonts w:ascii="Times New Roman" w:eastAsia="Times New Roman" w:hAnsi="Times New Roman" w:cs="Times New Roman"/>
          <w:sz w:val="20"/>
          <w:szCs w:val="20"/>
          <w:lang w:eastAsia="sq-AL"/>
        </w:rPr>
        <w:tab/>
      </w:r>
      <w:r w:rsidRPr="00EF0092">
        <w:rPr>
          <w:rFonts w:ascii="Times New Roman" w:eastAsia="Times New Roman" w:hAnsi="Times New Roman" w:cs="Times New Roman"/>
          <w:i/>
          <w:sz w:val="20"/>
          <w:szCs w:val="20"/>
          <w:lang w:eastAsia="sq-AL"/>
        </w:rPr>
        <w:t xml:space="preserve">(ne mije leke)  </w:t>
      </w:r>
    </w:p>
    <w:tbl>
      <w:tblPr>
        <w:tblW w:w="488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702"/>
        <w:gridCol w:w="1397"/>
        <w:gridCol w:w="989"/>
        <w:gridCol w:w="1131"/>
        <w:gridCol w:w="1414"/>
        <w:gridCol w:w="1696"/>
      </w:tblGrid>
      <w:tr w:rsidR="007F6022" w:rsidRPr="00150F8A" w14:paraId="0D679798" w14:textId="77777777" w:rsidTr="00362AAD">
        <w:trPr>
          <w:trHeight w:val="266"/>
        </w:trPr>
        <w:tc>
          <w:tcPr>
            <w:tcW w:w="1448" w:type="pct"/>
            <w:shd w:val="clear" w:color="auto" w:fill="auto"/>
            <w:noWrap/>
            <w:hideMark/>
          </w:tcPr>
          <w:p w14:paraId="37AE6D5E"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5" w:name="_Hlk114095491"/>
          </w:p>
          <w:p w14:paraId="39A67069"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749" w:type="pct"/>
            <w:shd w:val="clear" w:color="auto" w:fill="auto"/>
            <w:hideMark/>
          </w:tcPr>
          <w:p w14:paraId="41334E0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2020-2022</w:t>
            </w:r>
          </w:p>
        </w:tc>
        <w:tc>
          <w:tcPr>
            <w:tcW w:w="530" w:type="pct"/>
            <w:shd w:val="clear" w:color="auto" w:fill="auto"/>
            <w:hideMark/>
          </w:tcPr>
          <w:p w14:paraId="6844386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2020</w:t>
            </w:r>
          </w:p>
        </w:tc>
        <w:tc>
          <w:tcPr>
            <w:tcW w:w="606" w:type="pct"/>
            <w:shd w:val="clear" w:color="auto" w:fill="auto"/>
            <w:hideMark/>
          </w:tcPr>
          <w:p w14:paraId="1C33CE09"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Pan i rishikuar</w:t>
            </w:r>
          </w:p>
          <w:p w14:paraId="0A73FF39"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Tetor 2020</w:t>
            </w:r>
          </w:p>
        </w:tc>
        <w:tc>
          <w:tcPr>
            <w:tcW w:w="758" w:type="pct"/>
            <w:shd w:val="clear" w:color="auto" w:fill="auto"/>
            <w:hideMark/>
          </w:tcPr>
          <w:p w14:paraId="1F12D9E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313EC64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 Filles</w:t>
            </w:r>
          </w:p>
        </w:tc>
        <w:tc>
          <w:tcPr>
            <w:tcW w:w="909" w:type="pct"/>
          </w:tcPr>
          <w:p w14:paraId="5049EE6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3F4AF5DA"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39C6744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w:t>
            </w:r>
          </w:p>
        </w:tc>
      </w:tr>
      <w:tr w:rsidR="007F6022" w:rsidRPr="00150F8A" w14:paraId="671CF59C" w14:textId="77777777" w:rsidTr="00362AAD">
        <w:trPr>
          <w:trHeight w:val="52"/>
        </w:trPr>
        <w:tc>
          <w:tcPr>
            <w:tcW w:w="1448" w:type="pct"/>
            <w:shd w:val="clear" w:color="000000" w:fill="DCE6F1"/>
            <w:noWrap/>
            <w:vAlign w:val="center"/>
            <w:hideMark/>
          </w:tcPr>
          <w:p w14:paraId="5A2F66DA"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Shpenzime (A)+(B)</w:t>
            </w:r>
          </w:p>
        </w:tc>
        <w:tc>
          <w:tcPr>
            <w:tcW w:w="749" w:type="pct"/>
            <w:shd w:val="clear" w:color="000000" w:fill="DCE6F1"/>
            <w:vAlign w:val="center"/>
            <w:hideMark/>
          </w:tcPr>
          <w:p w14:paraId="6789A1B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13,577</w:t>
            </w:r>
          </w:p>
        </w:tc>
        <w:tc>
          <w:tcPr>
            <w:tcW w:w="530" w:type="pct"/>
            <w:shd w:val="clear" w:color="000000" w:fill="DCE6F1"/>
            <w:vAlign w:val="center"/>
            <w:hideMark/>
          </w:tcPr>
          <w:p w14:paraId="260DF89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12,207</w:t>
            </w:r>
          </w:p>
        </w:tc>
        <w:tc>
          <w:tcPr>
            <w:tcW w:w="606" w:type="pct"/>
            <w:shd w:val="clear" w:color="000000" w:fill="DCE6F1"/>
            <w:vAlign w:val="center"/>
          </w:tcPr>
          <w:p w14:paraId="0106B68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13,207</w:t>
            </w:r>
          </w:p>
        </w:tc>
        <w:tc>
          <w:tcPr>
            <w:tcW w:w="758" w:type="pct"/>
            <w:shd w:val="clear" w:color="000000" w:fill="DCE6F1"/>
            <w:noWrap/>
            <w:vAlign w:val="center"/>
          </w:tcPr>
          <w:p w14:paraId="79948A8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909" w:type="pct"/>
            <w:shd w:val="clear" w:color="000000" w:fill="DCE6F1"/>
          </w:tcPr>
          <w:p w14:paraId="5292DC5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(1,370)</w:t>
            </w:r>
          </w:p>
        </w:tc>
      </w:tr>
      <w:tr w:rsidR="007F6022" w:rsidRPr="00150F8A" w14:paraId="76843A07" w14:textId="77777777" w:rsidTr="00362AAD">
        <w:trPr>
          <w:trHeight w:val="52"/>
        </w:trPr>
        <w:tc>
          <w:tcPr>
            <w:tcW w:w="1448" w:type="pct"/>
            <w:shd w:val="clear" w:color="auto" w:fill="auto"/>
            <w:noWrap/>
            <w:vAlign w:val="center"/>
            <w:hideMark/>
          </w:tcPr>
          <w:p w14:paraId="5D075E5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749" w:type="pct"/>
            <w:shd w:val="clear" w:color="auto" w:fill="auto"/>
            <w:noWrap/>
            <w:vAlign w:val="center"/>
            <w:hideMark/>
          </w:tcPr>
          <w:p w14:paraId="7EBB861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6,930 </w:t>
            </w:r>
          </w:p>
        </w:tc>
        <w:tc>
          <w:tcPr>
            <w:tcW w:w="530" w:type="pct"/>
            <w:shd w:val="clear" w:color="auto" w:fill="auto"/>
            <w:noWrap/>
            <w:vAlign w:val="center"/>
            <w:hideMark/>
          </w:tcPr>
          <w:p w14:paraId="7B1554E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6,350</w:t>
            </w:r>
          </w:p>
        </w:tc>
        <w:tc>
          <w:tcPr>
            <w:tcW w:w="606" w:type="pct"/>
            <w:shd w:val="clear" w:color="auto" w:fill="auto"/>
            <w:noWrap/>
            <w:vAlign w:val="center"/>
          </w:tcPr>
          <w:p w14:paraId="7C666B9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6,350</w:t>
            </w:r>
          </w:p>
        </w:tc>
        <w:tc>
          <w:tcPr>
            <w:tcW w:w="758" w:type="pct"/>
            <w:shd w:val="clear" w:color="auto" w:fill="auto"/>
            <w:noWrap/>
            <w:vAlign w:val="center"/>
          </w:tcPr>
          <w:p w14:paraId="003A8C0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909" w:type="pct"/>
          </w:tcPr>
          <w:p w14:paraId="611B7C8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(580)</w:t>
            </w:r>
          </w:p>
        </w:tc>
      </w:tr>
      <w:tr w:rsidR="007F6022" w:rsidRPr="00150F8A" w14:paraId="034FD66E" w14:textId="77777777" w:rsidTr="00362AAD">
        <w:trPr>
          <w:trHeight w:val="303"/>
        </w:trPr>
        <w:tc>
          <w:tcPr>
            <w:tcW w:w="1448" w:type="pct"/>
            <w:shd w:val="clear" w:color="auto" w:fill="auto"/>
            <w:noWrap/>
            <w:vAlign w:val="center"/>
            <w:hideMark/>
          </w:tcPr>
          <w:p w14:paraId="49B30C9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749" w:type="pct"/>
            <w:shd w:val="clear" w:color="auto" w:fill="auto"/>
            <w:noWrap/>
            <w:vAlign w:val="center"/>
            <w:hideMark/>
          </w:tcPr>
          <w:p w14:paraId="74F7B66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1,157 </w:t>
            </w:r>
          </w:p>
        </w:tc>
        <w:tc>
          <w:tcPr>
            <w:tcW w:w="530" w:type="pct"/>
            <w:shd w:val="clear" w:color="auto" w:fill="auto"/>
            <w:noWrap/>
            <w:vAlign w:val="center"/>
            <w:hideMark/>
          </w:tcPr>
          <w:p w14:paraId="5E1E7A2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1,057</w:t>
            </w:r>
          </w:p>
        </w:tc>
        <w:tc>
          <w:tcPr>
            <w:tcW w:w="606" w:type="pct"/>
            <w:shd w:val="clear" w:color="auto" w:fill="auto"/>
            <w:noWrap/>
            <w:vAlign w:val="center"/>
          </w:tcPr>
          <w:p w14:paraId="5241A62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1,057</w:t>
            </w:r>
          </w:p>
        </w:tc>
        <w:tc>
          <w:tcPr>
            <w:tcW w:w="758" w:type="pct"/>
            <w:shd w:val="clear" w:color="auto" w:fill="auto"/>
            <w:noWrap/>
            <w:vAlign w:val="center"/>
          </w:tcPr>
          <w:p w14:paraId="3B8FFA8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909" w:type="pct"/>
          </w:tcPr>
          <w:p w14:paraId="1D8B47D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w:t>
            </w:r>
          </w:p>
        </w:tc>
      </w:tr>
      <w:tr w:rsidR="007F6022" w:rsidRPr="00150F8A" w14:paraId="703A88B1" w14:textId="77777777" w:rsidTr="00362AAD">
        <w:trPr>
          <w:trHeight w:val="52"/>
        </w:trPr>
        <w:tc>
          <w:tcPr>
            <w:tcW w:w="1448" w:type="pct"/>
            <w:shd w:val="clear" w:color="auto" w:fill="auto"/>
            <w:noWrap/>
            <w:vAlign w:val="center"/>
            <w:hideMark/>
          </w:tcPr>
          <w:p w14:paraId="28E1ECD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749" w:type="pct"/>
            <w:shd w:val="clear" w:color="auto" w:fill="auto"/>
            <w:noWrap/>
            <w:vAlign w:val="center"/>
            <w:hideMark/>
          </w:tcPr>
          <w:p w14:paraId="7E47B46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4,490 </w:t>
            </w:r>
          </w:p>
        </w:tc>
        <w:tc>
          <w:tcPr>
            <w:tcW w:w="530" w:type="pct"/>
            <w:shd w:val="clear" w:color="auto" w:fill="auto"/>
            <w:noWrap/>
            <w:vAlign w:val="center"/>
            <w:hideMark/>
          </w:tcPr>
          <w:p w14:paraId="1FE071B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3,800</w:t>
            </w:r>
          </w:p>
        </w:tc>
        <w:tc>
          <w:tcPr>
            <w:tcW w:w="606" w:type="pct"/>
            <w:shd w:val="clear" w:color="auto" w:fill="auto"/>
            <w:noWrap/>
            <w:vAlign w:val="center"/>
          </w:tcPr>
          <w:p w14:paraId="0076557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3,800</w:t>
            </w:r>
          </w:p>
        </w:tc>
        <w:tc>
          <w:tcPr>
            <w:tcW w:w="758" w:type="pct"/>
            <w:shd w:val="clear" w:color="auto" w:fill="auto"/>
            <w:noWrap/>
            <w:vAlign w:val="center"/>
          </w:tcPr>
          <w:p w14:paraId="56B9789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909" w:type="pct"/>
          </w:tcPr>
          <w:p w14:paraId="24551CB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(690)</w:t>
            </w:r>
          </w:p>
        </w:tc>
      </w:tr>
      <w:tr w:rsidR="007F6022" w:rsidRPr="00150F8A" w14:paraId="792BB5E5" w14:textId="77777777" w:rsidTr="00362AAD">
        <w:trPr>
          <w:trHeight w:val="52"/>
        </w:trPr>
        <w:tc>
          <w:tcPr>
            <w:tcW w:w="1448" w:type="pct"/>
            <w:shd w:val="clear" w:color="000000" w:fill="DCE6F1"/>
            <w:noWrap/>
            <w:vAlign w:val="center"/>
            <w:hideMark/>
          </w:tcPr>
          <w:p w14:paraId="109AD8B4"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TotalShp. Operative (A)</w:t>
            </w:r>
          </w:p>
        </w:tc>
        <w:tc>
          <w:tcPr>
            <w:tcW w:w="749" w:type="pct"/>
            <w:shd w:val="clear" w:color="000000" w:fill="DCE6F1"/>
            <w:noWrap/>
            <w:vAlign w:val="center"/>
            <w:hideMark/>
          </w:tcPr>
          <w:p w14:paraId="1F78222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12,577</w:t>
            </w:r>
          </w:p>
        </w:tc>
        <w:tc>
          <w:tcPr>
            <w:tcW w:w="530" w:type="pct"/>
            <w:shd w:val="clear" w:color="000000" w:fill="DCE6F1"/>
            <w:noWrap/>
            <w:vAlign w:val="center"/>
            <w:hideMark/>
          </w:tcPr>
          <w:p w14:paraId="5EC3AEF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11,207</w:t>
            </w:r>
          </w:p>
        </w:tc>
        <w:tc>
          <w:tcPr>
            <w:tcW w:w="606" w:type="pct"/>
            <w:shd w:val="clear" w:color="000000" w:fill="DCE6F1"/>
            <w:noWrap/>
            <w:vAlign w:val="center"/>
          </w:tcPr>
          <w:p w14:paraId="141C811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11,207</w:t>
            </w:r>
          </w:p>
        </w:tc>
        <w:tc>
          <w:tcPr>
            <w:tcW w:w="758" w:type="pct"/>
            <w:shd w:val="clear" w:color="000000" w:fill="DCE6F1"/>
            <w:noWrap/>
            <w:vAlign w:val="center"/>
          </w:tcPr>
          <w:p w14:paraId="24921CA3"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909" w:type="pct"/>
            <w:shd w:val="clear" w:color="000000" w:fill="DCE6F1"/>
          </w:tcPr>
          <w:p w14:paraId="146170A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(1,370)</w:t>
            </w:r>
          </w:p>
        </w:tc>
      </w:tr>
      <w:tr w:rsidR="007F6022" w:rsidRPr="00150F8A" w14:paraId="67153958" w14:textId="77777777" w:rsidTr="00362AAD">
        <w:trPr>
          <w:trHeight w:val="52"/>
        </w:trPr>
        <w:tc>
          <w:tcPr>
            <w:tcW w:w="1448" w:type="pct"/>
            <w:shd w:val="clear" w:color="auto" w:fill="auto"/>
            <w:noWrap/>
            <w:vAlign w:val="center"/>
            <w:hideMark/>
          </w:tcPr>
          <w:p w14:paraId="1CEDFC5E"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749" w:type="pct"/>
            <w:shd w:val="clear" w:color="auto" w:fill="auto"/>
            <w:noWrap/>
            <w:vAlign w:val="center"/>
            <w:hideMark/>
          </w:tcPr>
          <w:p w14:paraId="70F7647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30" w:type="pct"/>
            <w:shd w:val="clear" w:color="auto" w:fill="auto"/>
            <w:noWrap/>
            <w:vAlign w:val="center"/>
            <w:hideMark/>
          </w:tcPr>
          <w:p w14:paraId="5DD5D33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606" w:type="pct"/>
            <w:shd w:val="clear" w:color="auto" w:fill="auto"/>
            <w:noWrap/>
            <w:vAlign w:val="center"/>
            <w:hideMark/>
          </w:tcPr>
          <w:p w14:paraId="6F13CDD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758" w:type="pct"/>
            <w:shd w:val="clear" w:color="auto" w:fill="auto"/>
            <w:noWrap/>
            <w:vAlign w:val="center"/>
          </w:tcPr>
          <w:p w14:paraId="65CCEFD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909" w:type="pct"/>
          </w:tcPr>
          <w:p w14:paraId="021B298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1CDD6993" w14:textId="77777777" w:rsidTr="00362AAD">
        <w:trPr>
          <w:trHeight w:val="30"/>
        </w:trPr>
        <w:tc>
          <w:tcPr>
            <w:tcW w:w="1448" w:type="pct"/>
            <w:shd w:val="clear" w:color="000000" w:fill="DCE6F1"/>
            <w:noWrap/>
            <w:vAlign w:val="center"/>
            <w:hideMark/>
          </w:tcPr>
          <w:p w14:paraId="3445D73D"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Total (B)</w:t>
            </w:r>
          </w:p>
        </w:tc>
        <w:tc>
          <w:tcPr>
            <w:tcW w:w="749" w:type="pct"/>
            <w:shd w:val="clear" w:color="000000" w:fill="DCE6F1"/>
            <w:noWrap/>
            <w:vAlign w:val="center"/>
            <w:hideMark/>
          </w:tcPr>
          <w:p w14:paraId="765F09B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30" w:type="pct"/>
            <w:shd w:val="clear" w:color="000000" w:fill="DCE6F1"/>
            <w:noWrap/>
            <w:vAlign w:val="center"/>
            <w:hideMark/>
          </w:tcPr>
          <w:p w14:paraId="3704810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606" w:type="pct"/>
            <w:shd w:val="clear" w:color="000000" w:fill="DCE6F1"/>
            <w:noWrap/>
            <w:vAlign w:val="center"/>
            <w:hideMark/>
          </w:tcPr>
          <w:p w14:paraId="42D7CC5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758" w:type="pct"/>
            <w:shd w:val="clear" w:color="000000" w:fill="DCE6F1"/>
            <w:noWrap/>
            <w:vAlign w:val="center"/>
          </w:tcPr>
          <w:p w14:paraId="6BC68EF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909" w:type="pct"/>
            <w:shd w:val="clear" w:color="000000" w:fill="DCE6F1"/>
          </w:tcPr>
          <w:p w14:paraId="3B67EC3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r>
      <w:bookmarkEnd w:id="5"/>
      <w:tr w:rsidR="007F6022" w:rsidRPr="00150F8A" w14:paraId="794D5E0A" w14:textId="77777777" w:rsidTr="00362AAD">
        <w:trPr>
          <w:trHeight w:val="52"/>
        </w:trPr>
        <w:tc>
          <w:tcPr>
            <w:tcW w:w="1448" w:type="pct"/>
            <w:shd w:val="clear" w:color="auto" w:fill="auto"/>
            <w:noWrap/>
            <w:vAlign w:val="center"/>
          </w:tcPr>
          <w:p w14:paraId="7527E858"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Numri punonjësve total</w:t>
            </w:r>
          </w:p>
        </w:tc>
        <w:tc>
          <w:tcPr>
            <w:tcW w:w="749" w:type="pct"/>
            <w:shd w:val="clear" w:color="auto" w:fill="auto"/>
            <w:noWrap/>
            <w:vAlign w:val="center"/>
          </w:tcPr>
          <w:p w14:paraId="17095DC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w:t>
            </w:r>
          </w:p>
        </w:tc>
        <w:tc>
          <w:tcPr>
            <w:tcW w:w="530" w:type="pct"/>
            <w:shd w:val="clear" w:color="auto" w:fill="auto"/>
            <w:noWrap/>
            <w:vAlign w:val="center"/>
          </w:tcPr>
          <w:p w14:paraId="5D602F4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w:t>
            </w:r>
          </w:p>
        </w:tc>
        <w:tc>
          <w:tcPr>
            <w:tcW w:w="606" w:type="pct"/>
            <w:shd w:val="clear" w:color="auto" w:fill="auto"/>
            <w:noWrap/>
            <w:vAlign w:val="center"/>
          </w:tcPr>
          <w:p w14:paraId="4E01A9C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758" w:type="pct"/>
            <w:shd w:val="clear" w:color="auto" w:fill="auto"/>
            <w:noWrap/>
            <w:vAlign w:val="center"/>
          </w:tcPr>
          <w:p w14:paraId="30DB16F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909" w:type="pct"/>
          </w:tcPr>
          <w:p w14:paraId="600D4CEF"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r w:rsidR="007F6022" w:rsidRPr="00150F8A" w14:paraId="40FCB52C" w14:textId="77777777" w:rsidTr="00362AAD">
        <w:trPr>
          <w:trHeight w:val="52"/>
        </w:trPr>
        <w:tc>
          <w:tcPr>
            <w:tcW w:w="1448" w:type="pct"/>
            <w:shd w:val="clear" w:color="auto" w:fill="auto"/>
            <w:noWrap/>
            <w:vAlign w:val="center"/>
          </w:tcPr>
          <w:p w14:paraId="281D9115"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lastRenderedPageBreak/>
              <w:t>-Me kontrate te përhershme</w:t>
            </w:r>
          </w:p>
        </w:tc>
        <w:tc>
          <w:tcPr>
            <w:tcW w:w="749" w:type="pct"/>
            <w:shd w:val="clear" w:color="auto" w:fill="auto"/>
            <w:noWrap/>
            <w:vAlign w:val="center"/>
          </w:tcPr>
          <w:p w14:paraId="1153986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w:t>
            </w:r>
          </w:p>
        </w:tc>
        <w:tc>
          <w:tcPr>
            <w:tcW w:w="530" w:type="pct"/>
            <w:shd w:val="clear" w:color="auto" w:fill="auto"/>
            <w:noWrap/>
            <w:vAlign w:val="center"/>
          </w:tcPr>
          <w:p w14:paraId="4F09EBE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w:t>
            </w:r>
          </w:p>
        </w:tc>
        <w:tc>
          <w:tcPr>
            <w:tcW w:w="606" w:type="pct"/>
            <w:shd w:val="clear" w:color="auto" w:fill="auto"/>
            <w:noWrap/>
            <w:vAlign w:val="center"/>
          </w:tcPr>
          <w:p w14:paraId="4AACB465"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758" w:type="pct"/>
            <w:shd w:val="clear" w:color="auto" w:fill="auto"/>
            <w:noWrap/>
            <w:vAlign w:val="center"/>
          </w:tcPr>
          <w:p w14:paraId="5E91639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909" w:type="pct"/>
          </w:tcPr>
          <w:p w14:paraId="0AA6EDC8"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r w:rsidR="007F6022" w:rsidRPr="00150F8A" w14:paraId="41C346C7" w14:textId="77777777" w:rsidTr="00362AAD">
        <w:trPr>
          <w:trHeight w:val="52"/>
        </w:trPr>
        <w:tc>
          <w:tcPr>
            <w:tcW w:w="1448" w:type="pct"/>
            <w:shd w:val="clear" w:color="auto" w:fill="auto"/>
            <w:noWrap/>
            <w:vAlign w:val="center"/>
          </w:tcPr>
          <w:p w14:paraId="39BF3692"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-Me kohe te pjesshme</w:t>
            </w:r>
          </w:p>
        </w:tc>
        <w:tc>
          <w:tcPr>
            <w:tcW w:w="749" w:type="pct"/>
            <w:shd w:val="clear" w:color="auto" w:fill="auto"/>
            <w:noWrap/>
            <w:vAlign w:val="center"/>
          </w:tcPr>
          <w:p w14:paraId="779D53D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30" w:type="pct"/>
            <w:shd w:val="clear" w:color="auto" w:fill="auto"/>
            <w:noWrap/>
            <w:vAlign w:val="center"/>
          </w:tcPr>
          <w:p w14:paraId="69A6EA1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606" w:type="pct"/>
            <w:shd w:val="clear" w:color="auto" w:fill="auto"/>
            <w:noWrap/>
            <w:vAlign w:val="center"/>
          </w:tcPr>
          <w:p w14:paraId="436EBBE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hAnsi="Times New Roman" w:cs="Times New Roman"/>
                <w:sz w:val="20"/>
                <w:szCs w:val="20"/>
              </w:rPr>
              <w:t>-</w:t>
            </w:r>
          </w:p>
        </w:tc>
        <w:tc>
          <w:tcPr>
            <w:tcW w:w="758" w:type="pct"/>
            <w:shd w:val="clear" w:color="auto" w:fill="auto"/>
            <w:noWrap/>
            <w:vAlign w:val="center"/>
          </w:tcPr>
          <w:p w14:paraId="0A2CA249"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909" w:type="pct"/>
          </w:tcPr>
          <w:p w14:paraId="6D5A718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bl>
    <w:p w14:paraId="7B7F133C"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5511E7EC"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
          <w:color w:val="FF0000"/>
          <w:sz w:val="24"/>
          <w:szCs w:val="24"/>
        </w:rPr>
      </w:pPr>
      <w:r w:rsidRPr="00EF0092">
        <w:rPr>
          <w:rFonts w:ascii="Times New Roman" w:eastAsia="Calibri" w:hAnsi="Times New Roman" w:cs="Times New Roman"/>
          <w:i/>
          <w:sz w:val="24"/>
          <w:szCs w:val="24"/>
        </w:rPr>
        <w:t>Konkluzion:</w:t>
      </w:r>
      <w:r w:rsidRPr="00EF0092">
        <w:rPr>
          <w:rFonts w:ascii="Times New Roman" w:eastAsia="Calibri" w:hAnsi="Times New Roman" w:cs="Times New Roman"/>
          <w:sz w:val="24"/>
          <w:szCs w:val="24"/>
        </w:rPr>
        <w:t xml:space="preserve"> Nga krahasimi kërkesës buxhetore PBA 2020-2022 dhe buxhetit të miratuar për SHSSH, rezulton se plani i rishikuar në total </w:t>
      </w:r>
      <w:r w:rsidRPr="00EF0092">
        <w:rPr>
          <w:rFonts w:ascii="Times New Roman" w:eastAsia="Calibri" w:hAnsi="Times New Roman" w:cs="Times New Roman"/>
          <w:b/>
          <w:bCs/>
          <w:sz w:val="24"/>
          <w:szCs w:val="24"/>
        </w:rPr>
        <w:t xml:space="preserve">23,268 </w:t>
      </w:r>
      <w:r w:rsidRPr="00EF0092">
        <w:rPr>
          <w:rFonts w:ascii="Times New Roman" w:eastAsia="Calibri" w:hAnsi="Times New Roman" w:cs="Times New Roman"/>
          <w:sz w:val="24"/>
          <w:szCs w:val="24"/>
        </w:rPr>
        <w:t>mijë lekë ka pësuar rritje të shpenzimeve operative në shumën +700 mijë kundrejt planit fillestar. Sipas zërave buxhetor shpenzimet për paga janë ulur në shumën 1,232 mijë lekë, për sigurime shoqërore janë ulur në shumën 6 mijë lekë. Buxheti i rishikuar i vitit 2020 rezulton me diferencë ndaj kërkesës buxhetore të institucionit në total në shumën 2,308 mijë lekë.</w:t>
      </w:r>
    </w:p>
    <w:p w14:paraId="2AFB1DC8"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 SHSSH PBA 2020-2022 Institucioni nuk ka planifikuar shpenzime kapitale për vitin 2020, pasi i ka planifikuar nga fondet e Bashkisë.</w:t>
      </w:r>
    </w:p>
    <w:p w14:paraId="7EB23B5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Nga krahasimi kërkesës buxhetore PBA 2020-2022 dhe buxhetit të miratuar për Bashkinë, rezulton se plani i rishikuar në total është </w:t>
      </w:r>
      <w:r w:rsidRPr="00EF0092">
        <w:rPr>
          <w:rFonts w:ascii="Times New Roman" w:eastAsia="Calibri" w:hAnsi="Times New Roman" w:cs="Times New Roman"/>
          <w:b/>
          <w:bCs/>
          <w:sz w:val="24"/>
          <w:szCs w:val="24"/>
        </w:rPr>
        <w:t xml:space="preserve">13,207 </w:t>
      </w:r>
      <w:r w:rsidRPr="00EF0092">
        <w:rPr>
          <w:rFonts w:ascii="Times New Roman" w:eastAsia="Calibri" w:hAnsi="Times New Roman" w:cs="Times New Roman"/>
          <w:sz w:val="24"/>
          <w:szCs w:val="24"/>
        </w:rPr>
        <w:t>mijë lekë, ka pësuar rritje të shpenzimeve kapitaleprej 1,000 mijë lekë për nevojat imediate të Institucionit.Shpenzimet operative janë ulur në shumën 690 mijë lekë kundrejt planit fillestar. Sipas zërave buxhetor shpenzimet për paga janë ulur në shumën 580 mijë lekë, për sigurime shoqërore janë ulur në shumën 100 mijë lekë. Buxheti i rishikuar i vitit 2020 nga fondet e Bashkisë rezulton me diferencë ndaj kërkesës buxhetore të institucionit në total në shumën 370 mijë lekë.</w:t>
      </w:r>
    </w:p>
    <w:p w14:paraId="169BC04B"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p w14:paraId="702CB391" w14:textId="77777777" w:rsidR="007F6022" w:rsidRPr="00150F8A" w:rsidRDefault="00EF0092" w:rsidP="00810DCA">
      <w:pPr>
        <w:autoSpaceDE w:val="0"/>
        <w:autoSpaceDN w:val="0"/>
        <w:adjustRightInd w:val="0"/>
        <w:spacing w:after="0" w:line="240" w:lineRule="auto"/>
        <w:jc w:val="center"/>
        <w:rPr>
          <w:rFonts w:ascii="Times New Roman" w:eastAsia="Times New Roman" w:hAnsi="Times New Roman" w:cs="Times New Roman"/>
          <w:b/>
          <w:i/>
          <w:lang w:eastAsia="sq-AL"/>
        </w:rPr>
      </w:pPr>
      <w:r w:rsidRPr="00EF0092">
        <w:rPr>
          <w:rFonts w:ascii="Times New Roman" w:eastAsia="Times New Roman" w:hAnsi="Times New Roman" w:cs="Times New Roman"/>
          <w:lang w:eastAsia="sq-AL"/>
        </w:rPr>
        <w:t>Buxheti i vitit 2020 krahasuar me kërkesat sipas PBA 2020-2022</w:t>
      </w:r>
      <w:r w:rsidRPr="00EF0092">
        <w:rPr>
          <w:rFonts w:ascii="Times New Roman" w:eastAsia="Times New Roman" w:hAnsi="Times New Roman" w:cs="Times New Roman"/>
          <w:lang w:eastAsia="sq-AL"/>
        </w:rPr>
        <w:tab/>
      </w:r>
      <w:r w:rsidRPr="00EF0092">
        <w:rPr>
          <w:rFonts w:ascii="Times New Roman" w:eastAsia="Times New Roman" w:hAnsi="Times New Roman" w:cs="Times New Roman"/>
          <w:i/>
          <w:lang w:eastAsia="sq-AL"/>
        </w:rPr>
        <w:t xml:space="preserve">(ne mije leke)      </w:t>
      </w:r>
      <w:r w:rsidRPr="00EF0092">
        <w:rPr>
          <w:rFonts w:ascii="Times New Roman" w:eastAsia="Times New Roman" w:hAnsi="Times New Roman" w:cs="Times New Roman"/>
          <w:b/>
          <w:i/>
          <w:lang w:eastAsia="sq-AL"/>
        </w:rPr>
        <w:t>Total QZHPAK</w:t>
      </w:r>
    </w:p>
    <w:tbl>
      <w:tblPr>
        <w:tblW w:w="5308"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76"/>
        <w:gridCol w:w="958"/>
        <w:gridCol w:w="901"/>
        <w:gridCol w:w="1101"/>
        <w:gridCol w:w="1050"/>
        <w:gridCol w:w="843"/>
        <w:gridCol w:w="1204"/>
        <w:gridCol w:w="1204"/>
      </w:tblGrid>
      <w:tr w:rsidR="007F6022" w:rsidRPr="00150F8A" w14:paraId="4B77D3B0" w14:textId="77777777" w:rsidTr="00362AAD">
        <w:trPr>
          <w:trHeight w:val="266"/>
          <w:jc w:val="center"/>
        </w:trPr>
        <w:tc>
          <w:tcPr>
            <w:tcW w:w="1418" w:type="pct"/>
            <w:shd w:val="clear" w:color="auto" w:fill="auto"/>
            <w:noWrap/>
            <w:hideMark/>
          </w:tcPr>
          <w:p w14:paraId="7DF1B5F6"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472" w:type="pct"/>
            <w:shd w:val="clear" w:color="auto" w:fill="auto"/>
            <w:hideMark/>
          </w:tcPr>
          <w:p w14:paraId="3CDE9AF9"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2020-2022</w:t>
            </w:r>
          </w:p>
        </w:tc>
        <w:tc>
          <w:tcPr>
            <w:tcW w:w="444" w:type="pct"/>
            <w:shd w:val="clear" w:color="auto" w:fill="auto"/>
            <w:hideMark/>
          </w:tcPr>
          <w:p w14:paraId="42EC1EFE"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2020</w:t>
            </w:r>
          </w:p>
        </w:tc>
        <w:tc>
          <w:tcPr>
            <w:tcW w:w="543" w:type="pct"/>
            <w:shd w:val="clear" w:color="auto" w:fill="auto"/>
            <w:hideMark/>
          </w:tcPr>
          <w:p w14:paraId="776DDC9F"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Pan i rishikuar</w:t>
            </w:r>
          </w:p>
          <w:p w14:paraId="4CB5C49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Tetor 2020</w:t>
            </w:r>
          </w:p>
        </w:tc>
        <w:tc>
          <w:tcPr>
            <w:tcW w:w="518" w:type="pct"/>
            <w:shd w:val="clear" w:color="auto" w:fill="auto"/>
            <w:hideMark/>
          </w:tcPr>
          <w:p w14:paraId="7444707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i rishikuar</w:t>
            </w:r>
          </w:p>
          <w:p w14:paraId="009B25E7"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Tetor</w:t>
            </w:r>
          </w:p>
        </w:tc>
        <w:tc>
          <w:tcPr>
            <w:tcW w:w="416" w:type="pct"/>
            <w:shd w:val="clear" w:color="auto" w:fill="auto"/>
            <w:hideMark/>
          </w:tcPr>
          <w:p w14:paraId="5B09C9E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Shtese plani</w:t>
            </w:r>
          </w:p>
          <w:p w14:paraId="2192E16F"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Nentor</w:t>
            </w:r>
          </w:p>
        </w:tc>
        <w:tc>
          <w:tcPr>
            <w:tcW w:w="594" w:type="pct"/>
            <w:shd w:val="clear" w:color="auto" w:fill="auto"/>
            <w:hideMark/>
          </w:tcPr>
          <w:p w14:paraId="1ADF27B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7E03100F"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 Filles</w:t>
            </w:r>
          </w:p>
        </w:tc>
        <w:tc>
          <w:tcPr>
            <w:tcW w:w="594" w:type="pct"/>
          </w:tcPr>
          <w:p w14:paraId="568C105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565B2A2D"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026DDB0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w:t>
            </w:r>
          </w:p>
        </w:tc>
      </w:tr>
      <w:tr w:rsidR="007F6022" w:rsidRPr="00150F8A" w14:paraId="03C81D90" w14:textId="77777777" w:rsidTr="00362AAD">
        <w:trPr>
          <w:trHeight w:val="52"/>
          <w:jc w:val="center"/>
        </w:trPr>
        <w:tc>
          <w:tcPr>
            <w:tcW w:w="1418" w:type="pct"/>
            <w:shd w:val="clear" w:color="000000" w:fill="DCE6F1"/>
            <w:noWrap/>
            <w:vAlign w:val="center"/>
            <w:hideMark/>
          </w:tcPr>
          <w:p w14:paraId="4F00D95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(A)+(B)</w:t>
            </w:r>
          </w:p>
        </w:tc>
        <w:tc>
          <w:tcPr>
            <w:tcW w:w="472" w:type="pct"/>
            <w:shd w:val="clear" w:color="000000" w:fill="DCE6F1"/>
            <w:vAlign w:val="center"/>
            <w:hideMark/>
          </w:tcPr>
          <w:p w14:paraId="6E9F87C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41,153</w:t>
            </w:r>
          </w:p>
        </w:tc>
        <w:tc>
          <w:tcPr>
            <w:tcW w:w="444" w:type="pct"/>
            <w:shd w:val="clear" w:color="000000" w:fill="DCE6F1"/>
            <w:vAlign w:val="center"/>
            <w:hideMark/>
          </w:tcPr>
          <w:p w14:paraId="7928793D"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31,651</w:t>
            </w:r>
          </w:p>
        </w:tc>
        <w:tc>
          <w:tcPr>
            <w:tcW w:w="543" w:type="pct"/>
            <w:shd w:val="clear" w:color="000000" w:fill="DCE6F1"/>
            <w:vAlign w:val="center"/>
          </w:tcPr>
          <w:p w14:paraId="20C00FE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36,475</w:t>
            </w:r>
          </w:p>
        </w:tc>
        <w:tc>
          <w:tcPr>
            <w:tcW w:w="518" w:type="pct"/>
            <w:shd w:val="clear" w:color="000000" w:fill="DCE6F1"/>
            <w:vAlign w:val="center"/>
          </w:tcPr>
          <w:p w14:paraId="032FA6D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416" w:type="pct"/>
            <w:shd w:val="clear" w:color="000000" w:fill="DCE6F1"/>
            <w:vAlign w:val="center"/>
          </w:tcPr>
          <w:p w14:paraId="561FE18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shd w:val="clear" w:color="000000" w:fill="DCE6F1"/>
            <w:noWrap/>
            <w:vAlign w:val="center"/>
          </w:tcPr>
          <w:p w14:paraId="201C52C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4824</w:t>
            </w:r>
          </w:p>
        </w:tc>
        <w:tc>
          <w:tcPr>
            <w:tcW w:w="594" w:type="pct"/>
            <w:shd w:val="clear" w:color="000000" w:fill="DCE6F1"/>
          </w:tcPr>
          <w:p w14:paraId="799FD555"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(4678)</w:t>
            </w:r>
          </w:p>
        </w:tc>
      </w:tr>
      <w:tr w:rsidR="007F6022" w:rsidRPr="00150F8A" w14:paraId="6555E59A" w14:textId="77777777" w:rsidTr="00362AAD">
        <w:trPr>
          <w:trHeight w:val="52"/>
          <w:jc w:val="center"/>
        </w:trPr>
        <w:tc>
          <w:tcPr>
            <w:tcW w:w="1418" w:type="pct"/>
            <w:shd w:val="clear" w:color="auto" w:fill="auto"/>
            <w:noWrap/>
            <w:vAlign w:val="center"/>
            <w:hideMark/>
          </w:tcPr>
          <w:p w14:paraId="2F22BE35"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472" w:type="pct"/>
            <w:tcBorders>
              <w:top w:val="nil"/>
              <w:left w:val="nil"/>
              <w:bottom w:val="double" w:sz="6" w:space="0" w:color="auto"/>
              <w:right w:val="double" w:sz="6" w:space="0" w:color="auto"/>
            </w:tcBorders>
            <w:shd w:val="clear" w:color="auto" w:fill="auto"/>
            <w:noWrap/>
            <w:vAlign w:val="center"/>
          </w:tcPr>
          <w:p w14:paraId="62E7C72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color w:val="000000"/>
                <w:sz w:val="20"/>
                <w:szCs w:val="20"/>
              </w:rPr>
              <w:t>21,430</w:t>
            </w:r>
          </w:p>
        </w:tc>
        <w:tc>
          <w:tcPr>
            <w:tcW w:w="444" w:type="pct"/>
            <w:tcBorders>
              <w:top w:val="nil"/>
              <w:left w:val="nil"/>
              <w:bottom w:val="double" w:sz="6" w:space="0" w:color="auto"/>
              <w:right w:val="double" w:sz="6" w:space="0" w:color="auto"/>
            </w:tcBorders>
            <w:shd w:val="clear" w:color="auto" w:fill="FFFFFF" w:themeFill="background1"/>
            <w:noWrap/>
            <w:vAlign w:val="center"/>
          </w:tcPr>
          <w:p w14:paraId="70CF089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bCs/>
                <w:color w:val="000000"/>
                <w:sz w:val="20"/>
                <w:szCs w:val="20"/>
              </w:rPr>
              <w:t>16,874</w:t>
            </w:r>
          </w:p>
        </w:tc>
        <w:tc>
          <w:tcPr>
            <w:tcW w:w="543" w:type="pct"/>
            <w:shd w:val="clear" w:color="auto" w:fill="auto"/>
            <w:noWrap/>
            <w:vAlign w:val="center"/>
          </w:tcPr>
          <w:p w14:paraId="51896D4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19,618</w:t>
            </w:r>
          </w:p>
        </w:tc>
        <w:tc>
          <w:tcPr>
            <w:tcW w:w="518" w:type="pct"/>
            <w:shd w:val="clear" w:color="auto" w:fill="auto"/>
            <w:noWrap/>
            <w:vAlign w:val="center"/>
          </w:tcPr>
          <w:p w14:paraId="2031661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416" w:type="pct"/>
            <w:shd w:val="clear" w:color="auto" w:fill="auto"/>
            <w:vAlign w:val="center"/>
          </w:tcPr>
          <w:p w14:paraId="2226C73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Cs/>
                <w:sz w:val="20"/>
                <w:szCs w:val="20"/>
                <w:lang w:eastAsia="sq-AL"/>
              </w:rPr>
            </w:pPr>
          </w:p>
        </w:tc>
        <w:tc>
          <w:tcPr>
            <w:tcW w:w="594" w:type="pct"/>
            <w:shd w:val="clear" w:color="auto" w:fill="auto"/>
            <w:noWrap/>
            <w:vAlign w:val="center"/>
          </w:tcPr>
          <w:p w14:paraId="44B565A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2744</w:t>
            </w:r>
          </w:p>
        </w:tc>
        <w:tc>
          <w:tcPr>
            <w:tcW w:w="594" w:type="pct"/>
          </w:tcPr>
          <w:p w14:paraId="7E0A1F0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(1812)</w:t>
            </w:r>
          </w:p>
        </w:tc>
      </w:tr>
      <w:tr w:rsidR="007F6022" w:rsidRPr="00150F8A" w14:paraId="511F098E" w14:textId="77777777" w:rsidTr="00362AAD">
        <w:trPr>
          <w:trHeight w:val="303"/>
          <w:jc w:val="center"/>
        </w:trPr>
        <w:tc>
          <w:tcPr>
            <w:tcW w:w="1418" w:type="pct"/>
            <w:shd w:val="clear" w:color="auto" w:fill="auto"/>
            <w:noWrap/>
            <w:vAlign w:val="center"/>
            <w:hideMark/>
          </w:tcPr>
          <w:p w14:paraId="2B56217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472" w:type="pct"/>
            <w:tcBorders>
              <w:top w:val="nil"/>
              <w:left w:val="nil"/>
              <w:bottom w:val="double" w:sz="6" w:space="0" w:color="auto"/>
              <w:right w:val="double" w:sz="6" w:space="0" w:color="auto"/>
            </w:tcBorders>
            <w:shd w:val="clear" w:color="auto" w:fill="auto"/>
            <w:noWrap/>
            <w:vAlign w:val="center"/>
          </w:tcPr>
          <w:p w14:paraId="224F520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color w:val="000000"/>
                <w:sz w:val="20"/>
                <w:szCs w:val="20"/>
              </w:rPr>
              <w:t>3,463</w:t>
            </w:r>
          </w:p>
        </w:tc>
        <w:tc>
          <w:tcPr>
            <w:tcW w:w="444" w:type="pct"/>
            <w:tcBorders>
              <w:top w:val="nil"/>
              <w:left w:val="nil"/>
              <w:bottom w:val="double" w:sz="6" w:space="0" w:color="auto"/>
              <w:right w:val="double" w:sz="6" w:space="0" w:color="auto"/>
            </w:tcBorders>
            <w:shd w:val="clear" w:color="auto" w:fill="FFFFFF" w:themeFill="background1"/>
            <w:noWrap/>
            <w:vAlign w:val="center"/>
          </w:tcPr>
          <w:p w14:paraId="580B01C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bCs/>
                <w:color w:val="000000"/>
                <w:sz w:val="20"/>
                <w:szCs w:val="20"/>
              </w:rPr>
              <w:t>2,977</w:t>
            </w:r>
          </w:p>
        </w:tc>
        <w:tc>
          <w:tcPr>
            <w:tcW w:w="543" w:type="pct"/>
            <w:shd w:val="clear" w:color="auto" w:fill="auto"/>
            <w:noWrap/>
            <w:vAlign w:val="center"/>
          </w:tcPr>
          <w:p w14:paraId="394F24D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3,357</w:t>
            </w:r>
          </w:p>
        </w:tc>
        <w:tc>
          <w:tcPr>
            <w:tcW w:w="518" w:type="pct"/>
            <w:shd w:val="clear" w:color="auto" w:fill="auto"/>
            <w:noWrap/>
            <w:vAlign w:val="center"/>
          </w:tcPr>
          <w:p w14:paraId="2C44991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416" w:type="pct"/>
            <w:shd w:val="clear" w:color="auto" w:fill="auto"/>
            <w:vAlign w:val="center"/>
          </w:tcPr>
          <w:p w14:paraId="5EB179B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Cs/>
                <w:sz w:val="20"/>
                <w:szCs w:val="20"/>
                <w:lang w:eastAsia="sq-AL"/>
              </w:rPr>
            </w:pPr>
          </w:p>
        </w:tc>
        <w:tc>
          <w:tcPr>
            <w:tcW w:w="594" w:type="pct"/>
            <w:shd w:val="clear" w:color="auto" w:fill="auto"/>
            <w:noWrap/>
            <w:vAlign w:val="center"/>
          </w:tcPr>
          <w:p w14:paraId="59975F6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w:t>
            </w:r>
          </w:p>
        </w:tc>
        <w:tc>
          <w:tcPr>
            <w:tcW w:w="594" w:type="pct"/>
          </w:tcPr>
          <w:p w14:paraId="1F350C2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(106)</w:t>
            </w:r>
          </w:p>
        </w:tc>
      </w:tr>
      <w:tr w:rsidR="007F6022" w:rsidRPr="00150F8A" w14:paraId="6A7E6104" w14:textId="77777777" w:rsidTr="00362AAD">
        <w:trPr>
          <w:trHeight w:val="52"/>
          <w:jc w:val="center"/>
        </w:trPr>
        <w:tc>
          <w:tcPr>
            <w:tcW w:w="1418" w:type="pct"/>
            <w:shd w:val="clear" w:color="auto" w:fill="auto"/>
            <w:noWrap/>
            <w:vAlign w:val="center"/>
            <w:hideMark/>
          </w:tcPr>
          <w:p w14:paraId="2EBE75F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472" w:type="pct"/>
            <w:tcBorders>
              <w:top w:val="nil"/>
              <w:left w:val="nil"/>
              <w:bottom w:val="double" w:sz="6" w:space="0" w:color="auto"/>
              <w:right w:val="double" w:sz="6" w:space="0" w:color="auto"/>
            </w:tcBorders>
            <w:shd w:val="clear" w:color="auto" w:fill="auto"/>
            <w:noWrap/>
            <w:vAlign w:val="center"/>
          </w:tcPr>
          <w:p w14:paraId="5BBF3A7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color w:val="000000"/>
                <w:sz w:val="20"/>
                <w:szCs w:val="20"/>
              </w:rPr>
              <w:t>15,260</w:t>
            </w:r>
          </w:p>
        </w:tc>
        <w:tc>
          <w:tcPr>
            <w:tcW w:w="444" w:type="pct"/>
            <w:tcBorders>
              <w:top w:val="nil"/>
              <w:left w:val="nil"/>
              <w:bottom w:val="double" w:sz="6" w:space="0" w:color="auto"/>
              <w:right w:val="double" w:sz="6" w:space="0" w:color="auto"/>
            </w:tcBorders>
            <w:shd w:val="clear" w:color="auto" w:fill="FFFFFF" w:themeFill="background1"/>
            <w:noWrap/>
            <w:vAlign w:val="center"/>
          </w:tcPr>
          <w:p w14:paraId="523410D3"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bCs/>
                <w:color w:val="000000"/>
                <w:sz w:val="20"/>
                <w:szCs w:val="20"/>
              </w:rPr>
              <w:t>10,800</w:t>
            </w:r>
          </w:p>
        </w:tc>
        <w:tc>
          <w:tcPr>
            <w:tcW w:w="543" w:type="pct"/>
            <w:shd w:val="clear" w:color="auto" w:fill="auto"/>
            <w:noWrap/>
            <w:vAlign w:val="center"/>
          </w:tcPr>
          <w:p w14:paraId="32763DB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11,500</w:t>
            </w:r>
          </w:p>
        </w:tc>
        <w:tc>
          <w:tcPr>
            <w:tcW w:w="518" w:type="pct"/>
            <w:shd w:val="clear" w:color="auto" w:fill="auto"/>
            <w:noWrap/>
            <w:vAlign w:val="center"/>
          </w:tcPr>
          <w:p w14:paraId="7D29EE11"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416" w:type="pct"/>
            <w:shd w:val="clear" w:color="auto" w:fill="auto"/>
            <w:vAlign w:val="center"/>
          </w:tcPr>
          <w:p w14:paraId="4C9EED8C"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Cs/>
                <w:sz w:val="20"/>
                <w:szCs w:val="20"/>
                <w:lang w:eastAsia="sq-AL"/>
              </w:rPr>
            </w:pPr>
          </w:p>
        </w:tc>
        <w:tc>
          <w:tcPr>
            <w:tcW w:w="594" w:type="pct"/>
            <w:shd w:val="clear" w:color="auto" w:fill="auto"/>
            <w:noWrap/>
            <w:vAlign w:val="center"/>
          </w:tcPr>
          <w:p w14:paraId="080BF8F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w:t>
            </w:r>
          </w:p>
        </w:tc>
        <w:tc>
          <w:tcPr>
            <w:tcW w:w="594" w:type="pct"/>
          </w:tcPr>
          <w:p w14:paraId="4E59EA4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(3760)</w:t>
            </w:r>
          </w:p>
        </w:tc>
      </w:tr>
      <w:tr w:rsidR="007F6022" w:rsidRPr="00150F8A" w14:paraId="47E25BD6" w14:textId="77777777" w:rsidTr="00362AAD">
        <w:trPr>
          <w:trHeight w:val="52"/>
          <w:jc w:val="center"/>
        </w:trPr>
        <w:tc>
          <w:tcPr>
            <w:tcW w:w="1418" w:type="pct"/>
            <w:shd w:val="clear" w:color="000000" w:fill="DCE6F1"/>
            <w:noWrap/>
            <w:vAlign w:val="center"/>
            <w:hideMark/>
          </w:tcPr>
          <w:p w14:paraId="0D5CB684"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TotalShp. Operative (A)</w:t>
            </w:r>
          </w:p>
        </w:tc>
        <w:tc>
          <w:tcPr>
            <w:tcW w:w="472" w:type="pct"/>
            <w:tcBorders>
              <w:top w:val="nil"/>
              <w:left w:val="nil"/>
              <w:bottom w:val="double" w:sz="6" w:space="0" w:color="auto"/>
              <w:right w:val="double" w:sz="6" w:space="0" w:color="auto"/>
            </w:tcBorders>
            <w:shd w:val="clear" w:color="auto" w:fill="auto"/>
            <w:noWrap/>
            <w:vAlign w:val="center"/>
          </w:tcPr>
          <w:p w14:paraId="38D2942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hAnsi="Times New Roman" w:cs="Times New Roman"/>
                <w:b/>
                <w:color w:val="000000"/>
                <w:sz w:val="20"/>
                <w:szCs w:val="20"/>
              </w:rPr>
              <w:t>40,153</w:t>
            </w:r>
          </w:p>
        </w:tc>
        <w:tc>
          <w:tcPr>
            <w:tcW w:w="444" w:type="pct"/>
            <w:tcBorders>
              <w:top w:val="nil"/>
              <w:left w:val="nil"/>
              <w:bottom w:val="double" w:sz="6" w:space="0" w:color="auto"/>
              <w:right w:val="double" w:sz="6" w:space="0" w:color="auto"/>
            </w:tcBorders>
            <w:shd w:val="clear" w:color="000000" w:fill="DCE6F1"/>
            <w:noWrap/>
            <w:vAlign w:val="center"/>
          </w:tcPr>
          <w:p w14:paraId="018BABB1"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hAnsi="Times New Roman" w:cs="Times New Roman"/>
                <w:b/>
                <w:bCs/>
                <w:color w:val="000000"/>
                <w:sz w:val="20"/>
                <w:szCs w:val="20"/>
              </w:rPr>
              <w:t>30,651</w:t>
            </w:r>
          </w:p>
        </w:tc>
        <w:tc>
          <w:tcPr>
            <w:tcW w:w="543" w:type="pct"/>
            <w:shd w:val="clear" w:color="000000" w:fill="DCE6F1"/>
            <w:noWrap/>
            <w:vAlign w:val="center"/>
          </w:tcPr>
          <w:p w14:paraId="664645E5"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34,475</w:t>
            </w:r>
          </w:p>
        </w:tc>
        <w:tc>
          <w:tcPr>
            <w:tcW w:w="518" w:type="pct"/>
            <w:shd w:val="clear" w:color="000000" w:fill="DCE6F1"/>
            <w:noWrap/>
            <w:vAlign w:val="center"/>
          </w:tcPr>
          <w:p w14:paraId="30F43C8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416" w:type="pct"/>
            <w:shd w:val="clear" w:color="000000" w:fill="DCE6F1"/>
            <w:noWrap/>
            <w:vAlign w:val="center"/>
          </w:tcPr>
          <w:p w14:paraId="24C3FB2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shd w:val="clear" w:color="000000" w:fill="DCE6F1"/>
            <w:noWrap/>
            <w:vAlign w:val="center"/>
          </w:tcPr>
          <w:p w14:paraId="0D86489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3824</w:t>
            </w:r>
          </w:p>
        </w:tc>
        <w:tc>
          <w:tcPr>
            <w:tcW w:w="594" w:type="pct"/>
            <w:shd w:val="clear" w:color="000000" w:fill="DCE6F1"/>
          </w:tcPr>
          <w:p w14:paraId="739C2272"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(5678)</w:t>
            </w:r>
          </w:p>
        </w:tc>
      </w:tr>
      <w:tr w:rsidR="007F6022" w:rsidRPr="00150F8A" w14:paraId="07F38CFD" w14:textId="77777777" w:rsidTr="00362AAD">
        <w:trPr>
          <w:trHeight w:val="52"/>
          <w:jc w:val="center"/>
        </w:trPr>
        <w:tc>
          <w:tcPr>
            <w:tcW w:w="1418" w:type="pct"/>
            <w:shd w:val="clear" w:color="auto" w:fill="auto"/>
            <w:noWrap/>
            <w:vAlign w:val="center"/>
            <w:hideMark/>
          </w:tcPr>
          <w:p w14:paraId="51E9F449"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472" w:type="pct"/>
            <w:tcBorders>
              <w:top w:val="nil"/>
              <w:left w:val="nil"/>
              <w:bottom w:val="double" w:sz="6" w:space="0" w:color="auto"/>
              <w:right w:val="double" w:sz="6" w:space="0" w:color="auto"/>
            </w:tcBorders>
            <w:shd w:val="clear" w:color="auto" w:fill="auto"/>
            <w:noWrap/>
            <w:vAlign w:val="center"/>
          </w:tcPr>
          <w:p w14:paraId="174D82A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hAnsi="Times New Roman" w:cs="Times New Roman"/>
                <w:color w:val="000000"/>
                <w:sz w:val="20"/>
                <w:szCs w:val="20"/>
              </w:rPr>
              <w:t>1,000</w:t>
            </w:r>
          </w:p>
        </w:tc>
        <w:tc>
          <w:tcPr>
            <w:tcW w:w="444" w:type="pct"/>
            <w:shd w:val="clear" w:color="auto" w:fill="auto"/>
            <w:noWrap/>
            <w:vAlign w:val="center"/>
            <w:hideMark/>
          </w:tcPr>
          <w:p w14:paraId="139A8E0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43" w:type="pct"/>
            <w:shd w:val="clear" w:color="auto" w:fill="auto"/>
            <w:noWrap/>
            <w:vAlign w:val="center"/>
            <w:hideMark/>
          </w:tcPr>
          <w:p w14:paraId="2B48377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18" w:type="pct"/>
            <w:shd w:val="clear" w:color="auto" w:fill="auto"/>
            <w:noWrap/>
            <w:vAlign w:val="center"/>
            <w:hideMark/>
          </w:tcPr>
          <w:p w14:paraId="0C852A5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416" w:type="pct"/>
            <w:shd w:val="clear" w:color="auto" w:fill="auto"/>
            <w:noWrap/>
            <w:vAlign w:val="center"/>
            <w:hideMark/>
          </w:tcPr>
          <w:p w14:paraId="6BB668C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4" w:type="pct"/>
            <w:shd w:val="clear" w:color="auto" w:fill="auto"/>
            <w:noWrap/>
            <w:vAlign w:val="center"/>
          </w:tcPr>
          <w:p w14:paraId="4FDF83D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94" w:type="pct"/>
          </w:tcPr>
          <w:p w14:paraId="4CD0F92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r>
      <w:tr w:rsidR="007F6022" w:rsidRPr="00150F8A" w14:paraId="6BC32A88" w14:textId="77777777" w:rsidTr="00362AAD">
        <w:trPr>
          <w:trHeight w:val="30"/>
          <w:jc w:val="center"/>
        </w:trPr>
        <w:tc>
          <w:tcPr>
            <w:tcW w:w="1418" w:type="pct"/>
            <w:shd w:val="clear" w:color="auto" w:fill="FFFFFF" w:themeFill="background1"/>
            <w:noWrap/>
            <w:vAlign w:val="center"/>
          </w:tcPr>
          <w:p w14:paraId="25747963" w14:textId="77777777" w:rsidR="007F6022" w:rsidRPr="00150F8A" w:rsidRDefault="00EF0092" w:rsidP="00810DCA">
            <w:pPr>
              <w:spacing w:after="0" w:line="240" w:lineRule="auto"/>
              <w:jc w:val="center"/>
              <w:rPr>
                <w:rFonts w:ascii="Times New Roman" w:eastAsia="Times New Roman" w:hAnsi="Times New Roman" w:cs="Times New Roman"/>
                <w:b/>
                <w:bCs/>
                <w:color w:val="FFFFFF" w:themeColor="background1"/>
                <w:sz w:val="20"/>
                <w:szCs w:val="20"/>
                <w:lang w:eastAsia="sq-AL"/>
              </w:rPr>
            </w:pPr>
            <w:r w:rsidRPr="00EF0092">
              <w:rPr>
                <w:rFonts w:ascii="Times New Roman" w:eastAsia="Times New Roman" w:hAnsi="Times New Roman" w:cs="Times New Roman"/>
                <w:b/>
                <w:bCs/>
                <w:color w:val="FFFFFF" w:themeColor="background1"/>
                <w:sz w:val="20"/>
                <w:szCs w:val="20"/>
                <w:lang w:eastAsia="sq-AL"/>
              </w:rPr>
              <w:t>InvestimeI</w:t>
            </w:r>
            <w:r w:rsidRPr="00EF0092">
              <w:rPr>
                <w:rFonts w:ascii="Times New Roman" w:eastAsia="Times New Roman" w:hAnsi="Times New Roman" w:cs="Times New Roman"/>
                <w:sz w:val="20"/>
                <w:szCs w:val="20"/>
                <w:lang w:eastAsia="sq-AL"/>
              </w:rPr>
              <w:t xml:space="preserve"> Investime</w:t>
            </w:r>
            <w:r w:rsidRPr="00EF0092">
              <w:rPr>
                <w:rFonts w:ascii="Times New Roman" w:eastAsia="Times New Roman" w:hAnsi="Times New Roman" w:cs="Times New Roman"/>
                <w:b/>
                <w:bCs/>
                <w:color w:val="FFFFFF" w:themeColor="background1"/>
                <w:sz w:val="20"/>
                <w:szCs w:val="20"/>
                <w:lang w:eastAsia="sq-AL"/>
              </w:rPr>
              <w:t xml:space="preserve"> I2i</w:t>
            </w:r>
          </w:p>
        </w:tc>
        <w:tc>
          <w:tcPr>
            <w:tcW w:w="472" w:type="pct"/>
            <w:shd w:val="clear" w:color="auto" w:fill="FFFFFF" w:themeFill="background1"/>
            <w:noWrap/>
            <w:vAlign w:val="center"/>
          </w:tcPr>
          <w:p w14:paraId="00619CA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color w:val="FFFFFF" w:themeColor="background1"/>
                <w:sz w:val="20"/>
                <w:szCs w:val="20"/>
                <w:lang w:eastAsia="sq-AL"/>
              </w:rPr>
            </w:pPr>
          </w:p>
        </w:tc>
        <w:tc>
          <w:tcPr>
            <w:tcW w:w="444" w:type="pct"/>
            <w:shd w:val="clear" w:color="auto" w:fill="FFFFFF" w:themeFill="background1"/>
            <w:noWrap/>
            <w:vAlign w:val="center"/>
          </w:tcPr>
          <w:p w14:paraId="3BC2F29B"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color w:val="FFFFFF" w:themeColor="background1"/>
                <w:sz w:val="20"/>
                <w:szCs w:val="20"/>
                <w:lang w:eastAsia="sq-AL"/>
              </w:rPr>
            </w:pPr>
          </w:p>
        </w:tc>
        <w:tc>
          <w:tcPr>
            <w:tcW w:w="543" w:type="pct"/>
            <w:shd w:val="clear" w:color="auto" w:fill="FFFFFF" w:themeFill="background1"/>
            <w:noWrap/>
            <w:vAlign w:val="center"/>
          </w:tcPr>
          <w:p w14:paraId="40E1F289" w14:textId="77777777" w:rsidR="007F6022" w:rsidRPr="00150F8A" w:rsidRDefault="00EF0092" w:rsidP="00810DCA">
            <w:pPr>
              <w:spacing w:after="0" w:line="240" w:lineRule="auto"/>
              <w:jc w:val="center"/>
              <w:rPr>
                <w:rFonts w:ascii="Times New Roman" w:eastAsia="Times New Roman" w:hAnsi="Times New Roman" w:cs="Times New Roman"/>
                <w:b/>
                <w:bCs/>
                <w:color w:val="FFFFFF" w:themeColor="background1"/>
                <w:sz w:val="20"/>
                <w:szCs w:val="20"/>
                <w:lang w:eastAsia="sq-AL"/>
              </w:rPr>
            </w:pPr>
            <w:r w:rsidRPr="00EF0092">
              <w:rPr>
                <w:rFonts w:ascii="Times New Roman" w:eastAsia="Times New Roman" w:hAnsi="Times New Roman" w:cs="Times New Roman"/>
                <w:sz w:val="20"/>
                <w:szCs w:val="20"/>
                <w:lang w:eastAsia="sq-AL"/>
              </w:rPr>
              <w:t>1,000</w:t>
            </w:r>
            <w:r w:rsidRPr="00EF0092">
              <w:rPr>
                <w:rFonts w:ascii="Times New Roman" w:eastAsia="Times New Roman" w:hAnsi="Times New Roman" w:cs="Times New Roman"/>
                <w:b/>
                <w:bCs/>
                <w:color w:val="FFFFFF" w:themeColor="background1"/>
                <w:sz w:val="20"/>
                <w:szCs w:val="20"/>
                <w:lang w:eastAsia="sq-AL"/>
              </w:rPr>
              <w:t>1000</w:t>
            </w:r>
          </w:p>
        </w:tc>
        <w:tc>
          <w:tcPr>
            <w:tcW w:w="518" w:type="pct"/>
            <w:shd w:val="clear" w:color="auto" w:fill="FFFFFF" w:themeFill="background1"/>
            <w:noWrap/>
            <w:vAlign w:val="center"/>
          </w:tcPr>
          <w:p w14:paraId="37224BE9" w14:textId="77777777" w:rsidR="007F6022" w:rsidRPr="00150F8A" w:rsidRDefault="00EF0092" w:rsidP="00810DCA">
            <w:pPr>
              <w:spacing w:after="0" w:line="240" w:lineRule="auto"/>
              <w:jc w:val="center"/>
              <w:rPr>
                <w:rFonts w:ascii="Times New Roman" w:eastAsia="Times New Roman" w:hAnsi="Times New Roman" w:cs="Times New Roman"/>
                <w:b/>
                <w:bCs/>
                <w:color w:val="FFFFFF" w:themeColor="background1"/>
                <w:sz w:val="20"/>
                <w:szCs w:val="20"/>
                <w:lang w:eastAsia="sq-AL"/>
              </w:rPr>
            </w:pPr>
            <w:r w:rsidRPr="00EF0092">
              <w:rPr>
                <w:rFonts w:ascii="Times New Roman" w:eastAsia="Times New Roman" w:hAnsi="Times New Roman" w:cs="Times New Roman"/>
                <w:b/>
                <w:bCs/>
                <w:color w:val="FFFFFF" w:themeColor="background1"/>
                <w:sz w:val="20"/>
                <w:szCs w:val="20"/>
                <w:lang w:eastAsia="sq-AL"/>
              </w:rPr>
              <w:t>000</w:t>
            </w:r>
          </w:p>
        </w:tc>
        <w:tc>
          <w:tcPr>
            <w:tcW w:w="416" w:type="pct"/>
            <w:shd w:val="clear" w:color="auto" w:fill="FFFFFF" w:themeFill="background1"/>
            <w:noWrap/>
            <w:vAlign w:val="center"/>
          </w:tcPr>
          <w:p w14:paraId="39C6F0D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color w:val="FFFFFF" w:themeColor="background1"/>
                <w:sz w:val="20"/>
                <w:szCs w:val="20"/>
                <w:lang w:eastAsia="sq-AL"/>
              </w:rPr>
            </w:pPr>
          </w:p>
        </w:tc>
        <w:tc>
          <w:tcPr>
            <w:tcW w:w="594" w:type="pct"/>
            <w:shd w:val="clear" w:color="auto" w:fill="FFFFFF" w:themeFill="background1"/>
            <w:noWrap/>
            <w:vAlign w:val="center"/>
          </w:tcPr>
          <w:p w14:paraId="2011BDEC" w14:textId="77777777" w:rsidR="007F6022" w:rsidRPr="00150F8A" w:rsidRDefault="00EF0092" w:rsidP="00810DCA">
            <w:pPr>
              <w:spacing w:after="0" w:line="240" w:lineRule="auto"/>
              <w:jc w:val="center"/>
              <w:rPr>
                <w:rFonts w:ascii="Times New Roman" w:eastAsia="Times New Roman" w:hAnsi="Times New Roman" w:cs="Times New Roman"/>
                <w:b/>
                <w:bCs/>
                <w:color w:val="FFFFFF" w:themeColor="background1"/>
                <w:sz w:val="20"/>
                <w:szCs w:val="20"/>
                <w:lang w:eastAsia="sq-AL"/>
              </w:rPr>
            </w:pPr>
            <w:r w:rsidRPr="00EF0092">
              <w:rPr>
                <w:rFonts w:ascii="Times New Roman" w:eastAsia="Times New Roman" w:hAnsi="Times New Roman" w:cs="Times New Roman"/>
                <w:sz w:val="20"/>
                <w:szCs w:val="20"/>
                <w:lang w:eastAsia="sq-AL"/>
              </w:rPr>
              <w:t>1,000</w:t>
            </w:r>
            <w:r w:rsidRPr="00EF0092">
              <w:rPr>
                <w:rFonts w:ascii="Times New Roman" w:eastAsia="Times New Roman" w:hAnsi="Times New Roman" w:cs="Times New Roman"/>
                <w:b/>
                <w:bCs/>
                <w:color w:val="FFFFFF" w:themeColor="background1"/>
                <w:sz w:val="20"/>
                <w:szCs w:val="20"/>
                <w:lang w:eastAsia="sq-AL"/>
              </w:rPr>
              <w:t>11</w:t>
            </w:r>
          </w:p>
        </w:tc>
        <w:tc>
          <w:tcPr>
            <w:tcW w:w="594" w:type="pct"/>
            <w:shd w:val="clear" w:color="auto" w:fill="FFFFFF" w:themeFill="background1"/>
          </w:tcPr>
          <w:p w14:paraId="63AFD675" w14:textId="77777777" w:rsidR="007F6022" w:rsidRPr="00150F8A" w:rsidRDefault="00EF0092" w:rsidP="00810DCA">
            <w:pPr>
              <w:spacing w:after="0" w:line="240" w:lineRule="auto"/>
              <w:jc w:val="center"/>
              <w:rPr>
                <w:rFonts w:ascii="Times New Roman" w:eastAsia="Times New Roman" w:hAnsi="Times New Roman" w:cs="Times New Roman"/>
                <w:b/>
                <w:bCs/>
                <w:color w:val="FFFFFF" w:themeColor="background1"/>
                <w:sz w:val="20"/>
                <w:szCs w:val="20"/>
                <w:lang w:eastAsia="sq-AL"/>
              </w:rPr>
            </w:pPr>
            <w:r w:rsidRPr="00EF0092">
              <w:rPr>
                <w:rFonts w:ascii="Times New Roman" w:eastAsia="Times New Roman" w:hAnsi="Times New Roman" w:cs="Times New Roman"/>
                <w:sz w:val="20"/>
                <w:szCs w:val="20"/>
                <w:lang w:eastAsia="sq-AL"/>
              </w:rPr>
              <w:t>1,000</w:t>
            </w:r>
            <w:r w:rsidRPr="00EF0092">
              <w:rPr>
                <w:rFonts w:ascii="Times New Roman" w:eastAsia="Times New Roman" w:hAnsi="Times New Roman" w:cs="Times New Roman"/>
                <w:b/>
                <w:bCs/>
                <w:color w:val="FFFFFF" w:themeColor="background1"/>
                <w:sz w:val="20"/>
                <w:szCs w:val="20"/>
                <w:lang w:eastAsia="sq-AL"/>
              </w:rPr>
              <w:t>11000</w:t>
            </w:r>
          </w:p>
        </w:tc>
      </w:tr>
      <w:tr w:rsidR="007F6022" w:rsidRPr="00150F8A" w14:paraId="2304C746" w14:textId="77777777" w:rsidTr="00362AAD">
        <w:trPr>
          <w:trHeight w:val="30"/>
          <w:jc w:val="center"/>
        </w:trPr>
        <w:tc>
          <w:tcPr>
            <w:tcW w:w="1418" w:type="pct"/>
            <w:shd w:val="clear" w:color="000000" w:fill="DCE6F1"/>
            <w:noWrap/>
            <w:vAlign w:val="center"/>
            <w:hideMark/>
          </w:tcPr>
          <w:p w14:paraId="3943900E"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kapitale Total (B)</w:t>
            </w:r>
          </w:p>
        </w:tc>
        <w:tc>
          <w:tcPr>
            <w:tcW w:w="472" w:type="pct"/>
            <w:shd w:val="clear" w:color="000000" w:fill="DCE6F1"/>
            <w:noWrap/>
            <w:vAlign w:val="center"/>
            <w:hideMark/>
          </w:tcPr>
          <w:p w14:paraId="6FFA2B3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444" w:type="pct"/>
            <w:shd w:val="clear" w:color="000000" w:fill="DCE6F1"/>
            <w:noWrap/>
            <w:vAlign w:val="center"/>
            <w:hideMark/>
          </w:tcPr>
          <w:p w14:paraId="6B59F8A2"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43" w:type="pct"/>
            <w:shd w:val="clear" w:color="000000" w:fill="DCE6F1"/>
            <w:noWrap/>
            <w:vAlign w:val="center"/>
            <w:hideMark/>
          </w:tcPr>
          <w:p w14:paraId="75A45CA7"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518" w:type="pct"/>
            <w:shd w:val="clear" w:color="000000" w:fill="DCE6F1"/>
            <w:noWrap/>
            <w:vAlign w:val="center"/>
            <w:hideMark/>
          </w:tcPr>
          <w:p w14:paraId="3D8371F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416" w:type="pct"/>
            <w:shd w:val="clear" w:color="000000" w:fill="DCE6F1"/>
            <w:noWrap/>
            <w:vAlign w:val="center"/>
            <w:hideMark/>
          </w:tcPr>
          <w:p w14:paraId="76B8284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94" w:type="pct"/>
            <w:shd w:val="clear" w:color="000000" w:fill="DCE6F1"/>
            <w:noWrap/>
            <w:vAlign w:val="center"/>
          </w:tcPr>
          <w:p w14:paraId="11EF4A26"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94" w:type="pct"/>
            <w:shd w:val="clear" w:color="000000" w:fill="DCE6F1"/>
          </w:tcPr>
          <w:p w14:paraId="23FC5991"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r>
      <w:tr w:rsidR="007F6022" w:rsidRPr="00150F8A" w14:paraId="3E76B4DE" w14:textId="77777777" w:rsidTr="00362AAD">
        <w:trPr>
          <w:trHeight w:val="52"/>
          <w:jc w:val="center"/>
        </w:trPr>
        <w:tc>
          <w:tcPr>
            <w:tcW w:w="1418" w:type="pct"/>
            <w:shd w:val="clear" w:color="auto" w:fill="auto"/>
            <w:noWrap/>
            <w:vAlign w:val="center"/>
          </w:tcPr>
          <w:p w14:paraId="095D99B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Numri punonjësve total</w:t>
            </w:r>
          </w:p>
        </w:tc>
        <w:tc>
          <w:tcPr>
            <w:tcW w:w="472" w:type="pct"/>
            <w:shd w:val="clear" w:color="auto" w:fill="auto"/>
            <w:noWrap/>
            <w:vAlign w:val="center"/>
          </w:tcPr>
          <w:p w14:paraId="66DF517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w:t>
            </w:r>
          </w:p>
        </w:tc>
        <w:tc>
          <w:tcPr>
            <w:tcW w:w="444" w:type="pct"/>
            <w:shd w:val="clear" w:color="auto" w:fill="auto"/>
            <w:noWrap/>
            <w:vAlign w:val="center"/>
          </w:tcPr>
          <w:p w14:paraId="2045BE84"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w:t>
            </w:r>
          </w:p>
        </w:tc>
        <w:tc>
          <w:tcPr>
            <w:tcW w:w="543" w:type="pct"/>
            <w:shd w:val="clear" w:color="auto" w:fill="auto"/>
            <w:noWrap/>
            <w:vAlign w:val="center"/>
          </w:tcPr>
          <w:p w14:paraId="2EAA97D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618FA3F6"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416" w:type="pct"/>
            <w:shd w:val="clear" w:color="auto" w:fill="auto"/>
            <w:noWrap/>
            <w:vAlign w:val="center"/>
          </w:tcPr>
          <w:p w14:paraId="5E920F8C"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shd w:val="clear" w:color="auto" w:fill="auto"/>
            <w:noWrap/>
            <w:vAlign w:val="center"/>
          </w:tcPr>
          <w:p w14:paraId="246B5F61"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tcPr>
          <w:p w14:paraId="4636C6D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r>
      <w:tr w:rsidR="007F6022" w:rsidRPr="00150F8A" w14:paraId="4DDD69A2" w14:textId="77777777" w:rsidTr="00362AAD">
        <w:trPr>
          <w:trHeight w:val="52"/>
          <w:jc w:val="center"/>
        </w:trPr>
        <w:tc>
          <w:tcPr>
            <w:tcW w:w="1418" w:type="pct"/>
            <w:shd w:val="clear" w:color="auto" w:fill="auto"/>
            <w:noWrap/>
            <w:vAlign w:val="center"/>
          </w:tcPr>
          <w:p w14:paraId="6B057A2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-Me kontrate te përhershme</w:t>
            </w:r>
          </w:p>
        </w:tc>
        <w:tc>
          <w:tcPr>
            <w:tcW w:w="472" w:type="pct"/>
            <w:shd w:val="clear" w:color="auto" w:fill="auto"/>
            <w:noWrap/>
            <w:vAlign w:val="center"/>
          </w:tcPr>
          <w:p w14:paraId="4C2CB570"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w:t>
            </w:r>
          </w:p>
        </w:tc>
        <w:tc>
          <w:tcPr>
            <w:tcW w:w="444" w:type="pct"/>
            <w:shd w:val="clear" w:color="auto" w:fill="auto"/>
            <w:noWrap/>
            <w:vAlign w:val="center"/>
          </w:tcPr>
          <w:p w14:paraId="6A39603A"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w:t>
            </w:r>
          </w:p>
        </w:tc>
        <w:tc>
          <w:tcPr>
            <w:tcW w:w="543" w:type="pct"/>
            <w:shd w:val="clear" w:color="auto" w:fill="auto"/>
            <w:noWrap/>
            <w:vAlign w:val="center"/>
          </w:tcPr>
          <w:p w14:paraId="362D896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18" w:type="pct"/>
            <w:shd w:val="clear" w:color="auto" w:fill="auto"/>
            <w:noWrap/>
            <w:vAlign w:val="center"/>
          </w:tcPr>
          <w:p w14:paraId="0BFD29A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416" w:type="pct"/>
            <w:shd w:val="clear" w:color="auto" w:fill="auto"/>
            <w:noWrap/>
            <w:vAlign w:val="center"/>
          </w:tcPr>
          <w:p w14:paraId="0A34DC52"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shd w:val="clear" w:color="auto" w:fill="auto"/>
            <w:noWrap/>
            <w:vAlign w:val="center"/>
          </w:tcPr>
          <w:p w14:paraId="28F4DCAE"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tcPr>
          <w:p w14:paraId="54C2BD1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r>
      <w:tr w:rsidR="007F6022" w:rsidRPr="00150F8A" w14:paraId="38EA560F" w14:textId="77777777" w:rsidTr="00362AAD">
        <w:trPr>
          <w:trHeight w:val="52"/>
          <w:jc w:val="center"/>
        </w:trPr>
        <w:tc>
          <w:tcPr>
            <w:tcW w:w="1418" w:type="pct"/>
            <w:shd w:val="clear" w:color="auto" w:fill="auto"/>
            <w:noWrap/>
            <w:vAlign w:val="center"/>
          </w:tcPr>
          <w:p w14:paraId="422A47DD"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-Me kohe te pjesshme</w:t>
            </w:r>
          </w:p>
        </w:tc>
        <w:tc>
          <w:tcPr>
            <w:tcW w:w="472" w:type="pct"/>
            <w:shd w:val="clear" w:color="auto" w:fill="auto"/>
            <w:noWrap/>
            <w:vAlign w:val="center"/>
          </w:tcPr>
          <w:p w14:paraId="6B13C538"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444" w:type="pct"/>
            <w:shd w:val="clear" w:color="auto" w:fill="auto"/>
            <w:noWrap/>
            <w:vAlign w:val="center"/>
          </w:tcPr>
          <w:p w14:paraId="7081F0AC"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43" w:type="pct"/>
            <w:shd w:val="clear" w:color="auto" w:fill="auto"/>
            <w:noWrap/>
            <w:vAlign w:val="center"/>
          </w:tcPr>
          <w:p w14:paraId="43FAF616"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hAnsi="Times New Roman" w:cs="Times New Roman"/>
                <w:sz w:val="20"/>
                <w:szCs w:val="20"/>
              </w:rPr>
              <w:t>-</w:t>
            </w:r>
          </w:p>
        </w:tc>
        <w:tc>
          <w:tcPr>
            <w:tcW w:w="518" w:type="pct"/>
            <w:shd w:val="clear" w:color="auto" w:fill="auto"/>
            <w:noWrap/>
            <w:vAlign w:val="center"/>
          </w:tcPr>
          <w:p w14:paraId="0DBF90B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hAnsi="Times New Roman" w:cs="Times New Roman"/>
                <w:sz w:val="20"/>
                <w:szCs w:val="20"/>
              </w:rPr>
              <w:t>-</w:t>
            </w:r>
          </w:p>
        </w:tc>
        <w:tc>
          <w:tcPr>
            <w:tcW w:w="416" w:type="pct"/>
            <w:shd w:val="clear" w:color="auto" w:fill="auto"/>
            <w:noWrap/>
            <w:vAlign w:val="center"/>
          </w:tcPr>
          <w:p w14:paraId="091FBDC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shd w:val="clear" w:color="auto" w:fill="auto"/>
            <w:noWrap/>
            <w:vAlign w:val="center"/>
          </w:tcPr>
          <w:p w14:paraId="21C1754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c>
          <w:tcPr>
            <w:tcW w:w="594" w:type="pct"/>
          </w:tcPr>
          <w:p w14:paraId="15BE19A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sz w:val="20"/>
                <w:szCs w:val="20"/>
                <w:lang w:eastAsia="sq-AL"/>
              </w:rPr>
            </w:pPr>
          </w:p>
        </w:tc>
      </w:tr>
    </w:tbl>
    <w:p w14:paraId="10F4611B"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PAK</w:t>
      </w:r>
    </w:p>
    <w:p w14:paraId="0A3E129E" w14:textId="77777777" w:rsidR="007F6022" w:rsidRPr="00150F8A" w:rsidRDefault="007F6022" w:rsidP="00810DCA">
      <w:pPr>
        <w:spacing w:after="0" w:line="240" w:lineRule="auto"/>
        <w:rPr>
          <w:rFonts w:ascii="Times New Roman" w:eastAsia="Calibri" w:hAnsi="Times New Roman" w:cs="Times New Roman"/>
          <w:i/>
          <w:sz w:val="8"/>
          <w:szCs w:val="8"/>
        </w:rPr>
      </w:pPr>
    </w:p>
    <w:p w14:paraId="0A5CE7A8"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i/>
          <w:sz w:val="24"/>
          <w:szCs w:val="24"/>
        </w:rPr>
        <w:t>Konkluzion:</w:t>
      </w:r>
      <w:r w:rsidRPr="00EF0092">
        <w:rPr>
          <w:rFonts w:ascii="Times New Roman" w:eastAsia="Calibri" w:hAnsi="Times New Roman" w:cs="Times New Roman"/>
          <w:sz w:val="24"/>
          <w:szCs w:val="24"/>
        </w:rPr>
        <w:t xml:space="preserve"> Nga krahasimi kërkesës buxhetore PBA 2020-2022 dhe buxhetit të miratuar për QZHPAK, rezulton se plani i rishikuar në total 36,475 mijë lekë, ka pësuar rritje të shpenzimeve operative në shumën +700 mijë kundrejt planit fillestar. Sipas zërave buxhetor shpenzimet për paga janë rritur në shumën 2,744 mijë lekë, për sigurime shoqërore janë rritur në shumën 380 mijë lekë. Buxheti i rishikuar i vitit 2020 rezulton me diferencë ndaj kërkesës buxhetore të institucionit në total në shumën 4,678 mijë lekë. </w:t>
      </w:r>
    </w:p>
    <w:p w14:paraId="292FCA9C"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 SHSSH, PBA 2020-2022 Institucioni nuk ka planifikuar shpenzime kapitale për vitin 2020, pasi i ka planifikuar nga fondet e Bashkisë Vlorë.</w:t>
      </w:r>
    </w:p>
    <w:p w14:paraId="297C8D74" w14:textId="77777777" w:rsidR="007F6022" w:rsidRPr="00150F8A" w:rsidRDefault="00EF0092" w:rsidP="00810DCA">
      <w:pPr>
        <w:autoSpaceDE w:val="0"/>
        <w:autoSpaceDN w:val="0"/>
        <w:adjustRightInd w:val="0"/>
        <w:spacing w:after="0" w:line="240" w:lineRule="auto"/>
        <w:jc w:val="both"/>
        <w:rPr>
          <w:rFonts w:ascii="TimesNewRomanPS-BoldItalicMT" w:hAnsi="TimesNewRomanPS-BoldItalicMT" w:cs="TimesNewRomanPS-BoldItalicMT" w:hint="eastAsia"/>
          <w:i/>
          <w:iCs/>
          <w:sz w:val="8"/>
          <w:szCs w:val="24"/>
        </w:rPr>
      </w:pPr>
      <w:r w:rsidRPr="00EF0092">
        <w:rPr>
          <w:rFonts w:ascii="Times New Roman" w:eastAsia="Calibri" w:hAnsi="Times New Roman" w:cs="Times New Roman"/>
          <w:sz w:val="24"/>
          <w:szCs w:val="24"/>
        </w:rPr>
        <w:t xml:space="preserve">Nga krahasimi kërkesës buxhetore PBA 2020-2022 dhe buxhetit të miratuar për Bashkinë, rezulton se plani i rishikuar në total 13,207 mijë lekë, ka pësuar rritje të shpenzimeve kapitale prej 1000 mijë lekë, pasi për nevojat imediate të Institucionit (pas mosplotësimit me zërat Dyshekë, Krevatë, Kolltuqe, Jastëkë, Televizorë, Batanije, etj, nga projekti për rikonstruksionin </w:t>
      </w:r>
      <w:r w:rsidRPr="00EF0092">
        <w:rPr>
          <w:rFonts w:ascii="Times New Roman" w:eastAsia="Calibri" w:hAnsi="Times New Roman" w:cs="Times New Roman"/>
          <w:sz w:val="24"/>
          <w:szCs w:val="24"/>
        </w:rPr>
        <w:lastRenderedPageBreak/>
        <w:t>e godinës) i është kërkuar  Bashkisë shtesë fondi me shkresën nr. 98, datë 04.09.2020, fond i cili është çelur  me shkresën nr. 8009/1, datë 05.10.2020.</w:t>
      </w:r>
    </w:p>
    <w:p w14:paraId="2A4B5942" w14:textId="77777777" w:rsidR="007F6022" w:rsidRPr="00150F8A" w:rsidRDefault="007F6022" w:rsidP="00810DCA">
      <w:pPr>
        <w:autoSpaceDE w:val="0"/>
        <w:autoSpaceDN w:val="0"/>
        <w:adjustRightInd w:val="0"/>
        <w:spacing w:after="0" w:line="240" w:lineRule="auto"/>
        <w:rPr>
          <w:rFonts w:ascii="TimesNewRomanPS-BoldItalicMT" w:hAnsi="TimesNewRomanPS-BoldItalicMT" w:cs="TimesNewRomanPS-BoldItalicMT" w:hint="eastAsia"/>
          <w:b/>
          <w:bCs/>
          <w:i/>
          <w:iCs/>
          <w:sz w:val="8"/>
          <w:szCs w:val="24"/>
        </w:rPr>
      </w:pPr>
    </w:p>
    <w:p w14:paraId="27AC02B5"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NewRomanPS-BoldItalicMT" w:hAnsi="TimesNewRomanPS-BoldItalicMT" w:cs="TimesNewRomanPS-BoldItalicMT"/>
          <w:b/>
          <w:bCs/>
          <w:iCs/>
          <w:sz w:val="24"/>
          <w:szCs w:val="24"/>
          <w:u w:val="single"/>
        </w:rPr>
        <w:t>Viti 2021,</w:t>
      </w:r>
      <w:r w:rsidRPr="00EF0092">
        <w:rPr>
          <w:rFonts w:ascii="Times New Roman" w:hAnsi="Times New Roman" w:cs="Times New Roman"/>
          <w:sz w:val="24"/>
          <w:szCs w:val="24"/>
        </w:rPr>
        <w:t>Detajimi i limitit mujor të fondeve të njësisë shpenzuese është bërë mbështetur në ligjin nr. 137, datë 16.11.2020  “</w:t>
      </w:r>
      <w:r w:rsidRPr="00EF0092">
        <w:rPr>
          <w:rFonts w:ascii="Times New Roman" w:hAnsi="Times New Roman" w:cs="Times New Roman"/>
          <w:i/>
          <w:iCs/>
          <w:sz w:val="24"/>
          <w:szCs w:val="24"/>
        </w:rPr>
        <w:t>Për buxhetin e vitit 2021</w:t>
      </w:r>
      <w:r w:rsidRPr="00EF0092">
        <w:rPr>
          <w:rFonts w:ascii="Times New Roman" w:hAnsi="Times New Roman" w:cs="Times New Roman"/>
          <w:sz w:val="24"/>
          <w:szCs w:val="24"/>
        </w:rPr>
        <w:t>”, UMF nr. 1 datë 17.01.2019 “</w:t>
      </w:r>
      <w:r w:rsidRPr="00EF0092">
        <w:rPr>
          <w:rFonts w:ascii="Times New Roman" w:hAnsi="Times New Roman" w:cs="Times New Roman"/>
          <w:i/>
          <w:iCs/>
          <w:sz w:val="24"/>
          <w:szCs w:val="24"/>
        </w:rPr>
        <w:t>Për zbatimin e buxhetit të vitit 2021</w:t>
      </w:r>
      <w:r w:rsidRPr="00EF0092">
        <w:rPr>
          <w:rFonts w:ascii="Times New Roman" w:hAnsi="Times New Roman" w:cs="Times New Roman"/>
          <w:sz w:val="24"/>
          <w:szCs w:val="24"/>
        </w:rPr>
        <w:t>”.</w:t>
      </w:r>
    </w:p>
    <w:p w14:paraId="0CF0A968" w14:textId="77777777" w:rsidR="007F6022" w:rsidRPr="00150F8A" w:rsidRDefault="00EF0092" w:rsidP="00810DCA">
      <w:pPr>
        <w:autoSpaceDE w:val="0"/>
        <w:autoSpaceDN w:val="0"/>
        <w:adjustRightInd w:val="0"/>
        <w:spacing w:after="0" w:line="240" w:lineRule="auto"/>
        <w:jc w:val="center"/>
        <w:rPr>
          <w:rFonts w:ascii="Times New Roman" w:eastAsia="Times New Roman" w:hAnsi="Times New Roman" w:cs="Times New Roman"/>
          <w:b/>
          <w:i/>
          <w:sz w:val="20"/>
          <w:szCs w:val="20"/>
          <w:lang w:eastAsia="sq-AL"/>
        </w:rPr>
      </w:pPr>
      <w:r w:rsidRPr="00EF0092">
        <w:rPr>
          <w:rFonts w:ascii="Times New Roman" w:eastAsia="Calibri" w:hAnsi="Times New Roman" w:cs="Times New Roman"/>
          <w:sz w:val="20"/>
          <w:szCs w:val="20"/>
        </w:rPr>
        <w:t xml:space="preserve">Buxheti i vitit 2021 krahasuar me kërkesat sipas PBA 2021-2023 </w:t>
      </w:r>
      <w:r w:rsidRPr="00EF0092">
        <w:rPr>
          <w:rFonts w:ascii="Times New Roman" w:eastAsia="Calibri" w:hAnsi="Times New Roman" w:cs="Times New Roman"/>
          <w:sz w:val="20"/>
          <w:szCs w:val="20"/>
        </w:rPr>
        <w:tab/>
      </w:r>
      <w:r w:rsidRPr="00EF0092">
        <w:rPr>
          <w:rFonts w:ascii="Times New Roman" w:eastAsia="Times New Roman" w:hAnsi="Times New Roman" w:cs="Times New Roman"/>
          <w:b/>
          <w:i/>
          <w:sz w:val="20"/>
          <w:szCs w:val="20"/>
          <w:lang w:eastAsia="sq-AL"/>
        </w:rPr>
        <w:t>SHSSH</w:t>
      </w:r>
      <w:r w:rsidRPr="00EF0092">
        <w:rPr>
          <w:rFonts w:ascii="Times New Roman" w:eastAsia="Calibri" w:hAnsi="Times New Roman" w:cs="Times New Roman"/>
          <w:sz w:val="24"/>
          <w:szCs w:val="24"/>
        </w:rPr>
        <w:tab/>
      </w:r>
      <w:r w:rsidRPr="00EF0092">
        <w:rPr>
          <w:rFonts w:ascii="Times New Roman" w:eastAsia="Times New Roman" w:hAnsi="Times New Roman" w:cs="Times New Roman"/>
          <w:i/>
          <w:sz w:val="20"/>
          <w:szCs w:val="20"/>
          <w:lang w:eastAsia="sq-AL"/>
        </w:rPr>
        <w:t>(ne mije leke)</w:t>
      </w:r>
    </w:p>
    <w:tbl>
      <w:tblPr>
        <w:tblW w:w="4954"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89"/>
        <w:gridCol w:w="927"/>
        <w:gridCol w:w="994"/>
        <w:gridCol w:w="1017"/>
        <w:gridCol w:w="1017"/>
        <w:gridCol w:w="1017"/>
        <w:gridCol w:w="1128"/>
        <w:gridCol w:w="1172"/>
      </w:tblGrid>
      <w:tr w:rsidR="007F6022" w:rsidRPr="00150F8A" w14:paraId="532D7665" w14:textId="77777777" w:rsidTr="00362AAD">
        <w:trPr>
          <w:trHeight w:val="725"/>
        </w:trPr>
        <w:tc>
          <w:tcPr>
            <w:tcW w:w="1168" w:type="pct"/>
            <w:shd w:val="clear" w:color="auto" w:fill="auto"/>
            <w:noWrap/>
            <w:hideMark/>
          </w:tcPr>
          <w:p w14:paraId="079FB17C"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6" w:name="_Hlk114121547"/>
          </w:p>
          <w:p w14:paraId="1468861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489" w:type="pct"/>
            <w:shd w:val="clear" w:color="auto" w:fill="auto"/>
            <w:hideMark/>
          </w:tcPr>
          <w:p w14:paraId="08ECE1F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02A6AB9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2021-2023</w:t>
            </w:r>
          </w:p>
        </w:tc>
        <w:tc>
          <w:tcPr>
            <w:tcW w:w="524" w:type="pct"/>
            <w:shd w:val="clear" w:color="auto" w:fill="auto"/>
            <w:hideMark/>
          </w:tcPr>
          <w:p w14:paraId="4F124D72"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0C31FD1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i miratuar 2021</w:t>
            </w:r>
          </w:p>
        </w:tc>
        <w:tc>
          <w:tcPr>
            <w:tcW w:w="536" w:type="pct"/>
            <w:shd w:val="clear" w:color="auto" w:fill="auto"/>
            <w:hideMark/>
          </w:tcPr>
          <w:p w14:paraId="74C70A5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12E45AD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5D7CA1D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36" w:type="pct"/>
            <w:shd w:val="clear" w:color="auto" w:fill="auto"/>
            <w:hideMark/>
          </w:tcPr>
          <w:p w14:paraId="1158E157"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19C9773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60F00E3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36" w:type="pct"/>
            <w:shd w:val="clear" w:color="auto" w:fill="auto"/>
            <w:hideMark/>
          </w:tcPr>
          <w:p w14:paraId="745E308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5C781E4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072F74F9"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94" w:type="pct"/>
          </w:tcPr>
          <w:p w14:paraId="42A737B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24125236"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Planit Fillestar)</w:t>
            </w:r>
          </w:p>
        </w:tc>
        <w:tc>
          <w:tcPr>
            <w:tcW w:w="618" w:type="pct"/>
          </w:tcPr>
          <w:p w14:paraId="6DE8A17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1086D60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1FCE94C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7EAAF89A" w14:textId="77777777" w:rsidTr="00362AAD">
        <w:trPr>
          <w:trHeight w:val="187"/>
        </w:trPr>
        <w:tc>
          <w:tcPr>
            <w:tcW w:w="1168" w:type="pct"/>
            <w:shd w:val="clear" w:color="000000" w:fill="DCE6F1"/>
            <w:noWrap/>
            <w:hideMark/>
          </w:tcPr>
          <w:p w14:paraId="1223E912"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(A)+(B)</w:t>
            </w:r>
          </w:p>
        </w:tc>
        <w:tc>
          <w:tcPr>
            <w:tcW w:w="489" w:type="pct"/>
            <w:shd w:val="clear" w:color="000000" w:fill="DCE6F1"/>
            <w:vAlign w:val="center"/>
            <w:hideMark/>
          </w:tcPr>
          <w:p w14:paraId="06B10BF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29,223</w:t>
            </w:r>
          </w:p>
        </w:tc>
        <w:tc>
          <w:tcPr>
            <w:tcW w:w="524" w:type="pct"/>
            <w:shd w:val="clear" w:color="000000" w:fill="DCE6F1"/>
            <w:vAlign w:val="center"/>
            <w:hideMark/>
          </w:tcPr>
          <w:p w14:paraId="5125C87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22,580</w:t>
            </w:r>
          </w:p>
        </w:tc>
        <w:tc>
          <w:tcPr>
            <w:tcW w:w="536" w:type="pct"/>
            <w:shd w:val="clear" w:color="000000" w:fill="DCE6F1"/>
            <w:vAlign w:val="center"/>
          </w:tcPr>
          <w:p w14:paraId="31878798"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6" w:type="pct"/>
            <w:shd w:val="clear" w:color="000000" w:fill="DCE6F1"/>
            <w:vAlign w:val="center"/>
          </w:tcPr>
          <w:p w14:paraId="3769A55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6" w:type="pct"/>
            <w:shd w:val="clear" w:color="000000" w:fill="DCE6F1"/>
            <w:vAlign w:val="center"/>
          </w:tcPr>
          <w:p w14:paraId="6AF7D8C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94" w:type="pct"/>
            <w:shd w:val="clear" w:color="000000" w:fill="DCE6F1"/>
            <w:vAlign w:val="center"/>
          </w:tcPr>
          <w:p w14:paraId="41437D7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618" w:type="pct"/>
            <w:shd w:val="clear" w:color="000000" w:fill="DCE6F1"/>
            <w:vAlign w:val="center"/>
          </w:tcPr>
          <w:p w14:paraId="55321DB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(6,643)</w:t>
            </w:r>
          </w:p>
        </w:tc>
      </w:tr>
      <w:tr w:rsidR="007F6022" w:rsidRPr="00150F8A" w14:paraId="3DC3143D" w14:textId="77777777" w:rsidTr="00362AAD">
        <w:trPr>
          <w:trHeight w:val="187"/>
        </w:trPr>
        <w:tc>
          <w:tcPr>
            <w:tcW w:w="1168" w:type="pct"/>
            <w:shd w:val="clear" w:color="auto" w:fill="auto"/>
            <w:noWrap/>
            <w:hideMark/>
          </w:tcPr>
          <w:p w14:paraId="00102735"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489" w:type="pct"/>
            <w:shd w:val="clear" w:color="auto" w:fill="auto"/>
            <w:noWrap/>
            <w:vAlign w:val="center"/>
            <w:hideMark/>
          </w:tcPr>
          <w:p w14:paraId="06BCC81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16,206</w:t>
            </w:r>
          </w:p>
        </w:tc>
        <w:tc>
          <w:tcPr>
            <w:tcW w:w="524" w:type="pct"/>
            <w:shd w:val="clear" w:color="auto" w:fill="auto"/>
            <w:noWrap/>
            <w:vAlign w:val="center"/>
            <w:hideMark/>
          </w:tcPr>
          <w:p w14:paraId="1354D7C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13,300</w:t>
            </w:r>
          </w:p>
        </w:tc>
        <w:tc>
          <w:tcPr>
            <w:tcW w:w="536" w:type="pct"/>
            <w:shd w:val="clear" w:color="auto" w:fill="auto"/>
            <w:noWrap/>
            <w:vAlign w:val="center"/>
          </w:tcPr>
          <w:p w14:paraId="38E7928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26EC4E0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5279364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4" w:type="pct"/>
            <w:vAlign w:val="center"/>
          </w:tcPr>
          <w:p w14:paraId="0F2451A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18" w:type="pct"/>
            <w:vAlign w:val="center"/>
          </w:tcPr>
          <w:p w14:paraId="7F5D6A4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(2,906)</w:t>
            </w:r>
          </w:p>
        </w:tc>
      </w:tr>
      <w:tr w:rsidR="007F6022" w:rsidRPr="00150F8A" w14:paraId="1193496D" w14:textId="77777777" w:rsidTr="00362AAD">
        <w:trPr>
          <w:trHeight w:val="187"/>
        </w:trPr>
        <w:tc>
          <w:tcPr>
            <w:tcW w:w="1168" w:type="pct"/>
            <w:shd w:val="clear" w:color="auto" w:fill="auto"/>
            <w:noWrap/>
            <w:hideMark/>
          </w:tcPr>
          <w:p w14:paraId="7FEC381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489" w:type="pct"/>
            <w:shd w:val="clear" w:color="auto" w:fill="auto"/>
            <w:noWrap/>
            <w:vAlign w:val="center"/>
            <w:hideMark/>
          </w:tcPr>
          <w:p w14:paraId="24315CB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2,577</w:t>
            </w:r>
          </w:p>
        </w:tc>
        <w:tc>
          <w:tcPr>
            <w:tcW w:w="524" w:type="pct"/>
            <w:shd w:val="clear" w:color="auto" w:fill="auto"/>
            <w:noWrap/>
            <w:vAlign w:val="center"/>
            <w:hideMark/>
          </w:tcPr>
          <w:p w14:paraId="14BFC57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2,280</w:t>
            </w:r>
          </w:p>
        </w:tc>
        <w:tc>
          <w:tcPr>
            <w:tcW w:w="536" w:type="pct"/>
            <w:shd w:val="clear" w:color="auto" w:fill="auto"/>
            <w:noWrap/>
            <w:vAlign w:val="center"/>
          </w:tcPr>
          <w:p w14:paraId="1C06EA9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5061F7C5"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596B2FC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4" w:type="pct"/>
            <w:vAlign w:val="center"/>
          </w:tcPr>
          <w:p w14:paraId="0014149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18" w:type="pct"/>
            <w:vAlign w:val="center"/>
          </w:tcPr>
          <w:p w14:paraId="1D66F35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(297)</w:t>
            </w:r>
          </w:p>
        </w:tc>
      </w:tr>
      <w:tr w:rsidR="007F6022" w:rsidRPr="00150F8A" w14:paraId="0864E7C3" w14:textId="77777777" w:rsidTr="00362AAD">
        <w:trPr>
          <w:trHeight w:val="187"/>
        </w:trPr>
        <w:tc>
          <w:tcPr>
            <w:tcW w:w="1168" w:type="pct"/>
            <w:shd w:val="clear" w:color="auto" w:fill="auto"/>
            <w:noWrap/>
            <w:hideMark/>
          </w:tcPr>
          <w:p w14:paraId="5A74876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489" w:type="pct"/>
            <w:shd w:val="clear" w:color="auto" w:fill="auto"/>
            <w:noWrap/>
            <w:vAlign w:val="center"/>
            <w:hideMark/>
          </w:tcPr>
          <w:p w14:paraId="437B6C1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10,440</w:t>
            </w:r>
          </w:p>
        </w:tc>
        <w:tc>
          <w:tcPr>
            <w:tcW w:w="524" w:type="pct"/>
            <w:shd w:val="clear" w:color="auto" w:fill="auto"/>
            <w:noWrap/>
            <w:vAlign w:val="center"/>
            <w:hideMark/>
          </w:tcPr>
          <w:p w14:paraId="70EE508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536" w:type="pct"/>
            <w:shd w:val="clear" w:color="auto" w:fill="auto"/>
            <w:noWrap/>
            <w:vAlign w:val="center"/>
          </w:tcPr>
          <w:p w14:paraId="0193F7E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249B117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6BF90DC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4" w:type="pct"/>
            <w:vAlign w:val="center"/>
          </w:tcPr>
          <w:p w14:paraId="4C92FFB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18" w:type="pct"/>
            <w:vAlign w:val="center"/>
          </w:tcPr>
          <w:p w14:paraId="3E6A204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(3,440)</w:t>
            </w:r>
          </w:p>
        </w:tc>
      </w:tr>
      <w:tr w:rsidR="007F6022" w:rsidRPr="00150F8A" w14:paraId="2C3B92D4" w14:textId="77777777" w:rsidTr="00362AAD">
        <w:trPr>
          <w:trHeight w:val="187"/>
        </w:trPr>
        <w:tc>
          <w:tcPr>
            <w:tcW w:w="1168" w:type="pct"/>
            <w:shd w:val="clear" w:color="auto" w:fill="auto"/>
            <w:noWrap/>
            <w:hideMark/>
          </w:tcPr>
          <w:p w14:paraId="221BDE83"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489" w:type="pct"/>
            <w:shd w:val="clear" w:color="auto" w:fill="auto"/>
            <w:noWrap/>
            <w:vAlign w:val="center"/>
            <w:hideMark/>
          </w:tcPr>
          <w:p w14:paraId="223403A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24" w:type="pct"/>
            <w:shd w:val="clear" w:color="auto" w:fill="auto"/>
            <w:noWrap/>
            <w:vAlign w:val="center"/>
            <w:hideMark/>
          </w:tcPr>
          <w:p w14:paraId="407E1DF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6" w:type="pct"/>
            <w:shd w:val="clear" w:color="auto" w:fill="auto"/>
            <w:noWrap/>
            <w:vAlign w:val="center"/>
          </w:tcPr>
          <w:p w14:paraId="4150CBA6"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53A17240"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6" w:type="pct"/>
            <w:shd w:val="clear" w:color="auto" w:fill="auto"/>
            <w:noWrap/>
            <w:vAlign w:val="center"/>
          </w:tcPr>
          <w:p w14:paraId="73A8DE0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4" w:type="pct"/>
            <w:vAlign w:val="center"/>
          </w:tcPr>
          <w:p w14:paraId="3059EDF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18" w:type="pct"/>
            <w:vAlign w:val="center"/>
          </w:tcPr>
          <w:p w14:paraId="050BAEB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7DE39BD0" w14:textId="77777777" w:rsidTr="00362AAD">
        <w:trPr>
          <w:trHeight w:val="187"/>
        </w:trPr>
        <w:tc>
          <w:tcPr>
            <w:tcW w:w="1168" w:type="pct"/>
            <w:shd w:val="clear" w:color="000000" w:fill="DCE6F1"/>
            <w:noWrap/>
            <w:hideMark/>
          </w:tcPr>
          <w:p w14:paraId="047CA6C3"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Shp.Operative</w:t>
            </w:r>
            <w:r w:rsidRPr="00EF0092">
              <w:rPr>
                <w:rFonts w:ascii="Times New Roman" w:eastAsia="Times New Roman" w:hAnsi="Times New Roman" w:cs="Times New Roman"/>
                <w:b/>
                <w:bCs/>
                <w:sz w:val="20"/>
                <w:szCs w:val="20"/>
                <w:lang w:eastAsia="sq-AL"/>
              </w:rPr>
              <w:t xml:space="preserve"> (A)</w:t>
            </w:r>
          </w:p>
        </w:tc>
        <w:tc>
          <w:tcPr>
            <w:tcW w:w="489" w:type="pct"/>
            <w:shd w:val="clear" w:color="000000" w:fill="DCE6F1"/>
            <w:noWrap/>
            <w:vAlign w:val="center"/>
            <w:hideMark/>
          </w:tcPr>
          <w:p w14:paraId="3D162ED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29,223</w:t>
            </w:r>
          </w:p>
        </w:tc>
        <w:tc>
          <w:tcPr>
            <w:tcW w:w="524" w:type="pct"/>
            <w:shd w:val="clear" w:color="000000" w:fill="DCE6F1"/>
            <w:noWrap/>
            <w:vAlign w:val="center"/>
            <w:hideMark/>
          </w:tcPr>
          <w:p w14:paraId="17103AE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22,580</w:t>
            </w:r>
          </w:p>
        </w:tc>
        <w:tc>
          <w:tcPr>
            <w:tcW w:w="536" w:type="pct"/>
            <w:shd w:val="clear" w:color="000000" w:fill="DCE6F1"/>
            <w:noWrap/>
            <w:vAlign w:val="center"/>
          </w:tcPr>
          <w:p w14:paraId="64AFDA33"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6" w:type="pct"/>
            <w:shd w:val="clear" w:color="000000" w:fill="DCE6F1"/>
            <w:noWrap/>
            <w:vAlign w:val="center"/>
          </w:tcPr>
          <w:p w14:paraId="4952B829"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6" w:type="pct"/>
            <w:shd w:val="clear" w:color="000000" w:fill="DCE6F1"/>
            <w:noWrap/>
            <w:vAlign w:val="center"/>
          </w:tcPr>
          <w:p w14:paraId="056FCA60"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94" w:type="pct"/>
            <w:shd w:val="clear" w:color="000000" w:fill="DCE6F1"/>
            <w:vAlign w:val="center"/>
          </w:tcPr>
          <w:p w14:paraId="2CB3714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618" w:type="pct"/>
            <w:shd w:val="clear" w:color="000000" w:fill="DCE6F1"/>
            <w:vAlign w:val="center"/>
          </w:tcPr>
          <w:p w14:paraId="7B0EB28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(6,643)</w:t>
            </w:r>
          </w:p>
        </w:tc>
      </w:tr>
      <w:bookmarkEnd w:id="6"/>
      <w:tr w:rsidR="007F6022" w:rsidRPr="00150F8A" w14:paraId="52BFE725" w14:textId="77777777" w:rsidTr="00362AAD">
        <w:trPr>
          <w:trHeight w:val="187"/>
        </w:trPr>
        <w:tc>
          <w:tcPr>
            <w:tcW w:w="1168" w:type="pct"/>
            <w:shd w:val="clear" w:color="auto" w:fill="auto"/>
            <w:noWrap/>
            <w:hideMark/>
          </w:tcPr>
          <w:p w14:paraId="1FDD726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489" w:type="pct"/>
            <w:shd w:val="clear" w:color="auto" w:fill="auto"/>
            <w:noWrap/>
            <w:vAlign w:val="center"/>
            <w:hideMark/>
          </w:tcPr>
          <w:p w14:paraId="0D79917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24" w:type="pct"/>
            <w:shd w:val="clear" w:color="auto" w:fill="auto"/>
            <w:noWrap/>
            <w:vAlign w:val="center"/>
            <w:hideMark/>
          </w:tcPr>
          <w:p w14:paraId="0BCD30E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6" w:type="pct"/>
            <w:shd w:val="clear" w:color="auto" w:fill="auto"/>
            <w:noWrap/>
            <w:vAlign w:val="center"/>
            <w:hideMark/>
          </w:tcPr>
          <w:p w14:paraId="59D9149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6" w:type="pct"/>
            <w:shd w:val="clear" w:color="auto" w:fill="auto"/>
            <w:noWrap/>
            <w:vAlign w:val="center"/>
            <w:hideMark/>
          </w:tcPr>
          <w:p w14:paraId="77F87B9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6" w:type="pct"/>
            <w:shd w:val="clear" w:color="auto" w:fill="auto"/>
            <w:noWrap/>
            <w:vAlign w:val="center"/>
            <w:hideMark/>
          </w:tcPr>
          <w:p w14:paraId="12AA1E4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94" w:type="pct"/>
            <w:vAlign w:val="center"/>
          </w:tcPr>
          <w:p w14:paraId="2359771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18" w:type="pct"/>
            <w:vAlign w:val="center"/>
          </w:tcPr>
          <w:p w14:paraId="3A39B41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7B43A169" w14:textId="77777777" w:rsidTr="00362AAD">
        <w:trPr>
          <w:trHeight w:val="187"/>
        </w:trPr>
        <w:tc>
          <w:tcPr>
            <w:tcW w:w="1168" w:type="pct"/>
            <w:shd w:val="clear" w:color="000000" w:fill="DCE6F1"/>
            <w:noWrap/>
            <w:hideMark/>
          </w:tcPr>
          <w:p w14:paraId="27136723"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sz w:val="20"/>
                <w:szCs w:val="20"/>
                <w:lang w:eastAsia="sq-AL"/>
              </w:rPr>
              <w:t>Shpenzime kapitale</w:t>
            </w:r>
            <w:r w:rsidRPr="00EF0092">
              <w:rPr>
                <w:rFonts w:ascii="Times New Roman" w:eastAsia="Times New Roman" w:hAnsi="Times New Roman" w:cs="Times New Roman"/>
                <w:b/>
                <w:bCs/>
                <w:sz w:val="20"/>
                <w:szCs w:val="20"/>
                <w:lang w:eastAsia="sq-AL"/>
              </w:rPr>
              <w:t>(B)</w:t>
            </w:r>
          </w:p>
        </w:tc>
        <w:tc>
          <w:tcPr>
            <w:tcW w:w="489" w:type="pct"/>
            <w:shd w:val="clear" w:color="000000" w:fill="DCE6F1"/>
            <w:noWrap/>
            <w:vAlign w:val="center"/>
            <w:hideMark/>
          </w:tcPr>
          <w:p w14:paraId="2E68646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24" w:type="pct"/>
            <w:shd w:val="clear" w:color="000000" w:fill="DCE6F1"/>
            <w:noWrap/>
            <w:vAlign w:val="center"/>
            <w:hideMark/>
          </w:tcPr>
          <w:p w14:paraId="75DFE60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36" w:type="pct"/>
            <w:shd w:val="clear" w:color="000000" w:fill="DCE6F1"/>
            <w:noWrap/>
            <w:vAlign w:val="center"/>
            <w:hideMark/>
          </w:tcPr>
          <w:p w14:paraId="29899AD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36" w:type="pct"/>
            <w:shd w:val="clear" w:color="000000" w:fill="DCE6F1"/>
            <w:noWrap/>
            <w:vAlign w:val="center"/>
            <w:hideMark/>
          </w:tcPr>
          <w:p w14:paraId="1F06691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36" w:type="pct"/>
            <w:shd w:val="clear" w:color="000000" w:fill="DCE6F1"/>
            <w:noWrap/>
            <w:vAlign w:val="center"/>
            <w:hideMark/>
          </w:tcPr>
          <w:p w14:paraId="53FABDF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94" w:type="pct"/>
            <w:shd w:val="clear" w:color="000000" w:fill="DCE6F1"/>
            <w:vAlign w:val="center"/>
          </w:tcPr>
          <w:p w14:paraId="5557B84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18" w:type="pct"/>
            <w:shd w:val="clear" w:color="000000" w:fill="DCE6F1"/>
            <w:vAlign w:val="center"/>
          </w:tcPr>
          <w:p w14:paraId="2145511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bl>
    <w:p w14:paraId="6C9427BC"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0AC55B66"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sz w:val="20"/>
          <w:szCs w:val="20"/>
        </w:rPr>
      </w:pPr>
      <w:r w:rsidRPr="00EF0092">
        <w:rPr>
          <w:rFonts w:ascii="Times New Roman" w:eastAsia="Calibri" w:hAnsi="Times New Roman" w:cs="Times New Roman"/>
          <w:i/>
          <w:sz w:val="20"/>
          <w:szCs w:val="20"/>
        </w:rPr>
        <w:tab/>
      </w:r>
    </w:p>
    <w:p w14:paraId="50501485" w14:textId="77777777" w:rsidR="007F6022" w:rsidRPr="00150F8A" w:rsidRDefault="00EF0092" w:rsidP="00810DCA">
      <w:pPr>
        <w:autoSpaceDE w:val="0"/>
        <w:autoSpaceDN w:val="0"/>
        <w:adjustRightInd w:val="0"/>
        <w:spacing w:after="0" w:line="240" w:lineRule="auto"/>
        <w:jc w:val="center"/>
        <w:rPr>
          <w:rFonts w:ascii="Times New Roman" w:eastAsia="Times New Roman" w:hAnsi="Times New Roman" w:cs="Times New Roman"/>
          <w:b/>
          <w:i/>
          <w:sz w:val="20"/>
          <w:szCs w:val="20"/>
          <w:lang w:eastAsia="sq-AL"/>
        </w:rPr>
      </w:pPr>
      <w:r w:rsidRPr="00EF0092">
        <w:rPr>
          <w:rFonts w:ascii="Times New Roman" w:eastAsia="Calibri" w:hAnsi="Times New Roman" w:cs="Times New Roman"/>
          <w:sz w:val="20"/>
          <w:szCs w:val="20"/>
        </w:rPr>
        <w:t xml:space="preserve">Buxheti i vitit 2021 krahasuar me kërkesat sipas PBA 2021-2023 </w:t>
      </w:r>
      <w:r w:rsidRPr="00EF0092">
        <w:rPr>
          <w:rFonts w:ascii="Times New Roman" w:eastAsia="Calibri" w:hAnsi="Times New Roman" w:cs="Times New Roman"/>
          <w:sz w:val="20"/>
          <w:szCs w:val="20"/>
        </w:rPr>
        <w:tab/>
      </w:r>
      <w:r w:rsidRPr="00EF0092">
        <w:rPr>
          <w:rFonts w:ascii="Times New Roman" w:eastAsia="Times New Roman" w:hAnsi="Times New Roman" w:cs="Times New Roman"/>
          <w:b/>
          <w:i/>
          <w:sz w:val="20"/>
          <w:szCs w:val="20"/>
          <w:lang w:eastAsia="sq-AL"/>
        </w:rPr>
        <w:t>Bashkia</w:t>
      </w:r>
      <w:r w:rsidRPr="00EF0092">
        <w:rPr>
          <w:rFonts w:ascii="Times New Roman" w:eastAsia="Calibri" w:hAnsi="Times New Roman" w:cs="Times New Roman"/>
          <w:sz w:val="20"/>
          <w:szCs w:val="20"/>
        </w:rPr>
        <w:tab/>
      </w:r>
      <w:r w:rsidRPr="00EF0092">
        <w:rPr>
          <w:rFonts w:ascii="Times New Roman" w:eastAsia="Times New Roman" w:hAnsi="Times New Roman" w:cs="Times New Roman"/>
          <w:i/>
          <w:sz w:val="20"/>
          <w:szCs w:val="20"/>
          <w:lang w:eastAsia="sq-AL"/>
        </w:rPr>
        <w:t>(ne mije leke)</w:t>
      </w:r>
    </w:p>
    <w:tbl>
      <w:tblPr>
        <w:tblW w:w="4942"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28"/>
        <w:gridCol w:w="848"/>
        <w:gridCol w:w="1131"/>
        <w:gridCol w:w="1131"/>
        <w:gridCol w:w="989"/>
        <w:gridCol w:w="849"/>
        <w:gridCol w:w="1131"/>
        <w:gridCol w:w="1131"/>
      </w:tblGrid>
      <w:tr w:rsidR="007F6022" w:rsidRPr="00150F8A" w14:paraId="2DF303B9" w14:textId="77777777" w:rsidTr="00362AAD">
        <w:trPr>
          <w:trHeight w:val="725"/>
        </w:trPr>
        <w:tc>
          <w:tcPr>
            <w:tcW w:w="1181" w:type="pct"/>
            <w:shd w:val="clear" w:color="auto" w:fill="auto"/>
            <w:noWrap/>
            <w:hideMark/>
          </w:tcPr>
          <w:p w14:paraId="2B302290"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7" w:name="_Hlk114122545"/>
          </w:p>
          <w:p w14:paraId="70AAA588"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449" w:type="pct"/>
            <w:shd w:val="clear" w:color="auto" w:fill="auto"/>
            <w:hideMark/>
          </w:tcPr>
          <w:p w14:paraId="5D9D4D96"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76B6650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 PBA 2021-2023</w:t>
            </w:r>
          </w:p>
        </w:tc>
        <w:tc>
          <w:tcPr>
            <w:tcW w:w="599" w:type="pct"/>
            <w:shd w:val="clear" w:color="auto" w:fill="auto"/>
            <w:hideMark/>
          </w:tcPr>
          <w:p w14:paraId="4E4DDEA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1C64BB3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i miratuar</w:t>
            </w:r>
          </w:p>
        </w:tc>
        <w:tc>
          <w:tcPr>
            <w:tcW w:w="599" w:type="pct"/>
            <w:shd w:val="clear" w:color="auto" w:fill="auto"/>
            <w:hideMark/>
          </w:tcPr>
          <w:p w14:paraId="5F6EE613"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3C7D507A"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2E852F8A"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24" w:type="pct"/>
            <w:shd w:val="clear" w:color="auto" w:fill="auto"/>
            <w:hideMark/>
          </w:tcPr>
          <w:p w14:paraId="467D851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5867B9E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 </w:t>
            </w:r>
          </w:p>
          <w:p w14:paraId="1E53474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450" w:type="pct"/>
            <w:shd w:val="clear" w:color="auto" w:fill="auto"/>
            <w:hideMark/>
          </w:tcPr>
          <w:p w14:paraId="7BE34F41"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p w14:paraId="5A645B3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 </w:t>
            </w:r>
          </w:p>
          <w:p w14:paraId="570CF8E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99" w:type="pct"/>
          </w:tcPr>
          <w:p w14:paraId="27B62D5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12F5E72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Planit Fillestar)</w:t>
            </w:r>
          </w:p>
        </w:tc>
        <w:tc>
          <w:tcPr>
            <w:tcW w:w="599" w:type="pct"/>
          </w:tcPr>
          <w:p w14:paraId="7EB2864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21D574CF"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14EEF328" w14:textId="77777777" w:rsidR="007F6022" w:rsidRPr="00150F8A" w:rsidRDefault="00EF0092" w:rsidP="00810DCA">
            <w:pPr>
              <w:spacing w:after="0" w:line="240" w:lineRule="auto"/>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5344A2D7" w14:textId="77777777" w:rsidTr="00362AAD">
        <w:trPr>
          <w:trHeight w:val="187"/>
        </w:trPr>
        <w:tc>
          <w:tcPr>
            <w:tcW w:w="1181" w:type="pct"/>
            <w:shd w:val="clear" w:color="000000" w:fill="DCE6F1"/>
            <w:noWrap/>
            <w:hideMark/>
          </w:tcPr>
          <w:p w14:paraId="5EE2A0E7"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(A)+(B)</w:t>
            </w:r>
          </w:p>
        </w:tc>
        <w:tc>
          <w:tcPr>
            <w:tcW w:w="449" w:type="pct"/>
            <w:shd w:val="clear" w:color="000000" w:fill="DCE6F1"/>
            <w:vAlign w:val="center"/>
            <w:hideMark/>
          </w:tcPr>
          <w:p w14:paraId="3743AFC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14,534</w:t>
            </w:r>
          </w:p>
        </w:tc>
        <w:tc>
          <w:tcPr>
            <w:tcW w:w="599" w:type="pct"/>
            <w:shd w:val="clear" w:color="000000" w:fill="DCE6F1"/>
            <w:vAlign w:val="center"/>
            <w:hideMark/>
          </w:tcPr>
          <w:p w14:paraId="3ABC75A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14,124</w:t>
            </w:r>
          </w:p>
        </w:tc>
        <w:tc>
          <w:tcPr>
            <w:tcW w:w="599" w:type="pct"/>
            <w:shd w:val="clear" w:color="000000" w:fill="DCE6F1"/>
            <w:vAlign w:val="center"/>
          </w:tcPr>
          <w:p w14:paraId="6AF9B518"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24" w:type="pct"/>
            <w:shd w:val="clear" w:color="000000" w:fill="DCE6F1"/>
            <w:vAlign w:val="center"/>
          </w:tcPr>
          <w:p w14:paraId="08A5537B"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450" w:type="pct"/>
            <w:shd w:val="clear" w:color="000000" w:fill="DCE6F1"/>
            <w:vAlign w:val="center"/>
          </w:tcPr>
          <w:p w14:paraId="49804F9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99" w:type="pct"/>
            <w:shd w:val="clear" w:color="000000" w:fill="DCE6F1"/>
            <w:vAlign w:val="center"/>
          </w:tcPr>
          <w:p w14:paraId="5A7AB07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99" w:type="pct"/>
            <w:shd w:val="clear" w:color="000000" w:fill="DCE6F1"/>
            <w:vAlign w:val="center"/>
          </w:tcPr>
          <w:p w14:paraId="2FCFD5A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(410)</w:t>
            </w:r>
          </w:p>
        </w:tc>
      </w:tr>
      <w:tr w:rsidR="007F6022" w:rsidRPr="00150F8A" w14:paraId="35BEEE95" w14:textId="77777777" w:rsidTr="00362AAD">
        <w:trPr>
          <w:trHeight w:val="187"/>
        </w:trPr>
        <w:tc>
          <w:tcPr>
            <w:tcW w:w="1181" w:type="pct"/>
            <w:shd w:val="clear" w:color="auto" w:fill="auto"/>
            <w:noWrap/>
            <w:hideMark/>
          </w:tcPr>
          <w:p w14:paraId="0B27E1E8"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449" w:type="pct"/>
            <w:shd w:val="clear" w:color="auto" w:fill="auto"/>
            <w:noWrap/>
            <w:vAlign w:val="center"/>
            <w:hideMark/>
          </w:tcPr>
          <w:p w14:paraId="141245E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7,806</w:t>
            </w:r>
          </w:p>
        </w:tc>
        <w:tc>
          <w:tcPr>
            <w:tcW w:w="599" w:type="pct"/>
            <w:shd w:val="clear" w:color="auto" w:fill="auto"/>
            <w:noWrap/>
            <w:vAlign w:val="center"/>
            <w:hideMark/>
          </w:tcPr>
          <w:p w14:paraId="1C110A8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7,409</w:t>
            </w:r>
          </w:p>
        </w:tc>
        <w:tc>
          <w:tcPr>
            <w:tcW w:w="599" w:type="pct"/>
            <w:shd w:val="clear" w:color="auto" w:fill="auto"/>
            <w:noWrap/>
            <w:vAlign w:val="center"/>
          </w:tcPr>
          <w:p w14:paraId="54CDEC2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24" w:type="pct"/>
            <w:shd w:val="clear" w:color="auto" w:fill="auto"/>
            <w:noWrap/>
            <w:vAlign w:val="center"/>
          </w:tcPr>
          <w:p w14:paraId="7AE991D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450" w:type="pct"/>
            <w:shd w:val="clear" w:color="auto" w:fill="auto"/>
            <w:noWrap/>
            <w:vAlign w:val="center"/>
          </w:tcPr>
          <w:p w14:paraId="6D8C169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9" w:type="pct"/>
            <w:vAlign w:val="center"/>
          </w:tcPr>
          <w:p w14:paraId="324B1E2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9" w:type="pct"/>
            <w:vAlign w:val="center"/>
          </w:tcPr>
          <w:p w14:paraId="06D1B2A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(397)</w:t>
            </w:r>
          </w:p>
        </w:tc>
      </w:tr>
      <w:tr w:rsidR="007F6022" w:rsidRPr="00150F8A" w14:paraId="00CCFBC5" w14:textId="77777777" w:rsidTr="00362AAD">
        <w:trPr>
          <w:trHeight w:val="187"/>
        </w:trPr>
        <w:tc>
          <w:tcPr>
            <w:tcW w:w="1181" w:type="pct"/>
            <w:shd w:val="clear" w:color="auto" w:fill="auto"/>
            <w:noWrap/>
            <w:hideMark/>
          </w:tcPr>
          <w:p w14:paraId="78D39C06"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449" w:type="pct"/>
            <w:shd w:val="clear" w:color="auto" w:fill="auto"/>
            <w:noWrap/>
            <w:vAlign w:val="center"/>
            <w:hideMark/>
          </w:tcPr>
          <w:p w14:paraId="6915807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1,238</w:t>
            </w:r>
          </w:p>
        </w:tc>
        <w:tc>
          <w:tcPr>
            <w:tcW w:w="599" w:type="pct"/>
            <w:shd w:val="clear" w:color="auto" w:fill="auto"/>
            <w:noWrap/>
            <w:vAlign w:val="center"/>
            <w:hideMark/>
          </w:tcPr>
          <w:p w14:paraId="78EE8A2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1,225</w:t>
            </w:r>
          </w:p>
        </w:tc>
        <w:tc>
          <w:tcPr>
            <w:tcW w:w="599" w:type="pct"/>
            <w:shd w:val="clear" w:color="auto" w:fill="auto"/>
            <w:noWrap/>
            <w:vAlign w:val="center"/>
          </w:tcPr>
          <w:p w14:paraId="7237F9F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24" w:type="pct"/>
            <w:shd w:val="clear" w:color="auto" w:fill="auto"/>
            <w:noWrap/>
            <w:vAlign w:val="center"/>
          </w:tcPr>
          <w:p w14:paraId="687CC73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450" w:type="pct"/>
            <w:shd w:val="clear" w:color="auto" w:fill="auto"/>
            <w:noWrap/>
            <w:vAlign w:val="center"/>
          </w:tcPr>
          <w:p w14:paraId="15F2ED56"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9" w:type="pct"/>
            <w:vAlign w:val="center"/>
          </w:tcPr>
          <w:p w14:paraId="2387AEB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9" w:type="pct"/>
            <w:vAlign w:val="center"/>
          </w:tcPr>
          <w:p w14:paraId="2747993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w:t>
            </w:r>
          </w:p>
        </w:tc>
      </w:tr>
      <w:tr w:rsidR="007F6022" w:rsidRPr="00150F8A" w14:paraId="20095D44" w14:textId="77777777" w:rsidTr="00362AAD">
        <w:trPr>
          <w:trHeight w:val="187"/>
        </w:trPr>
        <w:tc>
          <w:tcPr>
            <w:tcW w:w="1181" w:type="pct"/>
            <w:shd w:val="clear" w:color="auto" w:fill="auto"/>
            <w:noWrap/>
            <w:hideMark/>
          </w:tcPr>
          <w:p w14:paraId="52E3578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449" w:type="pct"/>
            <w:shd w:val="clear" w:color="auto" w:fill="auto"/>
            <w:noWrap/>
            <w:vAlign w:val="center"/>
            <w:hideMark/>
          </w:tcPr>
          <w:p w14:paraId="76A2DC1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599" w:type="pct"/>
            <w:shd w:val="clear" w:color="auto" w:fill="auto"/>
            <w:noWrap/>
            <w:vAlign w:val="center"/>
            <w:hideMark/>
          </w:tcPr>
          <w:p w14:paraId="60E3680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599" w:type="pct"/>
            <w:shd w:val="clear" w:color="auto" w:fill="auto"/>
            <w:noWrap/>
            <w:vAlign w:val="center"/>
          </w:tcPr>
          <w:p w14:paraId="0F1ABB9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24" w:type="pct"/>
            <w:shd w:val="clear" w:color="auto" w:fill="auto"/>
            <w:noWrap/>
            <w:vAlign w:val="center"/>
          </w:tcPr>
          <w:p w14:paraId="0F9AA08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450" w:type="pct"/>
            <w:shd w:val="clear" w:color="auto" w:fill="auto"/>
            <w:noWrap/>
            <w:vAlign w:val="center"/>
          </w:tcPr>
          <w:p w14:paraId="3A0C9E9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9" w:type="pct"/>
            <w:vAlign w:val="center"/>
          </w:tcPr>
          <w:p w14:paraId="112C573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9" w:type="pct"/>
            <w:vAlign w:val="center"/>
          </w:tcPr>
          <w:p w14:paraId="6D1A2BA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0E73616C" w14:textId="77777777" w:rsidTr="00362AAD">
        <w:trPr>
          <w:trHeight w:val="187"/>
        </w:trPr>
        <w:tc>
          <w:tcPr>
            <w:tcW w:w="1181" w:type="pct"/>
            <w:shd w:val="clear" w:color="auto" w:fill="auto"/>
            <w:noWrap/>
            <w:hideMark/>
          </w:tcPr>
          <w:p w14:paraId="224BCB2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449" w:type="pct"/>
            <w:shd w:val="clear" w:color="auto" w:fill="auto"/>
            <w:noWrap/>
            <w:vAlign w:val="center"/>
            <w:hideMark/>
          </w:tcPr>
          <w:p w14:paraId="50BD5BA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99" w:type="pct"/>
            <w:shd w:val="clear" w:color="auto" w:fill="auto"/>
            <w:noWrap/>
            <w:vAlign w:val="center"/>
            <w:hideMark/>
          </w:tcPr>
          <w:p w14:paraId="0B71F04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99" w:type="pct"/>
            <w:shd w:val="clear" w:color="auto" w:fill="auto"/>
            <w:noWrap/>
            <w:vAlign w:val="center"/>
          </w:tcPr>
          <w:p w14:paraId="2D1ADE9B"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24" w:type="pct"/>
            <w:shd w:val="clear" w:color="auto" w:fill="auto"/>
            <w:noWrap/>
            <w:vAlign w:val="center"/>
          </w:tcPr>
          <w:p w14:paraId="7ADAB6D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450" w:type="pct"/>
            <w:shd w:val="clear" w:color="auto" w:fill="auto"/>
            <w:noWrap/>
            <w:vAlign w:val="center"/>
          </w:tcPr>
          <w:p w14:paraId="33A59B2B"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99" w:type="pct"/>
            <w:vAlign w:val="center"/>
          </w:tcPr>
          <w:p w14:paraId="733E8FA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9" w:type="pct"/>
            <w:vAlign w:val="center"/>
          </w:tcPr>
          <w:p w14:paraId="421A852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539003B2" w14:textId="77777777" w:rsidTr="00362AAD">
        <w:trPr>
          <w:trHeight w:val="187"/>
        </w:trPr>
        <w:tc>
          <w:tcPr>
            <w:tcW w:w="1181" w:type="pct"/>
            <w:shd w:val="clear" w:color="000000" w:fill="DCE6F1"/>
            <w:noWrap/>
            <w:hideMark/>
          </w:tcPr>
          <w:p w14:paraId="7B6D1272"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Shp.Operative</w:t>
            </w:r>
            <w:r w:rsidRPr="00EF0092">
              <w:rPr>
                <w:rFonts w:ascii="Times New Roman" w:eastAsia="Times New Roman" w:hAnsi="Times New Roman" w:cs="Times New Roman"/>
                <w:b/>
                <w:bCs/>
                <w:sz w:val="20"/>
                <w:szCs w:val="20"/>
                <w:lang w:eastAsia="sq-AL"/>
              </w:rPr>
              <w:t xml:space="preserve"> (A)</w:t>
            </w:r>
          </w:p>
        </w:tc>
        <w:tc>
          <w:tcPr>
            <w:tcW w:w="449" w:type="pct"/>
            <w:shd w:val="clear" w:color="000000" w:fill="DCE6F1"/>
            <w:noWrap/>
            <w:vAlign w:val="center"/>
            <w:hideMark/>
          </w:tcPr>
          <w:p w14:paraId="226991A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13,534</w:t>
            </w:r>
          </w:p>
        </w:tc>
        <w:tc>
          <w:tcPr>
            <w:tcW w:w="599" w:type="pct"/>
            <w:shd w:val="clear" w:color="000000" w:fill="DCE6F1"/>
            <w:noWrap/>
            <w:vAlign w:val="center"/>
            <w:hideMark/>
          </w:tcPr>
          <w:p w14:paraId="47069A3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13,124</w:t>
            </w:r>
          </w:p>
        </w:tc>
        <w:tc>
          <w:tcPr>
            <w:tcW w:w="599" w:type="pct"/>
            <w:shd w:val="clear" w:color="000000" w:fill="DCE6F1"/>
            <w:noWrap/>
            <w:vAlign w:val="center"/>
          </w:tcPr>
          <w:p w14:paraId="6356762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24" w:type="pct"/>
            <w:shd w:val="clear" w:color="000000" w:fill="DCE6F1"/>
            <w:noWrap/>
            <w:vAlign w:val="center"/>
          </w:tcPr>
          <w:p w14:paraId="06FEEDD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450" w:type="pct"/>
            <w:shd w:val="clear" w:color="000000" w:fill="DCE6F1"/>
            <w:noWrap/>
            <w:vAlign w:val="center"/>
          </w:tcPr>
          <w:p w14:paraId="7CF8064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99" w:type="pct"/>
            <w:shd w:val="clear" w:color="000000" w:fill="DCE6F1"/>
            <w:vAlign w:val="center"/>
          </w:tcPr>
          <w:p w14:paraId="5214FD0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99" w:type="pct"/>
            <w:shd w:val="clear" w:color="000000" w:fill="DCE6F1"/>
            <w:vAlign w:val="center"/>
          </w:tcPr>
          <w:p w14:paraId="0A3CA4E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(410)</w:t>
            </w:r>
          </w:p>
        </w:tc>
      </w:tr>
      <w:tr w:rsidR="007F6022" w:rsidRPr="00150F8A" w14:paraId="312831BB" w14:textId="77777777" w:rsidTr="00362AAD">
        <w:trPr>
          <w:trHeight w:val="187"/>
        </w:trPr>
        <w:tc>
          <w:tcPr>
            <w:tcW w:w="1181" w:type="pct"/>
            <w:shd w:val="clear" w:color="auto" w:fill="auto"/>
            <w:noWrap/>
            <w:hideMark/>
          </w:tcPr>
          <w:p w14:paraId="56EA9735"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449" w:type="pct"/>
            <w:shd w:val="clear" w:color="auto" w:fill="auto"/>
            <w:noWrap/>
            <w:vAlign w:val="center"/>
            <w:hideMark/>
          </w:tcPr>
          <w:p w14:paraId="00B7BA6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99" w:type="pct"/>
            <w:shd w:val="clear" w:color="auto" w:fill="auto"/>
            <w:noWrap/>
            <w:vAlign w:val="center"/>
            <w:hideMark/>
          </w:tcPr>
          <w:p w14:paraId="2376B55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99" w:type="pct"/>
            <w:shd w:val="clear" w:color="auto" w:fill="auto"/>
            <w:noWrap/>
            <w:vAlign w:val="center"/>
            <w:hideMark/>
          </w:tcPr>
          <w:p w14:paraId="1C17C61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24" w:type="pct"/>
            <w:shd w:val="clear" w:color="auto" w:fill="auto"/>
            <w:noWrap/>
            <w:vAlign w:val="center"/>
            <w:hideMark/>
          </w:tcPr>
          <w:p w14:paraId="57172C8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50" w:type="pct"/>
            <w:shd w:val="clear" w:color="auto" w:fill="auto"/>
            <w:noWrap/>
            <w:vAlign w:val="center"/>
            <w:hideMark/>
          </w:tcPr>
          <w:p w14:paraId="2F13C97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99" w:type="pct"/>
            <w:vAlign w:val="center"/>
          </w:tcPr>
          <w:p w14:paraId="2523AB0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99" w:type="pct"/>
            <w:vAlign w:val="center"/>
          </w:tcPr>
          <w:p w14:paraId="6465D1A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02E3670D" w14:textId="77777777" w:rsidTr="00362AAD">
        <w:trPr>
          <w:trHeight w:val="187"/>
        </w:trPr>
        <w:tc>
          <w:tcPr>
            <w:tcW w:w="1181" w:type="pct"/>
            <w:shd w:val="clear" w:color="000000" w:fill="DCE6F1"/>
            <w:noWrap/>
            <w:hideMark/>
          </w:tcPr>
          <w:p w14:paraId="6E08B2C4"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 xml:space="preserve">Shpenzime kapitale </w:t>
            </w:r>
            <w:r w:rsidRPr="00EF0092">
              <w:rPr>
                <w:rFonts w:ascii="Times New Roman" w:eastAsia="Times New Roman" w:hAnsi="Times New Roman" w:cs="Times New Roman"/>
                <w:b/>
                <w:bCs/>
                <w:sz w:val="20"/>
                <w:szCs w:val="20"/>
                <w:lang w:eastAsia="sq-AL"/>
              </w:rPr>
              <w:t>(B)</w:t>
            </w:r>
          </w:p>
        </w:tc>
        <w:tc>
          <w:tcPr>
            <w:tcW w:w="449" w:type="pct"/>
            <w:shd w:val="clear" w:color="000000" w:fill="DCE6F1"/>
            <w:noWrap/>
            <w:vAlign w:val="center"/>
            <w:hideMark/>
          </w:tcPr>
          <w:p w14:paraId="5EBEEF4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99" w:type="pct"/>
            <w:shd w:val="clear" w:color="000000" w:fill="DCE6F1"/>
            <w:noWrap/>
            <w:vAlign w:val="center"/>
            <w:hideMark/>
          </w:tcPr>
          <w:p w14:paraId="5DED79B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99" w:type="pct"/>
            <w:shd w:val="clear" w:color="000000" w:fill="DCE6F1"/>
            <w:noWrap/>
            <w:vAlign w:val="center"/>
            <w:hideMark/>
          </w:tcPr>
          <w:p w14:paraId="7A641B6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24" w:type="pct"/>
            <w:shd w:val="clear" w:color="000000" w:fill="DCE6F1"/>
            <w:noWrap/>
            <w:vAlign w:val="center"/>
            <w:hideMark/>
          </w:tcPr>
          <w:p w14:paraId="6D7D27A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450" w:type="pct"/>
            <w:shd w:val="clear" w:color="000000" w:fill="DCE6F1"/>
            <w:noWrap/>
            <w:vAlign w:val="center"/>
            <w:hideMark/>
          </w:tcPr>
          <w:p w14:paraId="7566D94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99" w:type="pct"/>
            <w:shd w:val="clear" w:color="000000" w:fill="DCE6F1"/>
            <w:vAlign w:val="center"/>
          </w:tcPr>
          <w:p w14:paraId="05AB62A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99" w:type="pct"/>
            <w:shd w:val="clear" w:color="000000" w:fill="DCE6F1"/>
            <w:vAlign w:val="center"/>
          </w:tcPr>
          <w:p w14:paraId="1AF34D2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bl>
    <w:bookmarkEnd w:id="7"/>
    <w:p w14:paraId="68F512B2"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1CDB209E"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p w14:paraId="1D7F11BC"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SHSSH me shkresën nr. 125/1 prot, datë 27.01.2021 ka dërguar plan buxhetin e vitit 2021 në limit vjetor dhe mujor në shumën vjetore 22,580 mijë lekë dhe numrin e punonjësve me kontrate gjithsej 18 punonjës. Plani fillestar nuk  ka ndryshuar.</w:t>
      </w:r>
    </w:p>
    <w:p w14:paraId="2ED825F3"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Buxheti i akorduar nga SHSSH për vitin 2021 në shumën 22,580</w:t>
      </w:r>
      <w:r w:rsidRPr="00EF0092">
        <w:rPr>
          <w:rFonts w:ascii="Times New Roman" w:eastAsia="Times New Roman" w:hAnsi="Times New Roman" w:cs="Times New Roman"/>
          <w:bCs/>
          <w:sz w:val="24"/>
          <w:szCs w:val="24"/>
          <w:lang w:eastAsia="sq-AL"/>
        </w:rPr>
        <w:t xml:space="preserve"> mijë lekë, rakordon me situacionet mujore /progresive të shpenzimeve dhe evidencën mujore/progresive shpenzimeve të firmosur nga Dega e Thesarit.</w:t>
      </w:r>
    </w:p>
    <w:p w14:paraId="3534AE26"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i/>
          <w:sz w:val="24"/>
          <w:szCs w:val="24"/>
        </w:rPr>
        <w:t>Konkluzion:</w:t>
      </w:r>
      <w:r w:rsidRPr="00EF0092">
        <w:rPr>
          <w:rFonts w:ascii="Times New Roman" w:eastAsia="Calibri" w:hAnsi="Times New Roman" w:cs="Times New Roman"/>
          <w:sz w:val="24"/>
          <w:szCs w:val="24"/>
        </w:rPr>
        <w:t xml:space="preserve"> Nga krahasimi kërkesës buxhetore PBA 2021-2023 dhe buxhetit të miratuar për SHSSH, rezulton se nuk ka rishikim dhe ndryshim plani gjatë gjithe vitit kalendarik 2021, kurse plani fillestar kundrejt planit sipas kërkesës buxhetore ka ndryshuar në më pak shpenzime operative në shumën -3440 mijë lekë. Sipas zërave shpenzimet për paga janë miratuar më pak në shumën - 2906 mijë lekë, shpenzimet për sigurime shoqërore në shumën -297 mijë lekë. Buxheti i miratuar në fillim të vitit 2021 krahasuar me kërkesën buxhetore në total rezulton me diferencë për më pak shpenzime të miratuara në shumën -6,643 mijë lekë, </w:t>
      </w:r>
    </w:p>
    <w:p w14:paraId="4109BD9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
          <w:sz w:val="6"/>
          <w:szCs w:val="24"/>
        </w:rPr>
      </w:pPr>
      <w:r w:rsidRPr="00EF0092">
        <w:rPr>
          <w:rFonts w:ascii="Times New Roman" w:eastAsia="Calibri" w:hAnsi="Times New Roman" w:cs="Times New Roman"/>
          <w:sz w:val="24"/>
          <w:szCs w:val="24"/>
        </w:rPr>
        <w:t>PBA 2021-2023 nuk ka planifikuar shpenzime kapitale për vitin 2021, pasi janë planifikuar nga fondet e Bashkisë.</w:t>
      </w:r>
    </w:p>
    <w:p w14:paraId="2DBB6F9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lastRenderedPageBreak/>
        <w:t xml:space="preserve">Nga krahasimi kërkesës buxhetore PBA 2021-2023 dhe buxhetit të miratuar për Bashkinë, rezulton se plani fillestar i aprovuar në fillim të vitit nuk ka ndryshuar deri në fund të vitit kalendarik, ndërsa plani fillestar kundrejt planit sipas kërkesës buxhetore PBA 2021-2023 ka miratuar më pak shpenzime page në shumën -397 mijë lekë dhe -13 mijë lekë, shpenzime për sigurime shoqërore.  </w:t>
      </w:r>
    </w:p>
    <w:p w14:paraId="0AB51255"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PBA 2021-2023, ka planifikuar shpenzime kapitale për vitin 2021, shumën1000 mijë lekë per zërat tharëse rrobash, mobilje dhe fotokopje.</w:t>
      </w:r>
    </w:p>
    <w:p w14:paraId="5F8D00DF"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b/>
          <w:sz w:val="6"/>
          <w:szCs w:val="24"/>
        </w:rPr>
      </w:pPr>
    </w:p>
    <w:p w14:paraId="3F675B7B" w14:textId="77777777" w:rsidR="007F6022" w:rsidRPr="00150F8A" w:rsidRDefault="00EF0092" w:rsidP="00810DCA">
      <w:pPr>
        <w:autoSpaceDE w:val="0"/>
        <w:autoSpaceDN w:val="0"/>
        <w:adjustRightInd w:val="0"/>
        <w:spacing w:after="0" w:line="240" w:lineRule="auto"/>
        <w:jc w:val="center"/>
        <w:rPr>
          <w:rFonts w:ascii="Calibri" w:eastAsia="Times New Roman" w:hAnsi="Calibri" w:cs="Times New Roman"/>
          <w:b/>
          <w:i/>
          <w:sz w:val="20"/>
          <w:szCs w:val="20"/>
          <w:lang w:eastAsia="sq-AL"/>
        </w:rPr>
      </w:pPr>
      <w:r w:rsidRPr="00EF0092">
        <w:rPr>
          <w:rFonts w:ascii="Times New Roman" w:eastAsia="Calibri" w:hAnsi="Times New Roman" w:cs="Times New Roman"/>
          <w:sz w:val="20"/>
          <w:szCs w:val="20"/>
        </w:rPr>
        <w:t xml:space="preserve">Buxheti i vitit 2021 krahasuar me kërkesat sipas PBA 2021-2023 </w:t>
      </w:r>
      <w:r w:rsidRPr="00EF0092">
        <w:rPr>
          <w:rFonts w:ascii="Times New Roman" w:eastAsia="Times New Roman" w:hAnsi="Times New Roman" w:cs="Times New Roman"/>
          <w:i/>
          <w:sz w:val="20"/>
          <w:szCs w:val="20"/>
          <w:lang w:eastAsia="sq-AL"/>
        </w:rPr>
        <w:t>(ne mije leke)</w:t>
      </w:r>
      <w:r w:rsidRPr="00EF0092">
        <w:rPr>
          <w:rFonts w:ascii="Times New Roman" w:eastAsia="Times New Roman" w:hAnsi="Times New Roman" w:cs="Times New Roman"/>
          <w:b/>
          <w:i/>
          <w:sz w:val="20"/>
          <w:szCs w:val="20"/>
          <w:lang w:eastAsia="sq-AL"/>
        </w:rPr>
        <w:t>Total QZHPAK</w:t>
      </w:r>
    </w:p>
    <w:tbl>
      <w:tblPr>
        <w:tblW w:w="4899"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05"/>
        <w:gridCol w:w="927"/>
        <w:gridCol w:w="994"/>
        <w:gridCol w:w="1017"/>
        <w:gridCol w:w="1017"/>
        <w:gridCol w:w="1017"/>
        <w:gridCol w:w="1128"/>
        <w:gridCol w:w="1172"/>
      </w:tblGrid>
      <w:tr w:rsidR="007F6022" w:rsidRPr="00150F8A" w14:paraId="3D8134AF" w14:textId="77777777" w:rsidTr="00362AAD">
        <w:trPr>
          <w:trHeight w:val="725"/>
        </w:trPr>
        <w:tc>
          <w:tcPr>
            <w:tcW w:w="1125" w:type="pct"/>
            <w:shd w:val="clear" w:color="auto" w:fill="auto"/>
            <w:noWrap/>
            <w:hideMark/>
          </w:tcPr>
          <w:p w14:paraId="7B2D49CF"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p>
          <w:p w14:paraId="1375790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494" w:type="pct"/>
            <w:shd w:val="clear" w:color="auto" w:fill="auto"/>
            <w:hideMark/>
          </w:tcPr>
          <w:p w14:paraId="1CB0812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2021-2023</w:t>
            </w:r>
          </w:p>
        </w:tc>
        <w:tc>
          <w:tcPr>
            <w:tcW w:w="530" w:type="pct"/>
            <w:shd w:val="clear" w:color="auto" w:fill="auto"/>
            <w:hideMark/>
          </w:tcPr>
          <w:p w14:paraId="3A582BF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i miratuar</w:t>
            </w:r>
          </w:p>
        </w:tc>
        <w:tc>
          <w:tcPr>
            <w:tcW w:w="542" w:type="pct"/>
            <w:shd w:val="clear" w:color="auto" w:fill="auto"/>
            <w:hideMark/>
          </w:tcPr>
          <w:p w14:paraId="639C227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77E2E06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42" w:type="pct"/>
            <w:shd w:val="clear" w:color="auto" w:fill="auto"/>
            <w:hideMark/>
          </w:tcPr>
          <w:p w14:paraId="55C6EF6F"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4BDC5B7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542" w:type="pct"/>
            <w:shd w:val="clear" w:color="auto" w:fill="auto"/>
            <w:hideMark/>
          </w:tcPr>
          <w:p w14:paraId="5FAD3AB8"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13B28CE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2021</w:t>
            </w:r>
          </w:p>
        </w:tc>
        <w:tc>
          <w:tcPr>
            <w:tcW w:w="601" w:type="pct"/>
          </w:tcPr>
          <w:p w14:paraId="43D4F8A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5C54CE8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Planit Fillestar)</w:t>
            </w:r>
          </w:p>
        </w:tc>
        <w:tc>
          <w:tcPr>
            <w:tcW w:w="625" w:type="pct"/>
          </w:tcPr>
          <w:p w14:paraId="3C82F38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06C5FCAF"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747B693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4AF1D1AC" w14:textId="77777777" w:rsidTr="00362AAD">
        <w:trPr>
          <w:trHeight w:val="187"/>
        </w:trPr>
        <w:tc>
          <w:tcPr>
            <w:tcW w:w="1125" w:type="pct"/>
            <w:shd w:val="clear" w:color="000000" w:fill="DCE6F1"/>
            <w:noWrap/>
            <w:hideMark/>
          </w:tcPr>
          <w:p w14:paraId="20CEEA3A"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(A)+(B)</w:t>
            </w:r>
          </w:p>
        </w:tc>
        <w:tc>
          <w:tcPr>
            <w:tcW w:w="494" w:type="pct"/>
            <w:shd w:val="clear" w:color="000000" w:fill="DCE6F1"/>
            <w:vAlign w:val="center"/>
            <w:hideMark/>
          </w:tcPr>
          <w:p w14:paraId="3CFC85F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43757</w:t>
            </w:r>
          </w:p>
        </w:tc>
        <w:tc>
          <w:tcPr>
            <w:tcW w:w="530" w:type="pct"/>
            <w:shd w:val="clear" w:color="000000" w:fill="DCE6F1"/>
            <w:vAlign w:val="center"/>
            <w:hideMark/>
          </w:tcPr>
          <w:p w14:paraId="3EAB445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36704</w:t>
            </w:r>
          </w:p>
        </w:tc>
        <w:tc>
          <w:tcPr>
            <w:tcW w:w="542" w:type="pct"/>
            <w:shd w:val="clear" w:color="000000" w:fill="DCE6F1"/>
            <w:vAlign w:val="center"/>
          </w:tcPr>
          <w:p w14:paraId="4B69BCFC"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2" w:type="pct"/>
            <w:shd w:val="clear" w:color="000000" w:fill="DCE6F1"/>
            <w:vAlign w:val="center"/>
          </w:tcPr>
          <w:p w14:paraId="3283E14B"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2" w:type="pct"/>
            <w:shd w:val="clear" w:color="000000" w:fill="DCE6F1"/>
            <w:vAlign w:val="center"/>
          </w:tcPr>
          <w:p w14:paraId="0866DA9C"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01" w:type="pct"/>
            <w:shd w:val="clear" w:color="000000" w:fill="DCE6F1"/>
            <w:vAlign w:val="center"/>
          </w:tcPr>
          <w:p w14:paraId="6CDD366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625" w:type="pct"/>
            <w:shd w:val="clear" w:color="000000" w:fill="DCE6F1"/>
            <w:vAlign w:val="center"/>
          </w:tcPr>
          <w:p w14:paraId="7D7D4CA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-7053</w:t>
            </w:r>
          </w:p>
        </w:tc>
      </w:tr>
      <w:tr w:rsidR="007F6022" w:rsidRPr="00150F8A" w14:paraId="7F7E58F6" w14:textId="77777777" w:rsidTr="00362AAD">
        <w:trPr>
          <w:trHeight w:val="187"/>
        </w:trPr>
        <w:tc>
          <w:tcPr>
            <w:tcW w:w="1125" w:type="pct"/>
            <w:shd w:val="clear" w:color="auto" w:fill="auto"/>
            <w:noWrap/>
            <w:hideMark/>
          </w:tcPr>
          <w:p w14:paraId="3A057FD6"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494" w:type="pct"/>
            <w:shd w:val="clear" w:color="auto" w:fill="auto"/>
            <w:noWrap/>
            <w:vAlign w:val="center"/>
            <w:hideMark/>
          </w:tcPr>
          <w:p w14:paraId="0006121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24012</w:t>
            </w:r>
          </w:p>
        </w:tc>
        <w:tc>
          <w:tcPr>
            <w:tcW w:w="530" w:type="pct"/>
            <w:shd w:val="clear" w:color="auto" w:fill="auto"/>
            <w:noWrap/>
            <w:vAlign w:val="center"/>
            <w:hideMark/>
          </w:tcPr>
          <w:p w14:paraId="03F155B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20709</w:t>
            </w:r>
          </w:p>
        </w:tc>
        <w:tc>
          <w:tcPr>
            <w:tcW w:w="542" w:type="pct"/>
            <w:shd w:val="clear" w:color="auto" w:fill="auto"/>
            <w:noWrap/>
            <w:vAlign w:val="center"/>
          </w:tcPr>
          <w:p w14:paraId="5C7271B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2D81B3B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63D7941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vAlign w:val="center"/>
          </w:tcPr>
          <w:p w14:paraId="6059542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25" w:type="pct"/>
            <w:vAlign w:val="center"/>
          </w:tcPr>
          <w:p w14:paraId="5DFE4A8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-3303</w:t>
            </w:r>
          </w:p>
        </w:tc>
      </w:tr>
      <w:tr w:rsidR="007F6022" w:rsidRPr="00150F8A" w14:paraId="76604843" w14:textId="77777777" w:rsidTr="00362AAD">
        <w:trPr>
          <w:trHeight w:val="187"/>
        </w:trPr>
        <w:tc>
          <w:tcPr>
            <w:tcW w:w="1125" w:type="pct"/>
            <w:shd w:val="clear" w:color="auto" w:fill="auto"/>
            <w:noWrap/>
            <w:hideMark/>
          </w:tcPr>
          <w:p w14:paraId="2D27C47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494" w:type="pct"/>
            <w:shd w:val="clear" w:color="auto" w:fill="auto"/>
            <w:noWrap/>
            <w:vAlign w:val="center"/>
            <w:hideMark/>
          </w:tcPr>
          <w:p w14:paraId="69A9B14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3815</w:t>
            </w:r>
          </w:p>
        </w:tc>
        <w:tc>
          <w:tcPr>
            <w:tcW w:w="530" w:type="pct"/>
            <w:shd w:val="clear" w:color="auto" w:fill="auto"/>
            <w:noWrap/>
            <w:vAlign w:val="center"/>
            <w:hideMark/>
          </w:tcPr>
          <w:p w14:paraId="2E02974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3505</w:t>
            </w:r>
          </w:p>
        </w:tc>
        <w:tc>
          <w:tcPr>
            <w:tcW w:w="542" w:type="pct"/>
            <w:shd w:val="clear" w:color="auto" w:fill="auto"/>
            <w:noWrap/>
            <w:vAlign w:val="center"/>
          </w:tcPr>
          <w:p w14:paraId="3473731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4C13E8F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32DD25D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vAlign w:val="center"/>
          </w:tcPr>
          <w:p w14:paraId="6902A33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25" w:type="pct"/>
            <w:vAlign w:val="center"/>
          </w:tcPr>
          <w:p w14:paraId="253B7E1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-310</w:t>
            </w:r>
          </w:p>
        </w:tc>
      </w:tr>
      <w:tr w:rsidR="007F6022" w:rsidRPr="00150F8A" w14:paraId="7A21FEC7" w14:textId="77777777" w:rsidTr="00362AAD">
        <w:trPr>
          <w:trHeight w:val="187"/>
        </w:trPr>
        <w:tc>
          <w:tcPr>
            <w:tcW w:w="1125" w:type="pct"/>
            <w:shd w:val="clear" w:color="auto" w:fill="auto"/>
            <w:noWrap/>
            <w:hideMark/>
          </w:tcPr>
          <w:p w14:paraId="66C1165E"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494" w:type="pct"/>
            <w:shd w:val="clear" w:color="auto" w:fill="auto"/>
            <w:noWrap/>
            <w:vAlign w:val="center"/>
            <w:hideMark/>
          </w:tcPr>
          <w:p w14:paraId="188400D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14930</w:t>
            </w:r>
          </w:p>
        </w:tc>
        <w:tc>
          <w:tcPr>
            <w:tcW w:w="530" w:type="pct"/>
            <w:shd w:val="clear" w:color="auto" w:fill="auto"/>
            <w:noWrap/>
            <w:vAlign w:val="center"/>
            <w:hideMark/>
          </w:tcPr>
          <w:p w14:paraId="1B2233F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11490</w:t>
            </w:r>
          </w:p>
        </w:tc>
        <w:tc>
          <w:tcPr>
            <w:tcW w:w="542" w:type="pct"/>
            <w:shd w:val="clear" w:color="auto" w:fill="auto"/>
            <w:noWrap/>
            <w:vAlign w:val="center"/>
          </w:tcPr>
          <w:p w14:paraId="0A316DF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25547CA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353E663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vAlign w:val="center"/>
          </w:tcPr>
          <w:p w14:paraId="35E4F0A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25" w:type="pct"/>
            <w:vAlign w:val="center"/>
          </w:tcPr>
          <w:p w14:paraId="2AF0FCE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-3440</w:t>
            </w:r>
          </w:p>
        </w:tc>
      </w:tr>
      <w:tr w:rsidR="007F6022" w:rsidRPr="00150F8A" w14:paraId="2227755D" w14:textId="77777777" w:rsidTr="00362AAD">
        <w:trPr>
          <w:trHeight w:val="187"/>
        </w:trPr>
        <w:tc>
          <w:tcPr>
            <w:tcW w:w="1125" w:type="pct"/>
            <w:shd w:val="clear" w:color="auto" w:fill="auto"/>
            <w:noWrap/>
            <w:hideMark/>
          </w:tcPr>
          <w:p w14:paraId="05381D98"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494" w:type="pct"/>
            <w:shd w:val="clear" w:color="auto" w:fill="auto"/>
            <w:noWrap/>
            <w:vAlign w:val="center"/>
            <w:hideMark/>
          </w:tcPr>
          <w:p w14:paraId="54D4091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0" w:type="pct"/>
            <w:shd w:val="clear" w:color="auto" w:fill="auto"/>
            <w:noWrap/>
            <w:vAlign w:val="center"/>
            <w:hideMark/>
          </w:tcPr>
          <w:p w14:paraId="656D8C0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2" w:type="pct"/>
            <w:shd w:val="clear" w:color="auto" w:fill="auto"/>
            <w:noWrap/>
            <w:vAlign w:val="center"/>
          </w:tcPr>
          <w:p w14:paraId="36A1A5C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7260ECA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2" w:type="pct"/>
            <w:shd w:val="clear" w:color="auto" w:fill="auto"/>
            <w:noWrap/>
            <w:vAlign w:val="center"/>
          </w:tcPr>
          <w:p w14:paraId="0B64839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vAlign w:val="center"/>
          </w:tcPr>
          <w:p w14:paraId="2A18EA2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25" w:type="pct"/>
            <w:vAlign w:val="center"/>
          </w:tcPr>
          <w:p w14:paraId="18DAEF9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1117C090" w14:textId="77777777" w:rsidTr="00362AAD">
        <w:trPr>
          <w:trHeight w:val="187"/>
        </w:trPr>
        <w:tc>
          <w:tcPr>
            <w:tcW w:w="1125" w:type="pct"/>
            <w:shd w:val="clear" w:color="000000" w:fill="DCE6F1"/>
            <w:noWrap/>
            <w:hideMark/>
          </w:tcPr>
          <w:p w14:paraId="5ECE3904"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Shp.Operative</w:t>
            </w:r>
            <w:r w:rsidRPr="00EF0092">
              <w:rPr>
                <w:rFonts w:ascii="Times New Roman" w:eastAsia="Times New Roman" w:hAnsi="Times New Roman" w:cs="Times New Roman"/>
                <w:b/>
                <w:bCs/>
                <w:sz w:val="20"/>
                <w:szCs w:val="20"/>
                <w:lang w:eastAsia="sq-AL"/>
              </w:rPr>
              <w:t xml:space="preserve"> (A)</w:t>
            </w:r>
          </w:p>
        </w:tc>
        <w:tc>
          <w:tcPr>
            <w:tcW w:w="494" w:type="pct"/>
            <w:shd w:val="clear" w:color="000000" w:fill="DCE6F1"/>
            <w:noWrap/>
            <w:vAlign w:val="center"/>
            <w:hideMark/>
          </w:tcPr>
          <w:p w14:paraId="286E2C3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42757</w:t>
            </w:r>
          </w:p>
        </w:tc>
        <w:tc>
          <w:tcPr>
            <w:tcW w:w="530" w:type="pct"/>
            <w:shd w:val="clear" w:color="000000" w:fill="DCE6F1"/>
            <w:noWrap/>
            <w:vAlign w:val="center"/>
            <w:hideMark/>
          </w:tcPr>
          <w:p w14:paraId="25A2103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35704</w:t>
            </w:r>
          </w:p>
        </w:tc>
        <w:tc>
          <w:tcPr>
            <w:tcW w:w="542" w:type="pct"/>
            <w:shd w:val="clear" w:color="000000" w:fill="DCE6F1"/>
            <w:noWrap/>
            <w:vAlign w:val="center"/>
          </w:tcPr>
          <w:p w14:paraId="55541113"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2" w:type="pct"/>
            <w:shd w:val="clear" w:color="000000" w:fill="DCE6F1"/>
            <w:noWrap/>
            <w:vAlign w:val="center"/>
          </w:tcPr>
          <w:p w14:paraId="151FE79D"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2" w:type="pct"/>
            <w:shd w:val="clear" w:color="000000" w:fill="DCE6F1"/>
            <w:noWrap/>
            <w:vAlign w:val="center"/>
          </w:tcPr>
          <w:p w14:paraId="0405201F"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01" w:type="pct"/>
            <w:shd w:val="clear" w:color="000000" w:fill="DCE6F1"/>
            <w:vAlign w:val="center"/>
          </w:tcPr>
          <w:p w14:paraId="53ADED9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625" w:type="pct"/>
            <w:shd w:val="clear" w:color="000000" w:fill="DCE6F1"/>
            <w:vAlign w:val="center"/>
          </w:tcPr>
          <w:p w14:paraId="527FEF9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-7053</w:t>
            </w:r>
          </w:p>
        </w:tc>
      </w:tr>
      <w:tr w:rsidR="007F6022" w:rsidRPr="00150F8A" w14:paraId="4A8297A5" w14:textId="77777777" w:rsidTr="00362AAD">
        <w:trPr>
          <w:trHeight w:val="187"/>
        </w:trPr>
        <w:tc>
          <w:tcPr>
            <w:tcW w:w="1125" w:type="pct"/>
            <w:shd w:val="clear" w:color="auto" w:fill="auto"/>
            <w:noWrap/>
            <w:hideMark/>
          </w:tcPr>
          <w:p w14:paraId="5743111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494" w:type="pct"/>
            <w:shd w:val="clear" w:color="auto" w:fill="auto"/>
            <w:noWrap/>
            <w:vAlign w:val="center"/>
            <w:hideMark/>
          </w:tcPr>
          <w:p w14:paraId="42F3120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30" w:type="pct"/>
            <w:shd w:val="clear" w:color="auto" w:fill="auto"/>
            <w:noWrap/>
            <w:vAlign w:val="center"/>
            <w:hideMark/>
          </w:tcPr>
          <w:p w14:paraId="020716E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42" w:type="pct"/>
            <w:shd w:val="clear" w:color="auto" w:fill="auto"/>
            <w:noWrap/>
            <w:vAlign w:val="center"/>
            <w:hideMark/>
          </w:tcPr>
          <w:p w14:paraId="65070BB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2" w:type="pct"/>
            <w:shd w:val="clear" w:color="auto" w:fill="auto"/>
            <w:noWrap/>
            <w:vAlign w:val="center"/>
            <w:hideMark/>
          </w:tcPr>
          <w:p w14:paraId="5A58425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2" w:type="pct"/>
            <w:shd w:val="clear" w:color="auto" w:fill="auto"/>
            <w:noWrap/>
            <w:vAlign w:val="center"/>
            <w:hideMark/>
          </w:tcPr>
          <w:p w14:paraId="06F7026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01" w:type="pct"/>
            <w:vAlign w:val="center"/>
          </w:tcPr>
          <w:p w14:paraId="4D24766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625" w:type="pct"/>
            <w:vAlign w:val="center"/>
          </w:tcPr>
          <w:p w14:paraId="0ADFE5E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2FE28A88" w14:textId="77777777" w:rsidTr="00362AAD">
        <w:trPr>
          <w:trHeight w:val="187"/>
        </w:trPr>
        <w:tc>
          <w:tcPr>
            <w:tcW w:w="1125" w:type="pct"/>
            <w:shd w:val="clear" w:color="000000" w:fill="DCE6F1"/>
            <w:noWrap/>
            <w:hideMark/>
          </w:tcPr>
          <w:p w14:paraId="0F00638B" w14:textId="77777777" w:rsidR="007F6022" w:rsidRPr="00150F8A" w:rsidRDefault="00EF0092" w:rsidP="00810DCA">
            <w:pPr>
              <w:spacing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 xml:space="preserve">Shpenzime kapitale </w:t>
            </w:r>
            <w:r w:rsidRPr="00EF0092">
              <w:rPr>
                <w:rFonts w:ascii="Times New Roman" w:eastAsia="Times New Roman" w:hAnsi="Times New Roman" w:cs="Times New Roman"/>
                <w:b/>
                <w:bCs/>
                <w:sz w:val="20"/>
                <w:szCs w:val="20"/>
                <w:lang w:eastAsia="sq-AL"/>
              </w:rPr>
              <w:t>(B)</w:t>
            </w:r>
          </w:p>
        </w:tc>
        <w:tc>
          <w:tcPr>
            <w:tcW w:w="494" w:type="pct"/>
            <w:shd w:val="clear" w:color="000000" w:fill="DCE6F1"/>
            <w:noWrap/>
            <w:vAlign w:val="center"/>
            <w:hideMark/>
          </w:tcPr>
          <w:p w14:paraId="1CF793B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30" w:type="pct"/>
            <w:shd w:val="clear" w:color="000000" w:fill="DCE6F1"/>
            <w:noWrap/>
            <w:vAlign w:val="center"/>
            <w:hideMark/>
          </w:tcPr>
          <w:p w14:paraId="60EB244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42" w:type="pct"/>
            <w:shd w:val="clear" w:color="000000" w:fill="DCE6F1"/>
            <w:noWrap/>
            <w:vAlign w:val="center"/>
            <w:hideMark/>
          </w:tcPr>
          <w:p w14:paraId="37DCA71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42" w:type="pct"/>
            <w:shd w:val="clear" w:color="000000" w:fill="DCE6F1"/>
            <w:noWrap/>
            <w:vAlign w:val="center"/>
            <w:hideMark/>
          </w:tcPr>
          <w:p w14:paraId="270306A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42" w:type="pct"/>
            <w:shd w:val="clear" w:color="000000" w:fill="DCE6F1"/>
            <w:noWrap/>
            <w:vAlign w:val="center"/>
            <w:hideMark/>
          </w:tcPr>
          <w:p w14:paraId="3A22303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01" w:type="pct"/>
            <w:shd w:val="clear" w:color="000000" w:fill="DCE6F1"/>
            <w:vAlign w:val="center"/>
          </w:tcPr>
          <w:p w14:paraId="4C9FC29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25" w:type="pct"/>
            <w:shd w:val="clear" w:color="000000" w:fill="DCE6F1"/>
            <w:vAlign w:val="center"/>
          </w:tcPr>
          <w:p w14:paraId="27F9A95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bl>
    <w:p w14:paraId="20E95D06"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Burimi: PAK </w:t>
      </w:r>
    </w:p>
    <w:p w14:paraId="33A26BF3" w14:textId="77777777" w:rsidR="007F6022" w:rsidRPr="00150F8A" w:rsidRDefault="007F6022" w:rsidP="00810DCA">
      <w:pPr>
        <w:autoSpaceDE w:val="0"/>
        <w:autoSpaceDN w:val="0"/>
        <w:adjustRightInd w:val="0"/>
        <w:spacing w:after="0" w:line="240" w:lineRule="auto"/>
        <w:rPr>
          <w:rFonts w:ascii="Times New Roman" w:eastAsia="Calibri" w:hAnsi="Times New Roman" w:cs="Times New Roman"/>
          <w:i/>
          <w:sz w:val="8"/>
          <w:szCs w:val="8"/>
        </w:rPr>
      </w:pPr>
    </w:p>
    <w:p w14:paraId="791408AA"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sz w:val="24"/>
          <w:szCs w:val="24"/>
        </w:rPr>
        <w:t>Buxheti i akorduar nga SHSSH dhe Bashkia për vitin 2021 në shumën 36,704</w:t>
      </w:r>
      <w:r w:rsidRPr="00EF0092">
        <w:rPr>
          <w:rFonts w:ascii="Times New Roman" w:eastAsia="Times New Roman" w:hAnsi="Times New Roman" w:cs="Times New Roman"/>
          <w:bCs/>
          <w:sz w:val="24"/>
          <w:szCs w:val="24"/>
          <w:lang w:eastAsia="sq-AL"/>
        </w:rPr>
        <w:t xml:space="preserve"> mijë lekë rakordon me situacionet mujore/progresive të shpenzimeve dhe evidencën mujore/progresive shpenzimeve të firmosur nga Dega e Thesarit.</w:t>
      </w:r>
    </w:p>
    <w:p w14:paraId="109D553A"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i/>
          <w:sz w:val="24"/>
          <w:szCs w:val="24"/>
        </w:rPr>
        <w:t>Konkluzion:</w:t>
      </w:r>
      <w:r w:rsidRPr="00EF0092">
        <w:rPr>
          <w:rFonts w:ascii="Times New Roman" w:eastAsia="Calibri" w:hAnsi="Times New Roman" w:cs="Times New Roman"/>
          <w:bCs/>
          <w:sz w:val="24"/>
          <w:szCs w:val="24"/>
        </w:rPr>
        <w:t xml:space="preserve"> Nga krahasimi kërkesës buxhetore PBA 2021-2023 dhe buxhetit të miratuar për QZHPAK, rezulton se nuk ka rishikim dhe ndryshim plani gjatë gjithë vitit kalendarik 2021, ndërsa plani fillestar kundrejt planit sipas kërkesës buxhetore  ka ndryshuar në  më pak shpenzime operative në shumën -3440 mijë. Sipas zërave shpenzimet për paga janë miratuar më pak në shumën –3,303 mijë lekë, shpenzimet për sigurime shoqërore në shumën -310 mijë lekë. Buxheti i miratuar në fillim të vitit 2021 krahasuar me kërkesën buxhetore në total rezulton me diferencë për më pak shpenzime të miratuara në shumën -7,053 mijë lekë. </w:t>
      </w:r>
    </w:p>
    <w:p w14:paraId="7EDB421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6"/>
          <w:szCs w:val="24"/>
        </w:rPr>
      </w:pPr>
      <w:r w:rsidRPr="00EF0092">
        <w:rPr>
          <w:rFonts w:ascii="Times New Roman" w:eastAsia="Calibri" w:hAnsi="Times New Roman" w:cs="Times New Roman"/>
          <w:bCs/>
          <w:sz w:val="24"/>
          <w:szCs w:val="24"/>
        </w:rPr>
        <w:t xml:space="preserve">PBA 2021-2023 nuk ka planifikuar shpenzime kapitale për vitin 2021, pasi janë planifikuar nga fondet e Bashkisë.  </w:t>
      </w:r>
    </w:p>
    <w:p w14:paraId="3C83A37B"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6"/>
          <w:szCs w:val="24"/>
        </w:rPr>
      </w:pPr>
      <w:r w:rsidRPr="00EF0092">
        <w:rPr>
          <w:rFonts w:ascii="Times New Roman" w:eastAsia="Calibri" w:hAnsi="Times New Roman" w:cs="Times New Roman"/>
          <w:bCs/>
          <w:sz w:val="24"/>
          <w:szCs w:val="24"/>
        </w:rPr>
        <w:t>PBA 2021-2023 ka planifikuar shpenzime kapitale për vitin 2021, 1000 mijë lekë për zërat tharëse rrobash, mobilje dhe fotokopje.</w:t>
      </w:r>
    </w:p>
    <w:p w14:paraId="21237CD4"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NewRomanPS-BoldItalicMT" w:hAnsi="TimesNewRomanPS-BoldItalicMT" w:cs="TimesNewRomanPS-BoldItalicMT"/>
          <w:b/>
          <w:bCs/>
          <w:iCs/>
          <w:sz w:val="24"/>
          <w:szCs w:val="24"/>
          <w:u w:val="single"/>
        </w:rPr>
        <w:t>Viti 2022,</w:t>
      </w:r>
      <w:r w:rsidRPr="00EF0092">
        <w:rPr>
          <w:rFonts w:ascii="Times New Roman" w:hAnsi="Times New Roman" w:cs="Times New Roman"/>
          <w:sz w:val="24"/>
          <w:szCs w:val="24"/>
        </w:rPr>
        <w:t>Detajimi i limitit mujor të fondeve të njësie shpenzues është bërë mbështetur në ligjin nr. 9936, datë 26.06.2008 “Për menaxhimin e sistemit buxhetor në RSH”, i ndryshuar, UMF nr. 9, datë 20.07.2018 “Për procedurat standarde të zbatimit të buxhetit”, Ligjit 115/2021 “Për buxhetin e shtetit të vitit 2022,” UMF nr. 1 datë 10.01.2022 “</w:t>
      </w:r>
      <w:r w:rsidRPr="00EF0092">
        <w:rPr>
          <w:rFonts w:ascii="Times New Roman" w:hAnsi="Times New Roman" w:cs="Times New Roman"/>
          <w:i/>
          <w:iCs/>
          <w:sz w:val="24"/>
          <w:szCs w:val="24"/>
        </w:rPr>
        <w:t>Për zbatimin e buxhetit të vitit 2022</w:t>
      </w:r>
      <w:r w:rsidRPr="00EF0092">
        <w:rPr>
          <w:rFonts w:ascii="Times New Roman" w:hAnsi="Times New Roman" w:cs="Times New Roman"/>
          <w:sz w:val="24"/>
          <w:szCs w:val="24"/>
        </w:rPr>
        <w:t>”.</w:t>
      </w:r>
    </w:p>
    <w:p w14:paraId="69788E01"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p w14:paraId="50ECB705" w14:textId="77777777" w:rsidR="007F6022" w:rsidRPr="00150F8A" w:rsidRDefault="00EF0092" w:rsidP="00810DCA">
      <w:pPr>
        <w:autoSpaceDE w:val="0"/>
        <w:autoSpaceDN w:val="0"/>
        <w:adjustRightInd w:val="0"/>
        <w:spacing w:after="0" w:line="240" w:lineRule="auto"/>
        <w:jc w:val="center"/>
        <w:rPr>
          <w:rFonts w:ascii="Times New Roman" w:eastAsia="Times New Roman" w:hAnsi="Times New Roman" w:cs="Times New Roman"/>
          <w:b/>
          <w:sz w:val="20"/>
          <w:szCs w:val="20"/>
          <w:lang w:eastAsia="sq-AL"/>
        </w:rPr>
      </w:pPr>
      <w:r w:rsidRPr="00EF0092">
        <w:rPr>
          <w:rFonts w:ascii="Times New Roman" w:eastAsia="Calibri" w:hAnsi="Times New Roman" w:cs="Times New Roman"/>
          <w:sz w:val="20"/>
          <w:szCs w:val="20"/>
        </w:rPr>
        <w:t xml:space="preserve">      Buxheti i vitit 2022 krahasuar me kërkesat sipas PBA 2022-2024 </w:t>
      </w:r>
      <w:r w:rsidRPr="00EF0092">
        <w:rPr>
          <w:rFonts w:ascii="Times New Roman" w:eastAsia="Calibri" w:hAnsi="Times New Roman" w:cs="Times New Roman"/>
          <w:sz w:val="20"/>
          <w:szCs w:val="20"/>
        </w:rPr>
        <w:tab/>
      </w:r>
      <w:r w:rsidRPr="00EF0092">
        <w:rPr>
          <w:rFonts w:ascii="Times New Roman" w:eastAsia="Times New Roman" w:hAnsi="Times New Roman" w:cs="Times New Roman"/>
          <w:b/>
          <w:i/>
          <w:sz w:val="20"/>
          <w:szCs w:val="20"/>
          <w:lang w:eastAsia="sq-AL"/>
        </w:rPr>
        <w:t>SHSSH</w:t>
      </w:r>
      <w:r w:rsidRPr="00EF0092">
        <w:rPr>
          <w:rFonts w:ascii="Times New Roman" w:eastAsia="Times New Roman" w:hAnsi="Times New Roman" w:cs="Times New Roman"/>
          <w:i/>
          <w:sz w:val="20"/>
          <w:szCs w:val="20"/>
          <w:lang w:eastAsia="sq-AL"/>
        </w:rPr>
        <w:t xml:space="preserve">               (ne mije leke)</w:t>
      </w:r>
    </w:p>
    <w:tbl>
      <w:tblPr>
        <w:tblW w:w="4262"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65"/>
        <w:gridCol w:w="1128"/>
        <w:gridCol w:w="1133"/>
        <w:gridCol w:w="1128"/>
        <w:gridCol w:w="1301"/>
        <w:gridCol w:w="1185"/>
      </w:tblGrid>
      <w:tr w:rsidR="007F6022" w:rsidRPr="00150F8A" w14:paraId="5F8B40C9" w14:textId="77777777" w:rsidTr="00362AAD">
        <w:trPr>
          <w:trHeight w:val="241"/>
          <w:jc w:val="center"/>
        </w:trPr>
        <w:tc>
          <w:tcPr>
            <w:tcW w:w="1391" w:type="pct"/>
            <w:shd w:val="clear" w:color="auto" w:fill="auto"/>
            <w:noWrap/>
            <w:hideMark/>
          </w:tcPr>
          <w:p w14:paraId="243621EB"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8" w:name="_Hlk114127112"/>
          </w:p>
          <w:p w14:paraId="4BC00BD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693" w:type="pct"/>
            <w:shd w:val="clear" w:color="auto" w:fill="auto"/>
            <w:hideMark/>
          </w:tcPr>
          <w:p w14:paraId="2192036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2022-2024</w:t>
            </w:r>
          </w:p>
        </w:tc>
        <w:tc>
          <w:tcPr>
            <w:tcW w:w="696" w:type="pct"/>
            <w:shd w:val="clear" w:color="auto" w:fill="auto"/>
            <w:hideMark/>
          </w:tcPr>
          <w:p w14:paraId="799A56C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i miratuar janar</w:t>
            </w:r>
          </w:p>
          <w:p w14:paraId="30FFAC2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2022</w:t>
            </w:r>
          </w:p>
        </w:tc>
        <w:tc>
          <w:tcPr>
            <w:tcW w:w="693" w:type="pct"/>
            <w:shd w:val="clear" w:color="auto" w:fill="auto"/>
            <w:hideMark/>
          </w:tcPr>
          <w:p w14:paraId="5B7CB6F9"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Prill</w:t>
            </w:r>
          </w:p>
          <w:p w14:paraId="5A8467F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2022</w:t>
            </w:r>
          </w:p>
        </w:tc>
        <w:tc>
          <w:tcPr>
            <w:tcW w:w="799" w:type="pct"/>
            <w:shd w:val="clear" w:color="auto" w:fill="auto"/>
            <w:hideMark/>
          </w:tcPr>
          <w:p w14:paraId="2496469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 Plani rishikuar/ Planit Fillestar</w:t>
            </w:r>
          </w:p>
        </w:tc>
        <w:tc>
          <w:tcPr>
            <w:tcW w:w="728" w:type="pct"/>
            <w:shd w:val="clear" w:color="auto" w:fill="auto"/>
            <w:hideMark/>
          </w:tcPr>
          <w:p w14:paraId="341E644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0CFA8ADC"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02ADC5D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4BA69336" w14:textId="77777777" w:rsidTr="00362AAD">
        <w:trPr>
          <w:trHeight w:val="47"/>
          <w:jc w:val="center"/>
        </w:trPr>
        <w:tc>
          <w:tcPr>
            <w:tcW w:w="1391" w:type="pct"/>
            <w:shd w:val="clear" w:color="000000" w:fill="DCE6F1"/>
            <w:noWrap/>
            <w:vAlign w:val="center"/>
            <w:hideMark/>
          </w:tcPr>
          <w:p w14:paraId="7C415900"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Shpenzime (A)+(B)</w:t>
            </w:r>
          </w:p>
        </w:tc>
        <w:tc>
          <w:tcPr>
            <w:tcW w:w="693" w:type="pct"/>
            <w:shd w:val="clear" w:color="000000" w:fill="DCE6F1"/>
            <w:vAlign w:val="center"/>
            <w:hideMark/>
          </w:tcPr>
          <w:p w14:paraId="7200611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28,002</w:t>
            </w:r>
          </w:p>
        </w:tc>
        <w:tc>
          <w:tcPr>
            <w:tcW w:w="696" w:type="pct"/>
            <w:shd w:val="clear" w:color="000000" w:fill="DCE6F1"/>
            <w:vAlign w:val="center"/>
            <w:hideMark/>
          </w:tcPr>
          <w:p w14:paraId="139A892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23,580</w:t>
            </w:r>
          </w:p>
        </w:tc>
        <w:tc>
          <w:tcPr>
            <w:tcW w:w="693" w:type="pct"/>
            <w:shd w:val="clear" w:color="000000" w:fill="DCE6F1"/>
            <w:vAlign w:val="center"/>
          </w:tcPr>
          <w:p w14:paraId="2A8C5B2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20,880</w:t>
            </w:r>
          </w:p>
        </w:tc>
        <w:tc>
          <w:tcPr>
            <w:tcW w:w="799" w:type="pct"/>
            <w:shd w:val="clear" w:color="000000" w:fill="DCE6F1"/>
            <w:vAlign w:val="center"/>
          </w:tcPr>
          <w:p w14:paraId="6591098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(2,700)</w:t>
            </w:r>
          </w:p>
        </w:tc>
        <w:tc>
          <w:tcPr>
            <w:tcW w:w="728" w:type="pct"/>
            <w:shd w:val="clear" w:color="000000" w:fill="DCE6F1"/>
            <w:vAlign w:val="center"/>
          </w:tcPr>
          <w:p w14:paraId="0826981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(7,122)</w:t>
            </w:r>
          </w:p>
        </w:tc>
      </w:tr>
      <w:tr w:rsidR="007F6022" w:rsidRPr="00150F8A" w14:paraId="45CC8A51" w14:textId="77777777" w:rsidTr="00362AAD">
        <w:trPr>
          <w:trHeight w:val="47"/>
          <w:jc w:val="center"/>
        </w:trPr>
        <w:tc>
          <w:tcPr>
            <w:tcW w:w="1391" w:type="pct"/>
            <w:shd w:val="clear" w:color="auto" w:fill="auto"/>
            <w:noWrap/>
            <w:vAlign w:val="center"/>
            <w:hideMark/>
          </w:tcPr>
          <w:p w14:paraId="506A5010"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693" w:type="pct"/>
            <w:shd w:val="clear" w:color="auto" w:fill="auto"/>
            <w:noWrap/>
            <w:vAlign w:val="center"/>
            <w:hideMark/>
          </w:tcPr>
          <w:p w14:paraId="198E60A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15,298</w:t>
            </w:r>
          </w:p>
        </w:tc>
        <w:tc>
          <w:tcPr>
            <w:tcW w:w="696" w:type="pct"/>
            <w:shd w:val="clear" w:color="auto" w:fill="auto"/>
            <w:noWrap/>
            <w:vAlign w:val="center"/>
            <w:hideMark/>
          </w:tcPr>
          <w:p w14:paraId="061F0DF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14,200</w:t>
            </w:r>
          </w:p>
        </w:tc>
        <w:tc>
          <w:tcPr>
            <w:tcW w:w="693" w:type="pct"/>
            <w:shd w:val="clear" w:color="auto" w:fill="auto"/>
            <w:noWrap/>
            <w:vAlign w:val="center"/>
          </w:tcPr>
          <w:p w14:paraId="7068472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12,200</w:t>
            </w:r>
          </w:p>
        </w:tc>
        <w:tc>
          <w:tcPr>
            <w:tcW w:w="799" w:type="pct"/>
            <w:shd w:val="clear" w:color="auto" w:fill="auto"/>
            <w:noWrap/>
            <w:vAlign w:val="center"/>
          </w:tcPr>
          <w:p w14:paraId="6B7F5FE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c>
          <w:tcPr>
            <w:tcW w:w="728" w:type="pct"/>
            <w:shd w:val="clear" w:color="auto" w:fill="auto"/>
            <w:noWrap/>
            <w:vAlign w:val="center"/>
          </w:tcPr>
          <w:p w14:paraId="108E7FE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(3,098)</w:t>
            </w:r>
          </w:p>
        </w:tc>
      </w:tr>
      <w:tr w:rsidR="007F6022" w:rsidRPr="00150F8A" w14:paraId="5EEBB0EA" w14:textId="77777777" w:rsidTr="00362AAD">
        <w:trPr>
          <w:trHeight w:val="47"/>
          <w:jc w:val="center"/>
        </w:trPr>
        <w:tc>
          <w:tcPr>
            <w:tcW w:w="1391" w:type="pct"/>
            <w:shd w:val="clear" w:color="auto" w:fill="auto"/>
            <w:noWrap/>
            <w:vAlign w:val="center"/>
            <w:hideMark/>
          </w:tcPr>
          <w:p w14:paraId="52E32C60"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693" w:type="pct"/>
            <w:shd w:val="clear" w:color="auto" w:fill="auto"/>
            <w:noWrap/>
            <w:vAlign w:val="center"/>
            <w:hideMark/>
          </w:tcPr>
          <w:p w14:paraId="702A4EB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2,433</w:t>
            </w:r>
          </w:p>
        </w:tc>
        <w:tc>
          <w:tcPr>
            <w:tcW w:w="696" w:type="pct"/>
            <w:shd w:val="clear" w:color="auto" w:fill="auto"/>
            <w:noWrap/>
            <w:vAlign w:val="center"/>
            <w:hideMark/>
          </w:tcPr>
          <w:p w14:paraId="221BB02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2,380</w:t>
            </w:r>
          </w:p>
        </w:tc>
        <w:tc>
          <w:tcPr>
            <w:tcW w:w="693" w:type="pct"/>
            <w:shd w:val="clear" w:color="auto" w:fill="auto"/>
            <w:noWrap/>
            <w:vAlign w:val="center"/>
          </w:tcPr>
          <w:p w14:paraId="1B40CB6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2,380</w:t>
            </w:r>
          </w:p>
        </w:tc>
        <w:tc>
          <w:tcPr>
            <w:tcW w:w="799" w:type="pct"/>
            <w:shd w:val="clear" w:color="auto" w:fill="auto"/>
            <w:noWrap/>
            <w:vAlign w:val="center"/>
          </w:tcPr>
          <w:p w14:paraId="1FC86AC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728" w:type="pct"/>
            <w:shd w:val="clear" w:color="auto" w:fill="auto"/>
            <w:noWrap/>
            <w:vAlign w:val="center"/>
          </w:tcPr>
          <w:p w14:paraId="66B5939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(53)</w:t>
            </w:r>
          </w:p>
        </w:tc>
      </w:tr>
      <w:tr w:rsidR="007F6022" w:rsidRPr="00150F8A" w14:paraId="59A87C1B" w14:textId="77777777" w:rsidTr="00362AAD">
        <w:trPr>
          <w:trHeight w:val="47"/>
          <w:jc w:val="center"/>
        </w:trPr>
        <w:tc>
          <w:tcPr>
            <w:tcW w:w="1391" w:type="pct"/>
            <w:shd w:val="clear" w:color="auto" w:fill="auto"/>
            <w:noWrap/>
            <w:vAlign w:val="center"/>
            <w:hideMark/>
          </w:tcPr>
          <w:p w14:paraId="12EEEF88"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693" w:type="pct"/>
            <w:shd w:val="clear" w:color="auto" w:fill="auto"/>
            <w:noWrap/>
            <w:vAlign w:val="center"/>
            <w:hideMark/>
          </w:tcPr>
          <w:p w14:paraId="7367E4C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10,271</w:t>
            </w:r>
          </w:p>
        </w:tc>
        <w:tc>
          <w:tcPr>
            <w:tcW w:w="696" w:type="pct"/>
            <w:shd w:val="clear" w:color="auto" w:fill="auto"/>
            <w:noWrap/>
            <w:vAlign w:val="center"/>
            <w:hideMark/>
          </w:tcPr>
          <w:p w14:paraId="73C1C01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693" w:type="pct"/>
            <w:shd w:val="clear" w:color="auto" w:fill="auto"/>
            <w:noWrap/>
            <w:vAlign w:val="center"/>
          </w:tcPr>
          <w:p w14:paraId="6AF281E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6,300</w:t>
            </w:r>
          </w:p>
        </w:tc>
        <w:tc>
          <w:tcPr>
            <w:tcW w:w="799" w:type="pct"/>
            <w:shd w:val="clear" w:color="auto" w:fill="auto"/>
            <w:noWrap/>
            <w:vAlign w:val="center"/>
          </w:tcPr>
          <w:p w14:paraId="746D5AA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w:t>
            </w:r>
          </w:p>
        </w:tc>
        <w:tc>
          <w:tcPr>
            <w:tcW w:w="728" w:type="pct"/>
            <w:shd w:val="clear" w:color="auto" w:fill="auto"/>
            <w:noWrap/>
            <w:vAlign w:val="center"/>
          </w:tcPr>
          <w:p w14:paraId="223B57E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(3971)</w:t>
            </w:r>
          </w:p>
        </w:tc>
      </w:tr>
      <w:tr w:rsidR="007F6022" w:rsidRPr="00150F8A" w14:paraId="459B4F47" w14:textId="77777777" w:rsidTr="00362AAD">
        <w:trPr>
          <w:trHeight w:val="47"/>
          <w:jc w:val="center"/>
        </w:trPr>
        <w:tc>
          <w:tcPr>
            <w:tcW w:w="1391" w:type="pct"/>
            <w:shd w:val="clear" w:color="auto" w:fill="auto"/>
            <w:noWrap/>
            <w:vAlign w:val="center"/>
            <w:hideMark/>
          </w:tcPr>
          <w:p w14:paraId="2FADF851"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693" w:type="pct"/>
            <w:shd w:val="clear" w:color="auto" w:fill="auto"/>
            <w:noWrap/>
            <w:vAlign w:val="center"/>
            <w:hideMark/>
          </w:tcPr>
          <w:p w14:paraId="401C137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96" w:type="pct"/>
            <w:shd w:val="clear" w:color="auto" w:fill="auto"/>
            <w:noWrap/>
            <w:vAlign w:val="center"/>
            <w:hideMark/>
          </w:tcPr>
          <w:p w14:paraId="1023A67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93" w:type="pct"/>
            <w:shd w:val="clear" w:color="auto" w:fill="auto"/>
            <w:noWrap/>
            <w:vAlign w:val="center"/>
          </w:tcPr>
          <w:p w14:paraId="42B685E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799" w:type="pct"/>
            <w:shd w:val="clear" w:color="auto" w:fill="auto"/>
            <w:noWrap/>
            <w:vAlign w:val="center"/>
          </w:tcPr>
          <w:p w14:paraId="6F3B410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728" w:type="pct"/>
            <w:shd w:val="clear" w:color="auto" w:fill="auto"/>
            <w:noWrap/>
            <w:vAlign w:val="center"/>
          </w:tcPr>
          <w:p w14:paraId="4F3BD65B"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07218EBB" w14:textId="77777777" w:rsidTr="00362AAD">
        <w:trPr>
          <w:trHeight w:val="47"/>
          <w:jc w:val="center"/>
        </w:trPr>
        <w:tc>
          <w:tcPr>
            <w:tcW w:w="1391" w:type="pct"/>
            <w:shd w:val="clear" w:color="000000" w:fill="DCE6F1"/>
            <w:noWrap/>
            <w:vAlign w:val="center"/>
            <w:hideMark/>
          </w:tcPr>
          <w:p w14:paraId="723D380C"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sz w:val="20"/>
                <w:szCs w:val="20"/>
                <w:lang w:eastAsia="sq-AL"/>
              </w:rPr>
              <w:lastRenderedPageBreak/>
              <w:t>Shp.Operative (A</w:t>
            </w:r>
            <w:r w:rsidRPr="00EF0092">
              <w:rPr>
                <w:rFonts w:ascii="Times New Roman" w:eastAsia="Times New Roman" w:hAnsi="Times New Roman" w:cs="Times New Roman"/>
                <w:sz w:val="20"/>
                <w:szCs w:val="20"/>
                <w:lang w:eastAsia="sq-AL"/>
              </w:rPr>
              <w:t>)</w:t>
            </w:r>
          </w:p>
        </w:tc>
        <w:tc>
          <w:tcPr>
            <w:tcW w:w="693" w:type="pct"/>
            <w:shd w:val="clear" w:color="000000" w:fill="DCE6F1"/>
            <w:noWrap/>
            <w:vAlign w:val="center"/>
            <w:hideMark/>
          </w:tcPr>
          <w:p w14:paraId="319C1BB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28,002</w:t>
            </w:r>
          </w:p>
        </w:tc>
        <w:tc>
          <w:tcPr>
            <w:tcW w:w="696" w:type="pct"/>
            <w:shd w:val="clear" w:color="000000" w:fill="DCE6F1"/>
            <w:noWrap/>
            <w:vAlign w:val="center"/>
            <w:hideMark/>
          </w:tcPr>
          <w:p w14:paraId="4CE0495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23,580</w:t>
            </w:r>
          </w:p>
        </w:tc>
        <w:tc>
          <w:tcPr>
            <w:tcW w:w="693" w:type="pct"/>
            <w:shd w:val="clear" w:color="000000" w:fill="DCE6F1"/>
            <w:noWrap/>
            <w:vAlign w:val="center"/>
          </w:tcPr>
          <w:p w14:paraId="5369A2B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20,880</w:t>
            </w:r>
          </w:p>
        </w:tc>
        <w:tc>
          <w:tcPr>
            <w:tcW w:w="799" w:type="pct"/>
            <w:shd w:val="clear" w:color="000000" w:fill="DCE6F1"/>
            <w:noWrap/>
            <w:vAlign w:val="center"/>
          </w:tcPr>
          <w:p w14:paraId="1693E46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(2,700)</w:t>
            </w:r>
          </w:p>
        </w:tc>
        <w:tc>
          <w:tcPr>
            <w:tcW w:w="728" w:type="pct"/>
            <w:shd w:val="clear" w:color="000000" w:fill="DCE6F1"/>
            <w:noWrap/>
            <w:vAlign w:val="center"/>
          </w:tcPr>
          <w:p w14:paraId="42AD22E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(7,122)</w:t>
            </w:r>
          </w:p>
        </w:tc>
      </w:tr>
      <w:bookmarkEnd w:id="8"/>
      <w:tr w:rsidR="007F6022" w:rsidRPr="00150F8A" w14:paraId="7BC9D062" w14:textId="77777777" w:rsidTr="00362AAD">
        <w:trPr>
          <w:trHeight w:val="47"/>
          <w:jc w:val="center"/>
        </w:trPr>
        <w:tc>
          <w:tcPr>
            <w:tcW w:w="1391" w:type="pct"/>
            <w:shd w:val="clear" w:color="auto" w:fill="auto"/>
            <w:noWrap/>
            <w:vAlign w:val="center"/>
            <w:hideMark/>
          </w:tcPr>
          <w:p w14:paraId="2D6D4AFD"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693" w:type="pct"/>
            <w:shd w:val="clear" w:color="auto" w:fill="auto"/>
            <w:noWrap/>
            <w:vAlign w:val="center"/>
            <w:hideMark/>
          </w:tcPr>
          <w:p w14:paraId="54E2A87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lang w:eastAsia="sq-AL"/>
              </w:rPr>
            </w:pPr>
          </w:p>
        </w:tc>
        <w:tc>
          <w:tcPr>
            <w:tcW w:w="696" w:type="pct"/>
            <w:shd w:val="clear" w:color="auto" w:fill="auto"/>
            <w:noWrap/>
            <w:vAlign w:val="center"/>
            <w:hideMark/>
          </w:tcPr>
          <w:p w14:paraId="166503C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lang w:eastAsia="sq-AL"/>
              </w:rPr>
            </w:pPr>
          </w:p>
        </w:tc>
        <w:tc>
          <w:tcPr>
            <w:tcW w:w="693" w:type="pct"/>
            <w:shd w:val="clear" w:color="auto" w:fill="auto"/>
            <w:noWrap/>
            <w:vAlign w:val="center"/>
          </w:tcPr>
          <w:p w14:paraId="3C4E54B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lang w:eastAsia="sq-AL"/>
              </w:rPr>
            </w:pPr>
          </w:p>
        </w:tc>
        <w:tc>
          <w:tcPr>
            <w:tcW w:w="799" w:type="pct"/>
            <w:shd w:val="clear" w:color="auto" w:fill="auto"/>
            <w:noWrap/>
            <w:vAlign w:val="center"/>
          </w:tcPr>
          <w:p w14:paraId="2413BFA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lang w:eastAsia="sq-AL"/>
              </w:rPr>
            </w:pPr>
          </w:p>
        </w:tc>
        <w:tc>
          <w:tcPr>
            <w:tcW w:w="728" w:type="pct"/>
            <w:shd w:val="clear" w:color="auto" w:fill="auto"/>
            <w:noWrap/>
            <w:vAlign w:val="center"/>
          </w:tcPr>
          <w:p w14:paraId="24AC29B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lang w:eastAsia="sq-AL"/>
              </w:rPr>
            </w:pPr>
          </w:p>
        </w:tc>
      </w:tr>
      <w:tr w:rsidR="007F6022" w:rsidRPr="00150F8A" w14:paraId="191A61A4" w14:textId="77777777" w:rsidTr="00362AAD">
        <w:trPr>
          <w:trHeight w:val="47"/>
          <w:jc w:val="center"/>
        </w:trPr>
        <w:tc>
          <w:tcPr>
            <w:tcW w:w="1391" w:type="pct"/>
            <w:shd w:val="clear" w:color="000000" w:fill="DCE6F1"/>
            <w:noWrap/>
            <w:vAlign w:val="center"/>
            <w:hideMark/>
          </w:tcPr>
          <w:p w14:paraId="084C3D8F"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sz w:val="20"/>
                <w:szCs w:val="20"/>
                <w:lang w:eastAsia="sq-AL"/>
              </w:rPr>
              <w:t xml:space="preserve">Shpenzime kapitale </w:t>
            </w:r>
            <w:r w:rsidRPr="00EF0092">
              <w:rPr>
                <w:rFonts w:ascii="Times New Roman" w:eastAsia="Times New Roman" w:hAnsi="Times New Roman" w:cs="Times New Roman"/>
                <w:b/>
                <w:bCs/>
                <w:sz w:val="20"/>
                <w:szCs w:val="20"/>
                <w:lang w:eastAsia="sq-AL"/>
              </w:rPr>
              <w:t>(B)</w:t>
            </w:r>
          </w:p>
        </w:tc>
        <w:tc>
          <w:tcPr>
            <w:tcW w:w="693" w:type="pct"/>
            <w:shd w:val="clear" w:color="000000" w:fill="DCE6F1"/>
            <w:noWrap/>
            <w:vAlign w:val="center"/>
            <w:hideMark/>
          </w:tcPr>
          <w:p w14:paraId="6FE2577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lang w:eastAsia="sq-AL"/>
              </w:rPr>
            </w:pPr>
          </w:p>
        </w:tc>
        <w:tc>
          <w:tcPr>
            <w:tcW w:w="696" w:type="pct"/>
            <w:shd w:val="clear" w:color="000000" w:fill="DCE6F1"/>
            <w:noWrap/>
            <w:vAlign w:val="center"/>
            <w:hideMark/>
          </w:tcPr>
          <w:p w14:paraId="594232C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93" w:type="pct"/>
            <w:shd w:val="clear" w:color="000000" w:fill="DCE6F1"/>
            <w:noWrap/>
            <w:vAlign w:val="center"/>
          </w:tcPr>
          <w:p w14:paraId="5BA26E6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799" w:type="pct"/>
            <w:shd w:val="clear" w:color="000000" w:fill="DCE6F1"/>
            <w:noWrap/>
            <w:vAlign w:val="center"/>
          </w:tcPr>
          <w:p w14:paraId="01735B04"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728" w:type="pct"/>
            <w:shd w:val="clear" w:color="000000" w:fill="DCE6F1"/>
            <w:noWrap/>
            <w:vAlign w:val="center"/>
          </w:tcPr>
          <w:p w14:paraId="41774EE4"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r>
    </w:tbl>
    <w:p w14:paraId="2420833B"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sz w:val="24"/>
          <w:szCs w:val="24"/>
        </w:rPr>
      </w:pPr>
      <w:r w:rsidRPr="00EF0092">
        <w:rPr>
          <w:rFonts w:ascii="Times New Roman" w:eastAsia="Calibri" w:hAnsi="Times New Roman" w:cs="Times New Roman"/>
          <w:i/>
          <w:sz w:val="20"/>
          <w:szCs w:val="20"/>
        </w:rPr>
        <w:t xml:space="preserve">               Burimi: SHF </w:t>
      </w:r>
      <w:r w:rsidRPr="00EF0092">
        <w:rPr>
          <w:rFonts w:ascii="Times New Roman" w:eastAsia="Calibri" w:hAnsi="Times New Roman" w:cs="Times New Roman"/>
          <w:i/>
          <w:sz w:val="20"/>
          <w:szCs w:val="20"/>
        </w:rPr>
        <w:tab/>
      </w:r>
    </w:p>
    <w:p w14:paraId="0E57402F" w14:textId="77777777" w:rsidR="007F6022" w:rsidRPr="00150F8A" w:rsidRDefault="00EF0092" w:rsidP="00810DCA">
      <w:pPr>
        <w:autoSpaceDE w:val="0"/>
        <w:autoSpaceDN w:val="0"/>
        <w:adjustRightInd w:val="0"/>
        <w:spacing w:after="0" w:line="240" w:lineRule="auto"/>
        <w:jc w:val="center"/>
        <w:rPr>
          <w:rFonts w:ascii="Times New Roman" w:eastAsia="Times New Roman" w:hAnsi="Times New Roman" w:cs="Times New Roman"/>
          <w:b/>
          <w:sz w:val="20"/>
          <w:szCs w:val="20"/>
          <w:lang w:eastAsia="sq-AL"/>
        </w:rPr>
      </w:pPr>
      <w:r w:rsidRPr="00EF0092">
        <w:rPr>
          <w:rFonts w:ascii="Times New Roman" w:eastAsia="Calibri" w:hAnsi="Times New Roman" w:cs="Times New Roman"/>
          <w:sz w:val="20"/>
          <w:szCs w:val="20"/>
        </w:rPr>
        <w:t xml:space="preserve">Buxheti i vitit 2022 krahasuar me kërkesat sipas PBA 2022-2024    </w:t>
      </w:r>
      <w:r w:rsidRPr="00EF0092">
        <w:rPr>
          <w:rFonts w:ascii="Times New Roman" w:eastAsia="Times New Roman" w:hAnsi="Times New Roman" w:cs="Times New Roman"/>
          <w:b/>
          <w:i/>
          <w:sz w:val="20"/>
          <w:szCs w:val="20"/>
          <w:lang w:eastAsia="sq-AL"/>
        </w:rPr>
        <w:t>Bashkia</w:t>
      </w:r>
      <w:r w:rsidRPr="00EF0092">
        <w:rPr>
          <w:rFonts w:ascii="Times New Roman" w:eastAsia="Calibri" w:hAnsi="Times New Roman" w:cs="Times New Roman"/>
          <w:sz w:val="20"/>
          <w:szCs w:val="20"/>
        </w:rPr>
        <w:tab/>
      </w:r>
      <w:r w:rsidRPr="00EF0092">
        <w:rPr>
          <w:rFonts w:ascii="Times New Roman" w:eastAsia="Times New Roman" w:hAnsi="Times New Roman" w:cs="Times New Roman"/>
          <w:i/>
          <w:sz w:val="20"/>
          <w:szCs w:val="20"/>
          <w:lang w:eastAsia="sq-AL"/>
        </w:rPr>
        <w:t>(ne mije leke)</w:t>
      </w:r>
    </w:p>
    <w:tbl>
      <w:tblPr>
        <w:tblW w:w="488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69"/>
        <w:gridCol w:w="1053"/>
        <w:gridCol w:w="1078"/>
        <w:gridCol w:w="1121"/>
        <w:gridCol w:w="1121"/>
        <w:gridCol w:w="1300"/>
        <w:gridCol w:w="1187"/>
      </w:tblGrid>
      <w:tr w:rsidR="007F6022" w:rsidRPr="00150F8A" w14:paraId="4DBAF827" w14:textId="77777777" w:rsidTr="00362AAD">
        <w:trPr>
          <w:trHeight w:val="241"/>
        </w:trPr>
        <w:tc>
          <w:tcPr>
            <w:tcW w:w="1323" w:type="pct"/>
            <w:shd w:val="clear" w:color="auto" w:fill="auto"/>
            <w:noWrap/>
            <w:hideMark/>
          </w:tcPr>
          <w:p w14:paraId="44460512"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bookmarkStart w:id="9" w:name="_Hlk114128804"/>
          </w:p>
          <w:p w14:paraId="4D3D4DA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564" w:type="pct"/>
            <w:shd w:val="clear" w:color="auto" w:fill="auto"/>
            <w:hideMark/>
          </w:tcPr>
          <w:p w14:paraId="43D87F12"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2022-2024</w:t>
            </w:r>
          </w:p>
        </w:tc>
        <w:tc>
          <w:tcPr>
            <w:tcW w:w="578" w:type="pct"/>
            <w:shd w:val="clear" w:color="auto" w:fill="auto"/>
            <w:hideMark/>
          </w:tcPr>
          <w:p w14:paraId="638F9DF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i miratuar deri ne qershor</w:t>
            </w:r>
          </w:p>
        </w:tc>
        <w:tc>
          <w:tcPr>
            <w:tcW w:w="601" w:type="pct"/>
            <w:shd w:val="clear" w:color="auto" w:fill="auto"/>
            <w:hideMark/>
          </w:tcPr>
          <w:p w14:paraId="17AD0BE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Prill</w:t>
            </w:r>
          </w:p>
          <w:p w14:paraId="64AEE666"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2022</w:t>
            </w:r>
          </w:p>
        </w:tc>
        <w:tc>
          <w:tcPr>
            <w:tcW w:w="601" w:type="pct"/>
            <w:shd w:val="clear" w:color="auto" w:fill="auto"/>
            <w:hideMark/>
          </w:tcPr>
          <w:p w14:paraId="24C9C17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rishikuar </w:t>
            </w:r>
          </w:p>
          <w:p w14:paraId="6B0F564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697" w:type="pct"/>
            <w:shd w:val="clear" w:color="auto" w:fill="auto"/>
            <w:hideMark/>
          </w:tcPr>
          <w:p w14:paraId="466DEB8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 Plani rishikuar/ Planit Fillestar</w:t>
            </w:r>
          </w:p>
        </w:tc>
        <w:tc>
          <w:tcPr>
            <w:tcW w:w="636" w:type="pct"/>
            <w:shd w:val="clear" w:color="auto" w:fill="auto"/>
            <w:hideMark/>
          </w:tcPr>
          <w:p w14:paraId="01F0D50A"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Ndryshimi</w:t>
            </w:r>
          </w:p>
          <w:p w14:paraId="0F2988F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w:t>
            </w:r>
          </w:p>
          <w:p w14:paraId="47777B1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Kërkesë Buxhetore</w:t>
            </w:r>
          </w:p>
        </w:tc>
      </w:tr>
      <w:tr w:rsidR="007F6022" w:rsidRPr="00150F8A" w14:paraId="6925A073" w14:textId="77777777" w:rsidTr="00362AAD">
        <w:trPr>
          <w:trHeight w:val="47"/>
        </w:trPr>
        <w:tc>
          <w:tcPr>
            <w:tcW w:w="1323" w:type="pct"/>
            <w:shd w:val="clear" w:color="000000" w:fill="DCE6F1"/>
            <w:noWrap/>
            <w:vAlign w:val="center"/>
            <w:hideMark/>
          </w:tcPr>
          <w:p w14:paraId="18CECA3C"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bookmarkStart w:id="10" w:name="_Hlk114094242"/>
            <w:r w:rsidRPr="00EF0092">
              <w:rPr>
                <w:rFonts w:ascii="Times New Roman" w:eastAsia="Times New Roman" w:hAnsi="Times New Roman" w:cs="Times New Roman"/>
                <w:b/>
                <w:bCs/>
                <w:sz w:val="20"/>
                <w:szCs w:val="20"/>
                <w:lang w:eastAsia="sq-AL"/>
              </w:rPr>
              <w:t>Shpenzime (A)+(B)</w:t>
            </w:r>
          </w:p>
        </w:tc>
        <w:tc>
          <w:tcPr>
            <w:tcW w:w="564" w:type="pct"/>
            <w:shd w:val="clear" w:color="000000" w:fill="DCE6F1"/>
            <w:vAlign w:val="center"/>
            <w:hideMark/>
          </w:tcPr>
          <w:p w14:paraId="5031200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16,202</w:t>
            </w:r>
          </w:p>
        </w:tc>
        <w:tc>
          <w:tcPr>
            <w:tcW w:w="578" w:type="pct"/>
            <w:shd w:val="clear" w:color="000000" w:fill="DCE6F1"/>
            <w:vAlign w:val="center"/>
            <w:hideMark/>
          </w:tcPr>
          <w:p w14:paraId="07A5E01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11" w:name="_Hlk114094153"/>
            <w:r w:rsidRPr="00EF0092">
              <w:rPr>
                <w:rFonts w:ascii="Times New Roman" w:eastAsia="Times New Roman" w:hAnsi="Times New Roman" w:cs="Times New Roman"/>
                <w:b/>
                <w:bCs/>
                <w:sz w:val="20"/>
                <w:szCs w:val="20"/>
                <w:lang w:eastAsia="sq-AL"/>
              </w:rPr>
              <w:t>6,345</w:t>
            </w:r>
            <w:bookmarkEnd w:id="11"/>
          </w:p>
        </w:tc>
        <w:tc>
          <w:tcPr>
            <w:tcW w:w="601" w:type="pct"/>
            <w:shd w:val="clear" w:color="000000" w:fill="DCE6F1"/>
            <w:vAlign w:val="center"/>
          </w:tcPr>
          <w:p w14:paraId="0193AE40"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01" w:type="pct"/>
            <w:shd w:val="clear" w:color="000000" w:fill="DCE6F1"/>
            <w:vAlign w:val="center"/>
          </w:tcPr>
          <w:p w14:paraId="19908E7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97" w:type="pct"/>
            <w:shd w:val="clear" w:color="000000" w:fill="DCE6F1"/>
            <w:vAlign w:val="center"/>
          </w:tcPr>
          <w:p w14:paraId="59B53993"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36" w:type="pct"/>
            <w:shd w:val="clear" w:color="000000" w:fill="DCE6F1"/>
            <w:vAlign w:val="center"/>
          </w:tcPr>
          <w:p w14:paraId="186EAE6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(9,857)</w:t>
            </w:r>
          </w:p>
        </w:tc>
      </w:tr>
      <w:tr w:rsidR="007F6022" w:rsidRPr="00150F8A" w14:paraId="16B32560" w14:textId="77777777" w:rsidTr="00362AAD">
        <w:trPr>
          <w:trHeight w:val="47"/>
        </w:trPr>
        <w:tc>
          <w:tcPr>
            <w:tcW w:w="1323" w:type="pct"/>
            <w:shd w:val="clear" w:color="auto" w:fill="auto"/>
            <w:noWrap/>
            <w:vAlign w:val="center"/>
            <w:hideMark/>
          </w:tcPr>
          <w:p w14:paraId="63893F5B"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564" w:type="pct"/>
            <w:shd w:val="clear" w:color="auto" w:fill="auto"/>
            <w:noWrap/>
            <w:vAlign w:val="center"/>
            <w:hideMark/>
          </w:tcPr>
          <w:p w14:paraId="23506F4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8,382</w:t>
            </w:r>
          </w:p>
        </w:tc>
        <w:tc>
          <w:tcPr>
            <w:tcW w:w="578" w:type="pct"/>
            <w:shd w:val="clear" w:color="auto" w:fill="auto"/>
            <w:noWrap/>
            <w:vAlign w:val="center"/>
            <w:hideMark/>
          </w:tcPr>
          <w:p w14:paraId="5FC911B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3,810</w:t>
            </w:r>
          </w:p>
        </w:tc>
        <w:tc>
          <w:tcPr>
            <w:tcW w:w="601" w:type="pct"/>
            <w:shd w:val="clear" w:color="auto" w:fill="auto"/>
            <w:noWrap/>
            <w:vAlign w:val="center"/>
          </w:tcPr>
          <w:p w14:paraId="3FB9720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485904A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97" w:type="pct"/>
            <w:shd w:val="clear" w:color="auto" w:fill="auto"/>
            <w:noWrap/>
            <w:vAlign w:val="center"/>
          </w:tcPr>
          <w:p w14:paraId="1A149A1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36" w:type="pct"/>
            <w:shd w:val="clear" w:color="auto" w:fill="auto"/>
            <w:noWrap/>
            <w:vAlign w:val="center"/>
          </w:tcPr>
          <w:p w14:paraId="236938C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(4,572)</w:t>
            </w:r>
          </w:p>
        </w:tc>
      </w:tr>
      <w:tr w:rsidR="007F6022" w:rsidRPr="00150F8A" w14:paraId="37B758DD" w14:textId="77777777" w:rsidTr="00362AAD">
        <w:trPr>
          <w:trHeight w:val="47"/>
        </w:trPr>
        <w:tc>
          <w:tcPr>
            <w:tcW w:w="1323" w:type="pct"/>
            <w:shd w:val="clear" w:color="auto" w:fill="auto"/>
            <w:noWrap/>
            <w:vAlign w:val="center"/>
            <w:hideMark/>
          </w:tcPr>
          <w:p w14:paraId="71AD7E82"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564" w:type="pct"/>
            <w:shd w:val="clear" w:color="auto" w:fill="auto"/>
            <w:noWrap/>
            <w:vAlign w:val="center"/>
            <w:hideMark/>
          </w:tcPr>
          <w:p w14:paraId="27DB28A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1,330</w:t>
            </w:r>
          </w:p>
        </w:tc>
        <w:tc>
          <w:tcPr>
            <w:tcW w:w="578" w:type="pct"/>
            <w:shd w:val="clear" w:color="auto" w:fill="auto"/>
            <w:noWrap/>
            <w:vAlign w:val="center"/>
            <w:hideMark/>
          </w:tcPr>
          <w:p w14:paraId="1DB2757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605</w:t>
            </w:r>
          </w:p>
        </w:tc>
        <w:tc>
          <w:tcPr>
            <w:tcW w:w="601" w:type="pct"/>
            <w:shd w:val="clear" w:color="auto" w:fill="auto"/>
            <w:noWrap/>
            <w:vAlign w:val="center"/>
          </w:tcPr>
          <w:p w14:paraId="6250386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3A91BFA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97" w:type="pct"/>
            <w:shd w:val="clear" w:color="auto" w:fill="auto"/>
            <w:noWrap/>
            <w:vAlign w:val="center"/>
          </w:tcPr>
          <w:p w14:paraId="0471845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36" w:type="pct"/>
            <w:shd w:val="clear" w:color="auto" w:fill="auto"/>
            <w:noWrap/>
            <w:vAlign w:val="center"/>
          </w:tcPr>
          <w:p w14:paraId="11EFCDD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(725)</w:t>
            </w:r>
          </w:p>
        </w:tc>
      </w:tr>
      <w:tr w:rsidR="007F6022" w:rsidRPr="00150F8A" w14:paraId="0819727E" w14:textId="77777777" w:rsidTr="00362AAD">
        <w:trPr>
          <w:trHeight w:val="47"/>
        </w:trPr>
        <w:tc>
          <w:tcPr>
            <w:tcW w:w="1323" w:type="pct"/>
            <w:shd w:val="clear" w:color="auto" w:fill="auto"/>
            <w:noWrap/>
            <w:vAlign w:val="center"/>
            <w:hideMark/>
          </w:tcPr>
          <w:p w14:paraId="0FD8E7E3"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564" w:type="pct"/>
            <w:shd w:val="clear" w:color="auto" w:fill="auto"/>
            <w:noWrap/>
            <w:vAlign w:val="center"/>
            <w:hideMark/>
          </w:tcPr>
          <w:p w14:paraId="0F449B8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578" w:type="pct"/>
            <w:shd w:val="clear" w:color="auto" w:fill="auto"/>
            <w:noWrap/>
            <w:vAlign w:val="center"/>
            <w:hideMark/>
          </w:tcPr>
          <w:p w14:paraId="560F360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1,930</w:t>
            </w:r>
          </w:p>
        </w:tc>
        <w:tc>
          <w:tcPr>
            <w:tcW w:w="601" w:type="pct"/>
            <w:shd w:val="clear" w:color="auto" w:fill="auto"/>
            <w:noWrap/>
            <w:vAlign w:val="center"/>
          </w:tcPr>
          <w:p w14:paraId="209875E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13F0AE3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97" w:type="pct"/>
            <w:shd w:val="clear" w:color="auto" w:fill="auto"/>
            <w:noWrap/>
            <w:vAlign w:val="center"/>
          </w:tcPr>
          <w:p w14:paraId="135902E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36" w:type="pct"/>
            <w:shd w:val="clear" w:color="auto" w:fill="auto"/>
            <w:noWrap/>
            <w:vAlign w:val="center"/>
          </w:tcPr>
          <w:p w14:paraId="58D1EA6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(2,560)</w:t>
            </w:r>
          </w:p>
        </w:tc>
      </w:tr>
      <w:tr w:rsidR="007F6022" w:rsidRPr="00150F8A" w14:paraId="0C34E3D1" w14:textId="77777777" w:rsidTr="00362AAD">
        <w:trPr>
          <w:trHeight w:val="47"/>
        </w:trPr>
        <w:tc>
          <w:tcPr>
            <w:tcW w:w="1323" w:type="pct"/>
            <w:shd w:val="clear" w:color="auto" w:fill="auto"/>
            <w:noWrap/>
            <w:vAlign w:val="center"/>
            <w:hideMark/>
          </w:tcPr>
          <w:p w14:paraId="534A0ACA"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564" w:type="pct"/>
            <w:shd w:val="clear" w:color="auto" w:fill="auto"/>
            <w:noWrap/>
            <w:vAlign w:val="center"/>
            <w:hideMark/>
          </w:tcPr>
          <w:p w14:paraId="5A8CB80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78" w:type="pct"/>
            <w:shd w:val="clear" w:color="auto" w:fill="auto"/>
            <w:noWrap/>
            <w:vAlign w:val="center"/>
            <w:hideMark/>
          </w:tcPr>
          <w:p w14:paraId="637BE94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01" w:type="pct"/>
            <w:shd w:val="clear" w:color="auto" w:fill="auto"/>
            <w:noWrap/>
            <w:vAlign w:val="center"/>
          </w:tcPr>
          <w:p w14:paraId="23B1771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6A3200C5"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97" w:type="pct"/>
            <w:shd w:val="clear" w:color="auto" w:fill="auto"/>
            <w:noWrap/>
            <w:vAlign w:val="center"/>
          </w:tcPr>
          <w:p w14:paraId="1B5482D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36" w:type="pct"/>
            <w:shd w:val="clear" w:color="auto" w:fill="auto"/>
            <w:noWrap/>
            <w:vAlign w:val="center"/>
          </w:tcPr>
          <w:p w14:paraId="142C8D4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08F1C6A7" w14:textId="77777777" w:rsidTr="00362AAD">
        <w:trPr>
          <w:trHeight w:val="47"/>
        </w:trPr>
        <w:tc>
          <w:tcPr>
            <w:tcW w:w="1323" w:type="pct"/>
            <w:shd w:val="clear" w:color="000000" w:fill="DCE6F1"/>
            <w:noWrap/>
            <w:vAlign w:val="center"/>
            <w:hideMark/>
          </w:tcPr>
          <w:p w14:paraId="6414888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Shp.Operative (A)</w:t>
            </w:r>
          </w:p>
        </w:tc>
        <w:tc>
          <w:tcPr>
            <w:tcW w:w="564" w:type="pct"/>
            <w:shd w:val="clear" w:color="000000" w:fill="DCE6F1"/>
            <w:noWrap/>
            <w:vAlign w:val="center"/>
            <w:hideMark/>
          </w:tcPr>
          <w:p w14:paraId="02C6F82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14,202</w:t>
            </w:r>
          </w:p>
        </w:tc>
        <w:tc>
          <w:tcPr>
            <w:tcW w:w="578" w:type="pct"/>
            <w:shd w:val="clear" w:color="000000" w:fill="DCE6F1"/>
            <w:noWrap/>
            <w:vAlign w:val="center"/>
            <w:hideMark/>
          </w:tcPr>
          <w:p w14:paraId="262A470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6,345</w:t>
            </w:r>
          </w:p>
        </w:tc>
        <w:tc>
          <w:tcPr>
            <w:tcW w:w="601" w:type="pct"/>
            <w:shd w:val="clear" w:color="000000" w:fill="DCE6F1"/>
            <w:noWrap/>
            <w:vAlign w:val="center"/>
          </w:tcPr>
          <w:p w14:paraId="3EF3E276"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01" w:type="pct"/>
            <w:shd w:val="clear" w:color="000000" w:fill="DCE6F1"/>
            <w:noWrap/>
            <w:vAlign w:val="center"/>
          </w:tcPr>
          <w:p w14:paraId="2D43B09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97" w:type="pct"/>
            <w:shd w:val="clear" w:color="000000" w:fill="DCE6F1"/>
            <w:noWrap/>
            <w:vAlign w:val="center"/>
          </w:tcPr>
          <w:p w14:paraId="18D9938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36" w:type="pct"/>
            <w:shd w:val="clear" w:color="000000" w:fill="DCE6F1"/>
            <w:noWrap/>
            <w:vAlign w:val="center"/>
          </w:tcPr>
          <w:p w14:paraId="6DFC73C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(7,857)</w:t>
            </w:r>
          </w:p>
        </w:tc>
      </w:tr>
      <w:tr w:rsidR="007F6022" w:rsidRPr="00150F8A" w14:paraId="7C312733" w14:textId="77777777" w:rsidTr="00362AAD">
        <w:trPr>
          <w:trHeight w:val="47"/>
        </w:trPr>
        <w:tc>
          <w:tcPr>
            <w:tcW w:w="1323" w:type="pct"/>
            <w:shd w:val="clear" w:color="auto" w:fill="auto"/>
            <w:noWrap/>
            <w:vAlign w:val="center"/>
            <w:hideMark/>
          </w:tcPr>
          <w:p w14:paraId="3E5E9ACF"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564" w:type="pct"/>
            <w:shd w:val="clear" w:color="auto" w:fill="auto"/>
            <w:noWrap/>
            <w:vAlign w:val="center"/>
            <w:hideMark/>
          </w:tcPr>
          <w:p w14:paraId="4E65BC2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c>
          <w:tcPr>
            <w:tcW w:w="578" w:type="pct"/>
            <w:shd w:val="clear" w:color="auto" w:fill="auto"/>
            <w:noWrap/>
            <w:vAlign w:val="center"/>
            <w:hideMark/>
          </w:tcPr>
          <w:p w14:paraId="2FEF426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08D2A83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01" w:type="pct"/>
            <w:shd w:val="clear" w:color="auto" w:fill="auto"/>
            <w:noWrap/>
            <w:vAlign w:val="center"/>
          </w:tcPr>
          <w:p w14:paraId="148CB83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97" w:type="pct"/>
            <w:shd w:val="clear" w:color="auto" w:fill="auto"/>
            <w:noWrap/>
            <w:vAlign w:val="center"/>
          </w:tcPr>
          <w:p w14:paraId="758445E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636" w:type="pct"/>
            <w:shd w:val="clear" w:color="auto" w:fill="auto"/>
            <w:noWrap/>
            <w:vAlign w:val="center"/>
          </w:tcPr>
          <w:p w14:paraId="6E7AE85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r>
      <w:tr w:rsidR="007F6022" w:rsidRPr="00150F8A" w14:paraId="1F0FACC6" w14:textId="77777777" w:rsidTr="00362AAD">
        <w:trPr>
          <w:trHeight w:val="47"/>
        </w:trPr>
        <w:tc>
          <w:tcPr>
            <w:tcW w:w="1323" w:type="pct"/>
            <w:shd w:val="clear" w:color="000000" w:fill="DCE6F1"/>
            <w:noWrap/>
            <w:vAlign w:val="center"/>
            <w:hideMark/>
          </w:tcPr>
          <w:p w14:paraId="04B9D3A1"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sz w:val="20"/>
                <w:szCs w:val="20"/>
                <w:lang w:eastAsia="sq-AL"/>
              </w:rPr>
              <w:t xml:space="preserve">Shpenzime kapitale </w:t>
            </w:r>
            <w:r w:rsidRPr="00EF0092">
              <w:rPr>
                <w:rFonts w:ascii="Times New Roman" w:eastAsia="Times New Roman" w:hAnsi="Times New Roman" w:cs="Times New Roman"/>
                <w:b/>
                <w:bCs/>
                <w:sz w:val="20"/>
                <w:szCs w:val="20"/>
                <w:lang w:eastAsia="sq-AL"/>
              </w:rPr>
              <w:t>(B)</w:t>
            </w:r>
          </w:p>
        </w:tc>
        <w:tc>
          <w:tcPr>
            <w:tcW w:w="564" w:type="pct"/>
            <w:shd w:val="clear" w:color="000000" w:fill="DCE6F1"/>
            <w:noWrap/>
            <w:vAlign w:val="center"/>
            <w:hideMark/>
          </w:tcPr>
          <w:p w14:paraId="67F883F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578" w:type="pct"/>
            <w:shd w:val="clear" w:color="000000" w:fill="DCE6F1"/>
            <w:noWrap/>
            <w:vAlign w:val="center"/>
            <w:hideMark/>
          </w:tcPr>
          <w:p w14:paraId="43EB17E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01" w:type="pct"/>
            <w:shd w:val="clear" w:color="000000" w:fill="DCE6F1"/>
            <w:noWrap/>
            <w:vAlign w:val="center"/>
          </w:tcPr>
          <w:p w14:paraId="2D0016B0"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01" w:type="pct"/>
            <w:shd w:val="clear" w:color="000000" w:fill="DCE6F1"/>
            <w:noWrap/>
            <w:vAlign w:val="center"/>
          </w:tcPr>
          <w:p w14:paraId="777332C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97" w:type="pct"/>
            <w:shd w:val="clear" w:color="000000" w:fill="DCE6F1"/>
            <w:noWrap/>
            <w:vAlign w:val="center"/>
          </w:tcPr>
          <w:p w14:paraId="196F07A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636" w:type="pct"/>
            <w:shd w:val="clear" w:color="000000" w:fill="DCE6F1"/>
            <w:noWrap/>
            <w:vAlign w:val="center"/>
          </w:tcPr>
          <w:p w14:paraId="53848C8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r>
    </w:tbl>
    <w:bookmarkEnd w:id="9"/>
    <w:bookmarkEnd w:id="10"/>
    <w:p w14:paraId="3763F555"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SHFSH</w:t>
      </w:r>
      <w:r w:rsidRPr="00EF0092">
        <w:rPr>
          <w:rFonts w:ascii="Times New Roman" w:eastAsia="Calibri" w:hAnsi="Times New Roman" w:cs="Times New Roman"/>
          <w:i/>
          <w:sz w:val="20"/>
          <w:szCs w:val="20"/>
        </w:rPr>
        <w:tab/>
      </w:r>
    </w:p>
    <w:p w14:paraId="10C789B6"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SHSH me shkresën nr. 64/1 prot, datë 18.01.2022 ka dërguar plan buxhetin e vitit 2022 në limit vjetor dhe mujor në shumën vjetore 23,580 mijë lekë dhe numrin e punonjësve me kontrate gjithsej 18 punonjës. Plani fillestar ka ndryshuar sipas shkresës së SHSSH:</w:t>
      </w:r>
    </w:p>
    <w:p w14:paraId="51FAB7B3"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 nr. 69/30 prot, datë 19.04.2022, protokolluar me nr.17, datë 22.04.2022, duke pakësuar shpenzimet operative në shumën 700 mijë lekë dhe shpenzimet për paga në shumën 2,000 mijë lekë. </w:t>
      </w:r>
    </w:p>
    <w:p w14:paraId="1A662ACB" w14:textId="77777777" w:rsidR="007F6022" w:rsidRPr="00150F8A" w:rsidRDefault="00EF0092" w:rsidP="00810DCA">
      <w:pPr>
        <w:autoSpaceDE w:val="0"/>
        <w:autoSpaceDN w:val="0"/>
        <w:adjustRightInd w:val="0"/>
        <w:spacing w:after="0" w:line="240" w:lineRule="auto"/>
        <w:jc w:val="both"/>
        <w:rPr>
          <w:rFonts w:ascii="Times New Roman" w:eastAsia="Times New Roman" w:hAnsi="Times New Roman" w:cs="Times New Roman"/>
          <w:bCs/>
          <w:sz w:val="24"/>
          <w:szCs w:val="24"/>
          <w:lang w:eastAsia="sq-AL"/>
        </w:rPr>
      </w:pPr>
      <w:r w:rsidRPr="00EF0092">
        <w:rPr>
          <w:rFonts w:ascii="Times New Roman" w:eastAsia="Calibri" w:hAnsi="Times New Roman" w:cs="Times New Roman"/>
          <w:sz w:val="24"/>
          <w:szCs w:val="24"/>
        </w:rPr>
        <w:t>Buxheti i akorduar nga SHSSH për vitin 2022 në shumën 23,580</w:t>
      </w:r>
      <w:r w:rsidRPr="00EF0092">
        <w:rPr>
          <w:rFonts w:ascii="Times New Roman" w:eastAsia="Times New Roman" w:hAnsi="Times New Roman" w:cs="Times New Roman"/>
          <w:bCs/>
          <w:sz w:val="24"/>
          <w:szCs w:val="24"/>
          <w:lang w:eastAsia="sq-AL"/>
        </w:rPr>
        <w:t xml:space="preserve"> mijë lekë, rakordon me situacionet mujore/progresive të shpenzimeve dhe evidencën mujore/progresive shpenzimeve të firmosur nga Dega e Thesarit.</w:t>
      </w:r>
    </w:p>
    <w:p w14:paraId="5C845C46" w14:textId="77777777" w:rsidR="007F6022" w:rsidRPr="00150F8A" w:rsidRDefault="007F6022" w:rsidP="00810DCA">
      <w:pPr>
        <w:autoSpaceDE w:val="0"/>
        <w:autoSpaceDN w:val="0"/>
        <w:adjustRightInd w:val="0"/>
        <w:spacing w:after="0" w:line="240" w:lineRule="auto"/>
        <w:jc w:val="both"/>
        <w:rPr>
          <w:rFonts w:ascii="Times New Roman" w:eastAsia="Times New Roman" w:hAnsi="Times New Roman" w:cs="Times New Roman"/>
          <w:bCs/>
          <w:sz w:val="8"/>
          <w:szCs w:val="8"/>
          <w:lang w:eastAsia="sq-AL"/>
        </w:rPr>
      </w:pPr>
    </w:p>
    <w:p w14:paraId="5CD4E1EA"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i/>
          <w:sz w:val="24"/>
          <w:szCs w:val="24"/>
        </w:rPr>
        <w:t>Konkluzion:</w:t>
      </w:r>
      <w:r w:rsidRPr="00EF0092">
        <w:rPr>
          <w:rFonts w:ascii="Times New Roman" w:eastAsia="Calibri" w:hAnsi="Times New Roman" w:cs="Times New Roman"/>
          <w:sz w:val="24"/>
          <w:szCs w:val="24"/>
        </w:rPr>
        <w:t xml:space="preserve"> Nga krahasimi kërkesës buxhetore PBA 2022-2024 dhe buxhetit të miratuar, rezulton se buxheti i rishikuar deri në qershor 2022 në total 20,880 mijë krahasuar me planin fillestar ka pësuar ulje shpenzimesh operative në shumën 700 mijë lekë. Zërat buxhetorë të vitit </w:t>
      </w:r>
    </w:p>
    <w:p w14:paraId="6DEBAAD7"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2022, kanë pësuar ndryshim kundrejt buxhetit fillestar për paga më shumë në shumën -2,000 mijë lekë.</w:t>
      </w:r>
    </w:p>
    <w:p w14:paraId="0505FC56"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Buxheti i miratuar i vitit 2022 rezulton me diferencë ndaj kërkesës buxhetore në total për më pak në shumën -7122 mijë lekë, nga të cilat shpenzimet për paga janë miratuar më pak në shumën 3,098 mijë lekë, shpenzimet për sigurime më pak në shumën -53 mijë lekë dhe shpenzimet për shërbime më pak në shumën -3,971 mijë lekë. </w:t>
      </w:r>
    </w:p>
    <w:p w14:paraId="51AE1707"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Përsa i përket shpenzimeve kapitale për SHSSH nuk janë planifikuar shpenzime kapitale për vitin 2022, pasi janë planifikuar nga fondet e Bashkisë.</w:t>
      </w:r>
    </w:p>
    <w:p w14:paraId="1EB652B1"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Buxheti i miratuar i vitit 2022 nga bashkia, rezulton me diferencë ndaj kërkesës buxhetore në total për më pak në shumën -9,857 mijë lekë, nga të cilat shpenzimet për paga janë miratuar më pak në shumën -4,572 mijë lekë, shpenzimet për sigurime më pak në shumën -725 mijë lekë dhe shpenzime për shërbime më pak në shumën -2,560 mijë lekë, dhe kjo diferencë vjen pasi Bashkia i akordon fondet buxhetore çdo muaj, për pasojë plani fillestar është plani i akorduar deri në muajin qershor 2022.</w:t>
      </w:r>
    </w:p>
    <w:p w14:paraId="538F2066" w14:textId="77777777" w:rsidR="007F6022" w:rsidRPr="00150F8A" w:rsidRDefault="007F6022" w:rsidP="00810DCA">
      <w:pPr>
        <w:autoSpaceDE w:val="0"/>
        <w:autoSpaceDN w:val="0"/>
        <w:adjustRightInd w:val="0"/>
        <w:spacing w:after="0" w:line="240" w:lineRule="auto"/>
        <w:rPr>
          <w:rFonts w:ascii="Times New Roman" w:eastAsia="Calibri" w:hAnsi="Times New Roman" w:cs="Times New Roman"/>
          <w:sz w:val="12"/>
          <w:szCs w:val="24"/>
        </w:rPr>
      </w:pPr>
    </w:p>
    <w:p w14:paraId="34DAC990" w14:textId="77777777" w:rsidR="007F6022" w:rsidRPr="00150F8A" w:rsidRDefault="00EF0092" w:rsidP="00810DCA">
      <w:pPr>
        <w:autoSpaceDE w:val="0"/>
        <w:autoSpaceDN w:val="0"/>
        <w:adjustRightInd w:val="0"/>
        <w:spacing w:after="0" w:line="240" w:lineRule="auto"/>
        <w:rPr>
          <w:rFonts w:ascii="Times New Roman" w:hAnsi="Times New Roman" w:cs="Times New Roman"/>
          <w:b/>
          <w:bCs/>
          <w:i/>
          <w:iCs/>
          <w:sz w:val="24"/>
          <w:szCs w:val="24"/>
        </w:rPr>
      </w:pPr>
      <w:r w:rsidRPr="00EF0092">
        <w:rPr>
          <w:rFonts w:ascii="Times New Roman" w:hAnsi="Times New Roman" w:cs="Times New Roman"/>
          <w:b/>
          <w:bCs/>
          <w:i/>
          <w:iCs/>
          <w:sz w:val="24"/>
          <w:szCs w:val="24"/>
        </w:rPr>
        <w:t>c. Realizimi i planit të buxhetit.</w:t>
      </w:r>
    </w:p>
    <w:p w14:paraId="4873715A" w14:textId="77777777" w:rsidR="007F6022" w:rsidRPr="00150F8A" w:rsidRDefault="007F6022" w:rsidP="00810DCA">
      <w:pPr>
        <w:autoSpaceDE w:val="0"/>
        <w:autoSpaceDN w:val="0"/>
        <w:adjustRightInd w:val="0"/>
        <w:spacing w:after="0" w:line="240" w:lineRule="auto"/>
        <w:rPr>
          <w:rFonts w:ascii="Times New Roman" w:hAnsi="Times New Roman" w:cs="Times New Roman"/>
          <w:b/>
          <w:bCs/>
          <w:i/>
          <w:iCs/>
          <w:sz w:val="8"/>
          <w:szCs w:val="8"/>
        </w:rPr>
      </w:pPr>
    </w:p>
    <w:p w14:paraId="0FD073F2"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NewRomanPS-BoldMT" w:hAnsi="TimesNewRomanPS-BoldMT" w:cs="TimesNewRomanPS-BoldMT"/>
          <w:b/>
          <w:bCs/>
          <w:i/>
          <w:sz w:val="24"/>
          <w:szCs w:val="24"/>
        </w:rPr>
        <w:t xml:space="preserve">Viti 2020, </w:t>
      </w:r>
      <w:r w:rsidRPr="00EF0092">
        <w:rPr>
          <w:rFonts w:ascii="Times New Roman" w:hAnsi="Times New Roman" w:cs="Times New Roman"/>
          <w:sz w:val="24"/>
          <w:szCs w:val="24"/>
        </w:rPr>
        <w:t>Realizimi i buxhetit të SHSSH për vitin 2020, krahasuar me kërkesat e vitit 2020, të përcjella nga institucioni sipas dokumentit të PBA 2019-2021, alokimit fillestar të buxhetit dhe atij të ndryshuar paraqitet sipas tabelës së mëposhtme:</w:t>
      </w:r>
    </w:p>
    <w:p w14:paraId="4AFCD41E" w14:textId="77777777" w:rsidR="007F6022" w:rsidRPr="00150F8A" w:rsidRDefault="007F6022" w:rsidP="00810DCA">
      <w:pPr>
        <w:autoSpaceDE w:val="0"/>
        <w:autoSpaceDN w:val="0"/>
        <w:adjustRightInd w:val="0"/>
        <w:spacing w:after="0" w:line="240" w:lineRule="auto"/>
        <w:jc w:val="both"/>
        <w:rPr>
          <w:rFonts w:ascii="Times New Roman" w:hAnsi="Times New Roman" w:cs="Times New Roman"/>
          <w:sz w:val="8"/>
          <w:szCs w:val="8"/>
        </w:rPr>
      </w:pPr>
    </w:p>
    <w:p w14:paraId="60626E7E" w14:textId="77777777" w:rsidR="009A758B" w:rsidRDefault="009A758B" w:rsidP="00810DCA">
      <w:pPr>
        <w:autoSpaceDE w:val="0"/>
        <w:autoSpaceDN w:val="0"/>
        <w:adjustRightInd w:val="0"/>
        <w:spacing w:after="0" w:line="240" w:lineRule="auto"/>
        <w:jc w:val="center"/>
        <w:rPr>
          <w:rFonts w:ascii="TimesNewRomanPS-BoldMT" w:hAnsi="TimesNewRomanPS-BoldMT" w:cs="TimesNewRomanPS-BoldMT"/>
          <w:bCs/>
          <w:sz w:val="20"/>
          <w:szCs w:val="20"/>
        </w:rPr>
      </w:pPr>
      <w:bookmarkStart w:id="12" w:name="_Hlk114095432"/>
    </w:p>
    <w:p w14:paraId="3B35D1AF" w14:textId="77777777" w:rsidR="007F6022" w:rsidRPr="00150F8A" w:rsidRDefault="00EF0092" w:rsidP="00810DCA">
      <w:pPr>
        <w:autoSpaceDE w:val="0"/>
        <w:autoSpaceDN w:val="0"/>
        <w:adjustRightInd w:val="0"/>
        <w:spacing w:after="0" w:line="240" w:lineRule="auto"/>
        <w:jc w:val="center"/>
        <w:rPr>
          <w:rFonts w:ascii="TimesNewRomanPS-BoldMT" w:hAnsi="TimesNewRomanPS-BoldMT" w:cs="TimesNewRomanPS-BoldMT"/>
          <w:bCs/>
          <w:i/>
          <w:sz w:val="20"/>
          <w:szCs w:val="20"/>
        </w:rPr>
      </w:pPr>
      <w:r w:rsidRPr="00EF0092">
        <w:rPr>
          <w:rFonts w:ascii="TimesNewRomanPS-BoldMT" w:hAnsi="TimesNewRomanPS-BoldMT" w:cs="TimesNewRomanPS-BoldMT"/>
          <w:bCs/>
          <w:sz w:val="20"/>
          <w:szCs w:val="20"/>
        </w:rPr>
        <w:lastRenderedPageBreak/>
        <w:t>Realizimi i buxhetit të vitit 2020</w:t>
      </w:r>
      <w:r w:rsidRPr="00EF0092">
        <w:rPr>
          <w:rFonts w:ascii="TimesNewRomanPS-BoldMT" w:hAnsi="TimesNewRomanPS-BoldMT" w:cs="TimesNewRomanPS-BoldMT"/>
          <w:bCs/>
          <w:sz w:val="20"/>
          <w:szCs w:val="20"/>
        </w:rPr>
        <w:tab/>
      </w:r>
      <w:r w:rsidRPr="00EF0092">
        <w:rPr>
          <w:rFonts w:ascii="TimesNewRomanPS-BoldMT" w:hAnsi="TimesNewRomanPS-BoldMT" w:cs="TimesNewRomanPS-BoldMT"/>
          <w:i/>
          <w:sz w:val="20"/>
          <w:szCs w:val="20"/>
        </w:rPr>
        <w:t>SHSSH</w:t>
      </w:r>
      <w:r w:rsidRPr="00EF0092">
        <w:rPr>
          <w:rFonts w:ascii="TimesNewRomanPS-BoldMT" w:hAnsi="TimesNewRomanPS-BoldMT" w:cs="TimesNewRomanPS-BoldMT"/>
          <w:bCs/>
          <w:i/>
          <w:sz w:val="20"/>
          <w:szCs w:val="20"/>
        </w:rPr>
        <w:t xml:space="preserve">                                                             (ne mije leke</w:t>
      </w:r>
      <w:bookmarkEnd w:id="12"/>
      <w:r w:rsidRPr="00EF0092">
        <w:rPr>
          <w:rFonts w:ascii="TimesNewRomanPS-BoldMT" w:hAnsi="TimesNewRomanPS-BoldMT" w:cs="TimesNewRomanPS-BoldMT"/>
          <w:bCs/>
          <w:i/>
          <w:sz w:val="20"/>
          <w:szCs w:val="20"/>
        </w:rPr>
        <w:t xml:space="preserve">) </w:t>
      </w:r>
    </w:p>
    <w:tbl>
      <w:tblPr>
        <w:tblW w:w="489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75"/>
        <w:gridCol w:w="1617"/>
        <w:gridCol w:w="1328"/>
        <w:gridCol w:w="934"/>
        <w:gridCol w:w="1051"/>
        <w:gridCol w:w="1064"/>
        <w:gridCol w:w="972"/>
      </w:tblGrid>
      <w:tr w:rsidR="007F6022" w:rsidRPr="00150F8A" w14:paraId="38C421D0" w14:textId="77777777" w:rsidTr="00362AAD">
        <w:trPr>
          <w:trHeight w:val="610"/>
          <w:jc w:val="center"/>
        </w:trPr>
        <w:tc>
          <w:tcPr>
            <w:tcW w:w="2144" w:type="pct"/>
            <w:gridSpan w:val="2"/>
            <w:shd w:val="clear" w:color="auto" w:fill="DBE5F1" w:themeFill="accent1" w:themeFillTint="33"/>
            <w:noWrap/>
            <w:vAlign w:val="center"/>
            <w:hideMark/>
          </w:tcPr>
          <w:p w14:paraId="1AB9EE5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bookmarkStart w:id="13" w:name="_Hlk114095387"/>
            <w:r w:rsidRPr="00EF0092">
              <w:rPr>
                <w:rFonts w:ascii="Times New Roman" w:eastAsia="Times New Roman" w:hAnsi="Times New Roman" w:cs="Times New Roman"/>
                <w:b/>
                <w:sz w:val="20"/>
                <w:szCs w:val="20"/>
                <w:lang w:eastAsia="sq-AL"/>
              </w:rPr>
              <w:t>Emërtimi</w:t>
            </w:r>
          </w:p>
          <w:p w14:paraId="69F9F35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714" w:type="pct"/>
            <w:shd w:val="clear" w:color="auto" w:fill="DBE5F1" w:themeFill="accent1" w:themeFillTint="33"/>
            <w:vAlign w:val="center"/>
            <w:hideMark/>
          </w:tcPr>
          <w:p w14:paraId="34F9727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60A88CC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503" w:type="pct"/>
            <w:shd w:val="clear" w:color="auto" w:fill="DBE5F1" w:themeFill="accent1" w:themeFillTint="33"/>
            <w:vAlign w:val="center"/>
            <w:hideMark/>
          </w:tcPr>
          <w:p w14:paraId="3D2E8B4F"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2020</w:t>
            </w:r>
          </w:p>
        </w:tc>
        <w:tc>
          <w:tcPr>
            <w:tcW w:w="566" w:type="pct"/>
            <w:shd w:val="clear" w:color="auto" w:fill="DBE5F1" w:themeFill="accent1" w:themeFillTint="33"/>
            <w:vAlign w:val="center"/>
            <w:hideMark/>
          </w:tcPr>
          <w:p w14:paraId="3DA332B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Nëntor 2020</w:t>
            </w:r>
          </w:p>
        </w:tc>
        <w:tc>
          <w:tcPr>
            <w:tcW w:w="573" w:type="pct"/>
            <w:shd w:val="clear" w:color="auto" w:fill="DBE5F1" w:themeFill="accent1" w:themeFillTint="33"/>
            <w:vAlign w:val="center"/>
            <w:hideMark/>
          </w:tcPr>
          <w:p w14:paraId="38DC4D6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w:t>
            </w:r>
          </w:p>
        </w:tc>
        <w:tc>
          <w:tcPr>
            <w:tcW w:w="500" w:type="pct"/>
            <w:shd w:val="clear" w:color="auto" w:fill="DBE5F1" w:themeFill="accent1" w:themeFillTint="33"/>
            <w:vAlign w:val="center"/>
            <w:hideMark/>
          </w:tcPr>
          <w:p w14:paraId="769121A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 (%)</w:t>
            </w:r>
          </w:p>
        </w:tc>
      </w:tr>
      <w:tr w:rsidR="007F6022" w:rsidRPr="00150F8A" w14:paraId="54951B69" w14:textId="77777777" w:rsidTr="00362AAD">
        <w:trPr>
          <w:trHeight w:val="121"/>
          <w:jc w:val="center"/>
        </w:trPr>
        <w:tc>
          <w:tcPr>
            <w:tcW w:w="2144" w:type="pct"/>
            <w:gridSpan w:val="2"/>
            <w:shd w:val="clear" w:color="000000" w:fill="DCE6F1"/>
            <w:noWrap/>
            <w:vAlign w:val="center"/>
            <w:hideMark/>
          </w:tcPr>
          <w:p w14:paraId="5751FA02"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Shpenzime (A)+(B)</w:t>
            </w:r>
          </w:p>
        </w:tc>
        <w:tc>
          <w:tcPr>
            <w:tcW w:w="714" w:type="pct"/>
            <w:shd w:val="clear" w:color="000000" w:fill="DCE6F1"/>
            <w:vAlign w:val="center"/>
            <w:hideMark/>
          </w:tcPr>
          <w:p w14:paraId="7EF10992"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27,576</w:t>
            </w:r>
          </w:p>
        </w:tc>
        <w:tc>
          <w:tcPr>
            <w:tcW w:w="503" w:type="pct"/>
            <w:shd w:val="clear" w:color="000000" w:fill="DCE6F1"/>
            <w:vAlign w:val="center"/>
            <w:hideMark/>
          </w:tcPr>
          <w:p w14:paraId="000926F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bookmarkStart w:id="14" w:name="_Hlk114096285"/>
            <w:r w:rsidRPr="00EF0092">
              <w:rPr>
                <w:rFonts w:ascii="Times New Roman" w:eastAsia="Times New Roman" w:hAnsi="Times New Roman" w:cs="Times New Roman"/>
                <w:b/>
                <w:bCs/>
                <w:sz w:val="20"/>
                <w:szCs w:val="20"/>
                <w:lang w:eastAsia="sq-AL"/>
              </w:rPr>
              <w:t>19,444</w:t>
            </w:r>
            <w:bookmarkEnd w:id="14"/>
          </w:p>
        </w:tc>
        <w:tc>
          <w:tcPr>
            <w:tcW w:w="566" w:type="pct"/>
            <w:shd w:val="clear" w:color="000000" w:fill="DCE6F1"/>
            <w:vAlign w:val="center"/>
          </w:tcPr>
          <w:p w14:paraId="7A29A8F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bookmarkStart w:id="15" w:name="_Hlk114096325"/>
            <w:r w:rsidRPr="00EF0092">
              <w:rPr>
                <w:rFonts w:ascii="Times New Roman" w:eastAsia="Times New Roman" w:hAnsi="Times New Roman" w:cs="Times New Roman"/>
                <w:b/>
                <w:bCs/>
                <w:sz w:val="20"/>
                <w:szCs w:val="20"/>
                <w:lang w:eastAsia="sq-AL"/>
              </w:rPr>
              <w:t>23,634</w:t>
            </w:r>
            <w:bookmarkEnd w:id="15"/>
          </w:p>
        </w:tc>
        <w:tc>
          <w:tcPr>
            <w:tcW w:w="573" w:type="pct"/>
            <w:shd w:val="clear" w:color="000000" w:fill="DCE6F1"/>
            <w:vAlign w:val="center"/>
            <w:hideMark/>
          </w:tcPr>
          <w:p w14:paraId="2B445C55"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bookmarkStart w:id="16" w:name="_Hlk114096351"/>
            <w:r w:rsidRPr="00EF0092">
              <w:rPr>
                <w:rFonts w:ascii="Times New Roman" w:eastAsia="Times New Roman" w:hAnsi="Times New Roman" w:cs="Times New Roman"/>
                <w:b/>
                <w:bCs/>
                <w:sz w:val="20"/>
                <w:szCs w:val="20"/>
                <w:lang w:eastAsia="sq-AL"/>
              </w:rPr>
              <w:t>22,443</w:t>
            </w:r>
            <w:bookmarkEnd w:id="16"/>
          </w:p>
        </w:tc>
        <w:tc>
          <w:tcPr>
            <w:tcW w:w="500" w:type="pct"/>
            <w:shd w:val="clear" w:color="000000" w:fill="DCE6F1"/>
            <w:vAlign w:val="center"/>
            <w:hideMark/>
          </w:tcPr>
          <w:p w14:paraId="7897048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bookmarkStart w:id="17" w:name="_Hlk114096373"/>
            <w:r w:rsidRPr="00EF0092">
              <w:rPr>
                <w:rFonts w:ascii="Times New Roman" w:eastAsia="Times New Roman" w:hAnsi="Times New Roman" w:cs="Times New Roman"/>
                <w:b/>
                <w:bCs/>
                <w:sz w:val="20"/>
                <w:szCs w:val="20"/>
                <w:lang w:eastAsia="sq-AL"/>
              </w:rPr>
              <w:t>95%</w:t>
            </w:r>
            <w:bookmarkEnd w:id="17"/>
          </w:p>
        </w:tc>
      </w:tr>
      <w:tr w:rsidR="007F6022" w:rsidRPr="00150F8A" w14:paraId="35786B18" w14:textId="77777777" w:rsidTr="00362AAD">
        <w:trPr>
          <w:trHeight w:val="121"/>
          <w:jc w:val="center"/>
        </w:trPr>
        <w:tc>
          <w:tcPr>
            <w:tcW w:w="1275" w:type="pct"/>
            <w:vMerge w:val="restart"/>
            <w:shd w:val="clear" w:color="auto" w:fill="auto"/>
            <w:noWrap/>
            <w:vAlign w:val="center"/>
            <w:hideMark/>
          </w:tcPr>
          <w:p w14:paraId="774974DE"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p w14:paraId="58154DCD"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Shp.Operative (A)</w:t>
            </w:r>
          </w:p>
          <w:p w14:paraId="445693B4"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p w14:paraId="486D3F40"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tc>
        <w:tc>
          <w:tcPr>
            <w:tcW w:w="869" w:type="pct"/>
            <w:shd w:val="clear" w:color="auto" w:fill="auto"/>
            <w:noWrap/>
            <w:vAlign w:val="center"/>
            <w:hideMark/>
          </w:tcPr>
          <w:p w14:paraId="22205271"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714" w:type="pct"/>
            <w:shd w:val="clear" w:color="auto" w:fill="auto"/>
            <w:noWrap/>
            <w:vAlign w:val="center"/>
            <w:hideMark/>
          </w:tcPr>
          <w:p w14:paraId="4D078AD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14,500</w:t>
            </w:r>
          </w:p>
        </w:tc>
        <w:tc>
          <w:tcPr>
            <w:tcW w:w="503" w:type="pct"/>
            <w:shd w:val="clear" w:color="auto" w:fill="auto"/>
            <w:noWrap/>
            <w:vAlign w:val="center"/>
          </w:tcPr>
          <w:p w14:paraId="3567745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10,524</w:t>
            </w:r>
          </w:p>
        </w:tc>
        <w:tc>
          <w:tcPr>
            <w:tcW w:w="566" w:type="pct"/>
            <w:shd w:val="clear" w:color="auto" w:fill="F2F2F2" w:themeFill="background1" w:themeFillShade="F2"/>
            <w:noWrap/>
            <w:vAlign w:val="center"/>
          </w:tcPr>
          <w:p w14:paraId="5CE6F396"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13,634</w:t>
            </w:r>
          </w:p>
        </w:tc>
        <w:tc>
          <w:tcPr>
            <w:tcW w:w="573" w:type="pct"/>
            <w:shd w:val="clear" w:color="auto" w:fill="auto"/>
            <w:noWrap/>
            <w:vAlign w:val="center"/>
            <w:hideMark/>
          </w:tcPr>
          <w:p w14:paraId="231BB45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13,229</w:t>
            </w:r>
          </w:p>
        </w:tc>
        <w:tc>
          <w:tcPr>
            <w:tcW w:w="500" w:type="pct"/>
            <w:shd w:val="clear" w:color="auto" w:fill="auto"/>
            <w:noWrap/>
            <w:vAlign w:val="center"/>
            <w:hideMark/>
          </w:tcPr>
          <w:p w14:paraId="78E2F25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97%</w:t>
            </w:r>
          </w:p>
        </w:tc>
      </w:tr>
      <w:tr w:rsidR="007F6022" w:rsidRPr="00150F8A" w14:paraId="64F33C6A" w14:textId="77777777" w:rsidTr="00362AAD">
        <w:trPr>
          <w:trHeight w:val="121"/>
          <w:jc w:val="center"/>
        </w:trPr>
        <w:tc>
          <w:tcPr>
            <w:tcW w:w="1275" w:type="pct"/>
            <w:vMerge/>
            <w:shd w:val="clear" w:color="auto" w:fill="auto"/>
            <w:noWrap/>
            <w:vAlign w:val="center"/>
            <w:hideMark/>
          </w:tcPr>
          <w:p w14:paraId="67B1500F"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69" w:type="pct"/>
            <w:shd w:val="clear" w:color="auto" w:fill="auto"/>
            <w:noWrap/>
            <w:vAlign w:val="center"/>
            <w:hideMark/>
          </w:tcPr>
          <w:p w14:paraId="18592F36"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714" w:type="pct"/>
            <w:shd w:val="clear" w:color="auto" w:fill="auto"/>
            <w:noWrap/>
            <w:vAlign w:val="center"/>
            <w:hideMark/>
          </w:tcPr>
          <w:p w14:paraId="3074E35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2,306</w:t>
            </w:r>
          </w:p>
        </w:tc>
        <w:tc>
          <w:tcPr>
            <w:tcW w:w="503" w:type="pct"/>
            <w:shd w:val="clear" w:color="auto" w:fill="auto"/>
            <w:noWrap/>
            <w:vAlign w:val="center"/>
          </w:tcPr>
          <w:p w14:paraId="0F42475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1,920</w:t>
            </w:r>
          </w:p>
        </w:tc>
        <w:tc>
          <w:tcPr>
            <w:tcW w:w="566" w:type="pct"/>
            <w:shd w:val="clear" w:color="auto" w:fill="F2F2F2" w:themeFill="background1" w:themeFillShade="F2"/>
            <w:noWrap/>
            <w:vAlign w:val="center"/>
          </w:tcPr>
          <w:p w14:paraId="7CB79A1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2,300</w:t>
            </w:r>
          </w:p>
        </w:tc>
        <w:tc>
          <w:tcPr>
            <w:tcW w:w="573" w:type="pct"/>
            <w:shd w:val="clear" w:color="auto" w:fill="auto"/>
            <w:noWrap/>
            <w:vAlign w:val="center"/>
            <w:hideMark/>
          </w:tcPr>
          <w:p w14:paraId="2A9E404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2,151</w:t>
            </w:r>
          </w:p>
        </w:tc>
        <w:tc>
          <w:tcPr>
            <w:tcW w:w="500" w:type="pct"/>
            <w:shd w:val="clear" w:color="auto" w:fill="auto"/>
            <w:noWrap/>
            <w:vAlign w:val="center"/>
            <w:hideMark/>
          </w:tcPr>
          <w:p w14:paraId="14142C46"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93%</w:t>
            </w:r>
          </w:p>
        </w:tc>
      </w:tr>
      <w:tr w:rsidR="007F6022" w:rsidRPr="00150F8A" w14:paraId="00A3927C" w14:textId="77777777" w:rsidTr="00362AAD">
        <w:trPr>
          <w:trHeight w:val="121"/>
          <w:jc w:val="center"/>
        </w:trPr>
        <w:tc>
          <w:tcPr>
            <w:tcW w:w="1275" w:type="pct"/>
            <w:vMerge/>
            <w:shd w:val="clear" w:color="auto" w:fill="auto"/>
            <w:noWrap/>
            <w:vAlign w:val="center"/>
            <w:hideMark/>
          </w:tcPr>
          <w:p w14:paraId="6261972E"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69" w:type="pct"/>
            <w:shd w:val="clear" w:color="auto" w:fill="auto"/>
            <w:noWrap/>
            <w:vAlign w:val="center"/>
            <w:hideMark/>
          </w:tcPr>
          <w:p w14:paraId="54F1B665"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714" w:type="pct"/>
            <w:shd w:val="clear" w:color="auto" w:fill="auto"/>
            <w:noWrap/>
            <w:vAlign w:val="center"/>
            <w:hideMark/>
          </w:tcPr>
          <w:p w14:paraId="57EF361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10,770</w:t>
            </w:r>
          </w:p>
        </w:tc>
        <w:tc>
          <w:tcPr>
            <w:tcW w:w="503" w:type="pct"/>
            <w:shd w:val="clear" w:color="auto" w:fill="auto"/>
            <w:noWrap/>
            <w:vAlign w:val="center"/>
          </w:tcPr>
          <w:p w14:paraId="0EFB757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566" w:type="pct"/>
            <w:shd w:val="clear" w:color="auto" w:fill="F2F2F2" w:themeFill="background1" w:themeFillShade="F2"/>
            <w:noWrap/>
            <w:vAlign w:val="center"/>
          </w:tcPr>
          <w:p w14:paraId="5FD7016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7,700</w:t>
            </w:r>
          </w:p>
        </w:tc>
        <w:tc>
          <w:tcPr>
            <w:tcW w:w="573" w:type="pct"/>
            <w:shd w:val="clear" w:color="auto" w:fill="auto"/>
            <w:noWrap/>
            <w:vAlign w:val="center"/>
            <w:hideMark/>
          </w:tcPr>
          <w:p w14:paraId="565E4AE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7,063</w:t>
            </w:r>
          </w:p>
        </w:tc>
        <w:tc>
          <w:tcPr>
            <w:tcW w:w="500" w:type="pct"/>
            <w:shd w:val="clear" w:color="auto" w:fill="auto"/>
            <w:noWrap/>
            <w:vAlign w:val="center"/>
            <w:hideMark/>
          </w:tcPr>
          <w:p w14:paraId="7A6B478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92%</w:t>
            </w:r>
          </w:p>
        </w:tc>
      </w:tr>
      <w:tr w:rsidR="007F6022" w:rsidRPr="00150F8A" w14:paraId="6FBF49F5" w14:textId="77777777" w:rsidTr="00362AAD">
        <w:trPr>
          <w:trHeight w:val="256"/>
          <w:jc w:val="center"/>
        </w:trPr>
        <w:tc>
          <w:tcPr>
            <w:tcW w:w="1275" w:type="pct"/>
            <w:vMerge/>
            <w:shd w:val="clear" w:color="auto" w:fill="auto"/>
            <w:noWrap/>
            <w:vAlign w:val="center"/>
            <w:hideMark/>
          </w:tcPr>
          <w:p w14:paraId="1E375885"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69" w:type="pct"/>
            <w:shd w:val="clear" w:color="auto" w:fill="auto"/>
            <w:noWrap/>
            <w:vAlign w:val="center"/>
            <w:hideMark/>
          </w:tcPr>
          <w:p w14:paraId="4C4BA602"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714" w:type="pct"/>
            <w:shd w:val="clear" w:color="auto" w:fill="auto"/>
            <w:noWrap/>
            <w:vAlign w:val="center"/>
            <w:hideMark/>
          </w:tcPr>
          <w:p w14:paraId="0D2C68D8"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03" w:type="pct"/>
            <w:shd w:val="clear" w:color="auto" w:fill="auto"/>
            <w:noWrap/>
            <w:vAlign w:val="center"/>
          </w:tcPr>
          <w:p w14:paraId="7BBED49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566" w:type="pct"/>
            <w:shd w:val="clear" w:color="auto" w:fill="auto"/>
            <w:noWrap/>
            <w:vAlign w:val="center"/>
          </w:tcPr>
          <w:p w14:paraId="62EFD3C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573" w:type="pct"/>
            <w:shd w:val="clear" w:color="auto" w:fill="auto"/>
            <w:noWrap/>
            <w:vAlign w:val="center"/>
            <w:hideMark/>
          </w:tcPr>
          <w:p w14:paraId="259BF7B9"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00" w:type="pct"/>
            <w:shd w:val="clear" w:color="auto" w:fill="auto"/>
            <w:noWrap/>
            <w:vAlign w:val="center"/>
            <w:hideMark/>
          </w:tcPr>
          <w:p w14:paraId="6B7B2EC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r>
      <w:tr w:rsidR="007F6022" w:rsidRPr="00150F8A" w14:paraId="3AC5AB57" w14:textId="77777777" w:rsidTr="00362AAD">
        <w:trPr>
          <w:trHeight w:val="121"/>
          <w:jc w:val="center"/>
        </w:trPr>
        <w:tc>
          <w:tcPr>
            <w:tcW w:w="2144" w:type="pct"/>
            <w:gridSpan w:val="2"/>
            <w:shd w:val="clear" w:color="000000" w:fill="DCE6F1"/>
            <w:noWrap/>
            <w:vAlign w:val="center"/>
            <w:hideMark/>
          </w:tcPr>
          <w:p w14:paraId="188533F8"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714" w:type="pct"/>
            <w:shd w:val="clear" w:color="000000" w:fill="DCE6F1"/>
            <w:noWrap/>
            <w:vAlign w:val="center"/>
            <w:hideMark/>
          </w:tcPr>
          <w:p w14:paraId="49275D3A"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bookmarkStart w:id="18" w:name="_Hlk114096236"/>
            <w:r w:rsidRPr="00EF0092">
              <w:rPr>
                <w:rFonts w:ascii="Times New Roman" w:eastAsia="Times New Roman" w:hAnsi="Times New Roman" w:cs="Times New Roman"/>
                <w:b/>
                <w:bCs/>
                <w:sz w:val="20"/>
                <w:szCs w:val="20"/>
                <w:lang w:eastAsia="sq-AL"/>
              </w:rPr>
              <w:t>27,576</w:t>
            </w:r>
            <w:bookmarkEnd w:id="18"/>
          </w:p>
        </w:tc>
        <w:tc>
          <w:tcPr>
            <w:tcW w:w="503" w:type="pct"/>
            <w:shd w:val="clear" w:color="000000" w:fill="DCE6F1"/>
            <w:noWrap/>
            <w:vAlign w:val="center"/>
          </w:tcPr>
          <w:p w14:paraId="06305364"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19,444</w:t>
            </w:r>
          </w:p>
        </w:tc>
        <w:tc>
          <w:tcPr>
            <w:tcW w:w="566" w:type="pct"/>
            <w:shd w:val="clear" w:color="000000" w:fill="DCE6F1"/>
            <w:noWrap/>
            <w:vAlign w:val="center"/>
          </w:tcPr>
          <w:p w14:paraId="06FBC43A"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23,634</w:t>
            </w:r>
          </w:p>
        </w:tc>
        <w:tc>
          <w:tcPr>
            <w:tcW w:w="573" w:type="pct"/>
            <w:shd w:val="clear" w:color="000000" w:fill="DCE6F1"/>
            <w:noWrap/>
            <w:vAlign w:val="center"/>
            <w:hideMark/>
          </w:tcPr>
          <w:p w14:paraId="03A38E96"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22,443</w:t>
            </w:r>
          </w:p>
        </w:tc>
        <w:tc>
          <w:tcPr>
            <w:tcW w:w="500" w:type="pct"/>
            <w:shd w:val="clear" w:color="000000" w:fill="DCE6F1"/>
            <w:noWrap/>
            <w:vAlign w:val="center"/>
            <w:hideMark/>
          </w:tcPr>
          <w:p w14:paraId="34A1B5BC"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95%</w:t>
            </w:r>
          </w:p>
        </w:tc>
      </w:tr>
      <w:tr w:rsidR="007F6022" w:rsidRPr="00150F8A" w14:paraId="77E9AA03" w14:textId="77777777" w:rsidTr="00362AAD">
        <w:trPr>
          <w:trHeight w:val="121"/>
          <w:jc w:val="center"/>
        </w:trPr>
        <w:tc>
          <w:tcPr>
            <w:tcW w:w="1275" w:type="pct"/>
            <w:shd w:val="clear" w:color="auto" w:fill="auto"/>
            <w:noWrap/>
            <w:vAlign w:val="center"/>
            <w:hideMark/>
          </w:tcPr>
          <w:p w14:paraId="4C4AEB5E"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869" w:type="pct"/>
            <w:shd w:val="clear" w:color="auto" w:fill="auto"/>
            <w:noWrap/>
            <w:vAlign w:val="center"/>
            <w:hideMark/>
          </w:tcPr>
          <w:p w14:paraId="713448EA"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714" w:type="pct"/>
            <w:shd w:val="clear" w:color="auto" w:fill="auto"/>
            <w:noWrap/>
            <w:vAlign w:val="center"/>
          </w:tcPr>
          <w:p w14:paraId="7DDE3C0E" w14:textId="77777777" w:rsidR="007F6022" w:rsidRPr="00150F8A" w:rsidRDefault="007F6022" w:rsidP="00810DCA">
            <w:pPr>
              <w:keepNext/>
              <w:keepLines/>
              <w:spacing w:before="200" w:after="0" w:line="240" w:lineRule="auto"/>
              <w:jc w:val="center"/>
              <w:outlineLvl w:val="2"/>
              <w:rPr>
                <w:rFonts w:ascii="Times New Roman" w:eastAsia="Times New Roman" w:hAnsi="Times New Roman" w:cs="Times New Roman"/>
                <w:sz w:val="20"/>
                <w:szCs w:val="20"/>
                <w:lang w:eastAsia="sq-AL"/>
              </w:rPr>
            </w:pPr>
          </w:p>
        </w:tc>
        <w:tc>
          <w:tcPr>
            <w:tcW w:w="503" w:type="pct"/>
            <w:shd w:val="clear" w:color="auto" w:fill="auto"/>
            <w:noWrap/>
            <w:vAlign w:val="center"/>
            <w:hideMark/>
          </w:tcPr>
          <w:p w14:paraId="51B2D973"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66" w:type="pct"/>
            <w:shd w:val="clear" w:color="auto" w:fill="auto"/>
            <w:noWrap/>
            <w:vAlign w:val="center"/>
            <w:hideMark/>
          </w:tcPr>
          <w:p w14:paraId="554CEE1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73" w:type="pct"/>
            <w:shd w:val="clear" w:color="auto" w:fill="auto"/>
            <w:noWrap/>
            <w:vAlign w:val="center"/>
            <w:hideMark/>
          </w:tcPr>
          <w:p w14:paraId="0355BB2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00" w:type="pct"/>
            <w:shd w:val="clear" w:color="auto" w:fill="auto"/>
            <w:noWrap/>
            <w:vAlign w:val="center"/>
            <w:hideMark/>
          </w:tcPr>
          <w:p w14:paraId="0AF86FE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r>
      <w:tr w:rsidR="007F6022" w:rsidRPr="00150F8A" w14:paraId="6F53C0D4" w14:textId="77777777" w:rsidTr="00362AAD">
        <w:trPr>
          <w:trHeight w:val="121"/>
          <w:jc w:val="center"/>
        </w:trPr>
        <w:tc>
          <w:tcPr>
            <w:tcW w:w="2144" w:type="pct"/>
            <w:gridSpan w:val="2"/>
            <w:shd w:val="clear" w:color="000000" w:fill="DCE6F1"/>
            <w:noWrap/>
            <w:vAlign w:val="center"/>
            <w:hideMark/>
          </w:tcPr>
          <w:p w14:paraId="5A2C1EA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714" w:type="pct"/>
            <w:shd w:val="clear" w:color="000000" w:fill="DCE6F1"/>
            <w:noWrap/>
            <w:vAlign w:val="center"/>
          </w:tcPr>
          <w:p w14:paraId="69A1370C" w14:textId="77777777" w:rsidR="007F6022" w:rsidRPr="00150F8A" w:rsidRDefault="007F6022" w:rsidP="00810DCA">
            <w:pPr>
              <w:keepNext/>
              <w:keepLines/>
              <w:spacing w:before="200" w:after="0" w:line="240" w:lineRule="auto"/>
              <w:jc w:val="center"/>
              <w:outlineLvl w:val="2"/>
              <w:rPr>
                <w:rFonts w:ascii="Times New Roman" w:eastAsia="Times New Roman" w:hAnsi="Times New Roman" w:cs="Times New Roman"/>
                <w:b/>
                <w:bCs/>
                <w:sz w:val="20"/>
                <w:szCs w:val="20"/>
                <w:lang w:eastAsia="sq-AL"/>
              </w:rPr>
            </w:pPr>
          </w:p>
        </w:tc>
        <w:tc>
          <w:tcPr>
            <w:tcW w:w="503" w:type="pct"/>
            <w:shd w:val="clear" w:color="000000" w:fill="DCE6F1"/>
            <w:noWrap/>
            <w:vAlign w:val="center"/>
            <w:hideMark/>
          </w:tcPr>
          <w:p w14:paraId="68C9B8A6"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66" w:type="pct"/>
            <w:shd w:val="clear" w:color="000000" w:fill="DCE6F1"/>
            <w:noWrap/>
            <w:vAlign w:val="center"/>
            <w:hideMark/>
          </w:tcPr>
          <w:p w14:paraId="1DBDAAB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73" w:type="pct"/>
            <w:shd w:val="clear" w:color="000000" w:fill="DCE6F1"/>
            <w:noWrap/>
            <w:vAlign w:val="center"/>
            <w:hideMark/>
          </w:tcPr>
          <w:p w14:paraId="104B3CB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00" w:type="pct"/>
            <w:shd w:val="clear" w:color="000000" w:fill="DCE6F1"/>
            <w:noWrap/>
            <w:vAlign w:val="center"/>
            <w:hideMark/>
          </w:tcPr>
          <w:p w14:paraId="31644910"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r>
    </w:tbl>
    <w:bookmarkEnd w:id="13"/>
    <w:p w14:paraId="7B1972EF"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SHFSH</w:t>
      </w:r>
      <w:r w:rsidRPr="00EF0092">
        <w:rPr>
          <w:rFonts w:ascii="Times New Roman" w:eastAsia="Calibri" w:hAnsi="Times New Roman" w:cs="Times New Roman"/>
          <w:i/>
          <w:sz w:val="20"/>
          <w:szCs w:val="20"/>
        </w:rPr>
        <w:tab/>
      </w:r>
    </w:p>
    <w:p w14:paraId="1A5B26A6" w14:textId="77777777" w:rsidR="007F6022" w:rsidRPr="00150F8A" w:rsidRDefault="007F6022" w:rsidP="00810DCA">
      <w:pPr>
        <w:autoSpaceDE w:val="0"/>
        <w:autoSpaceDN w:val="0"/>
        <w:adjustRightInd w:val="0"/>
        <w:spacing w:after="0" w:line="240" w:lineRule="auto"/>
        <w:rPr>
          <w:rFonts w:ascii="Times New Roman" w:eastAsia="Calibri" w:hAnsi="Times New Roman" w:cs="Times New Roman"/>
          <w:i/>
          <w:sz w:val="8"/>
          <w:szCs w:val="8"/>
        </w:rPr>
      </w:pPr>
    </w:p>
    <w:p w14:paraId="35E67078"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b/>
          <w:bCs/>
          <w:i/>
          <w:sz w:val="20"/>
          <w:szCs w:val="20"/>
        </w:rPr>
      </w:pPr>
      <w:r w:rsidRPr="00EF0092">
        <w:rPr>
          <w:rFonts w:ascii="Times New Roman" w:hAnsi="Times New Roman" w:cs="Times New Roman"/>
          <w:bCs/>
          <w:sz w:val="20"/>
          <w:szCs w:val="20"/>
        </w:rPr>
        <w:t>Realizimi i buxhetit të vitit 2020</w:t>
      </w:r>
      <w:r w:rsidRPr="00EF0092">
        <w:rPr>
          <w:rFonts w:ascii="Times New Roman" w:hAnsi="Times New Roman" w:cs="Times New Roman"/>
          <w:bCs/>
          <w:sz w:val="20"/>
          <w:szCs w:val="20"/>
        </w:rPr>
        <w:tab/>
      </w:r>
      <w:r w:rsidRPr="00EF0092">
        <w:rPr>
          <w:rFonts w:ascii="Times New Roman" w:eastAsia="Calibri" w:hAnsi="Times New Roman" w:cs="Times New Roman"/>
          <w:bCs/>
          <w:i/>
          <w:sz w:val="20"/>
          <w:szCs w:val="20"/>
        </w:rPr>
        <w:t>Bashkia</w:t>
      </w:r>
      <w:r w:rsidRPr="00EF0092">
        <w:rPr>
          <w:rFonts w:ascii="Times New Roman" w:hAnsi="Times New Roman" w:cs="Times New Roman"/>
          <w:bCs/>
          <w:i/>
          <w:sz w:val="20"/>
          <w:szCs w:val="20"/>
        </w:rPr>
        <w:t xml:space="preserve">                                                                     (ne mije leke)</w:t>
      </w:r>
    </w:p>
    <w:tbl>
      <w:tblPr>
        <w:tblW w:w="488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22"/>
        <w:gridCol w:w="1626"/>
        <w:gridCol w:w="1332"/>
        <w:gridCol w:w="942"/>
        <w:gridCol w:w="1056"/>
        <w:gridCol w:w="1071"/>
        <w:gridCol w:w="980"/>
      </w:tblGrid>
      <w:tr w:rsidR="007F6022" w:rsidRPr="00150F8A" w14:paraId="4F8B6083" w14:textId="77777777" w:rsidTr="00362AAD">
        <w:trPr>
          <w:trHeight w:val="610"/>
        </w:trPr>
        <w:tc>
          <w:tcPr>
            <w:tcW w:w="2115" w:type="pct"/>
            <w:gridSpan w:val="2"/>
            <w:shd w:val="clear" w:color="auto" w:fill="DBE5F1" w:themeFill="accent1" w:themeFillTint="33"/>
            <w:noWrap/>
            <w:vAlign w:val="center"/>
            <w:hideMark/>
          </w:tcPr>
          <w:p w14:paraId="64756DFA"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p w14:paraId="08090D7B"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b/>
                <w:sz w:val="20"/>
                <w:szCs w:val="20"/>
                <w:lang w:eastAsia="sq-AL"/>
              </w:rPr>
            </w:pPr>
          </w:p>
        </w:tc>
        <w:tc>
          <w:tcPr>
            <w:tcW w:w="714" w:type="pct"/>
            <w:shd w:val="clear" w:color="auto" w:fill="DBE5F1" w:themeFill="accent1" w:themeFillTint="33"/>
            <w:vAlign w:val="center"/>
            <w:hideMark/>
          </w:tcPr>
          <w:p w14:paraId="5E56CC3F"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42E67F4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505" w:type="pct"/>
            <w:shd w:val="clear" w:color="auto" w:fill="DBE5F1" w:themeFill="accent1" w:themeFillTint="33"/>
            <w:vAlign w:val="center"/>
            <w:hideMark/>
          </w:tcPr>
          <w:p w14:paraId="1FAE94D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2020</w:t>
            </w:r>
          </w:p>
        </w:tc>
        <w:tc>
          <w:tcPr>
            <w:tcW w:w="566" w:type="pct"/>
            <w:shd w:val="clear" w:color="auto" w:fill="DBE5F1" w:themeFill="accent1" w:themeFillTint="33"/>
            <w:vAlign w:val="center"/>
            <w:hideMark/>
          </w:tcPr>
          <w:p w14:paraId="0790330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Nëntor 2020</w:t>
            </w:r>
          </w:p>
        </w:tc>
        <w:tc>
          <w:tcPr>
            <w:tcW w:w="574" w:type="pct"/>
            <w:shd w:val="clear" w:color="auto" w:fill="DBE5F1" w:themeFill="accent1" w:themeFillTint="33"/>
            <w:vAlign w:val="center"/>
            <w:hideMark/>
          </w:tcPr>
          <w:p w14:paraId="42034FB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w:t>
            </w:r>
          </w:p>
        </w:tc>
        <w:tc>
          <w:tcPr>
            <w:tcW w:w="525" w:type="pct"/>
            <w:shd w:val="clear" w:color="auto" w:fill="DBE5F1" w:themeFill="accent1" w:themeFillTint="33"/>
            <w:vAlign w:val="center"/>
            <w:hideMark/>
          </w:tcPr>
          <w:p w14:paraId="1416F395"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 (%)</w:t>
            </w:r>
          </w:p>
        </w:tc>
      </w:tr>
      <w:tr w:rsidR="007F6022" w:rsidRPr="00150F8A" w14:paraId="11C4C59E" w14:textId="77777777" w:rsidTr="00362AAD">
        <w:trPr>
          <w:trHeight w:val="121"/>
        </w:trPr>
        <w:tc>
          <w:tcPr>
            <w:tcW w:w="2115" w:type="pct"/>
            <w:gridSpan w:val="2"/>
            <w:shd w:val="clear" w:color="000000" w:fill="DCE6F1"/>
            <w:noWrap/>
            <w:vAlign w:val="center"/>
            <w:hideMark/>
          </w:tcPr>
          <w:p w14:paraId="31026313"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Shpenzime (A)+(B)</w:t>
            </w:r>
          </w:p>
        </w:tc>
        <w:tc>
          <w:tcPr>
            <w:tcW w:w="714" w:type="pct"/>
            <w:shd w:val="clear" w:color="000000" w:fill="DCE6F1"/>
            <w:vAlign w:val="center"/>
            <w:hideMark/>
          </w:tcPr>
          <w:p w14:paraId="439F8F7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19" w:name="_Hlk114096577"/>
            <w:r w:rsidRPr="00EF0092">
              <w:rPr>
                <w:rFonts w:ascii="Times New Roman" w:eastAsia="Times New Roman" w:hAnsi="Times New Roman" w:cs="Times New Roman"/>
                <w:b/>
                <w:bCs/>
                <w:sz w:val="20"/>
                <w:szCs w:val="20"/>
                <w:lang w:eastAsia="sq-AL"/>
              </w:rPr>
              <w:t>13,577</w:t>
            </w:r>
            <w:bookmarkEnd w:id="19"/>
          </w:p>
        </w:tc>
        <w:tc>
          <w:tcPr>
            <w:tcW w:w="505" w:type="pct"/>
            <w:shd w:val="clear" w:color="000000" w:fill="DCE6F1"/>
            <w:vAlign w:val="center"/>
            <w:hideMark/>
          </w:tcPr>
          <w:p w14:paraId="5B4EBD1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20" w:name="_Hlk114096604"/>
            <w:r w:rsidRPr="00EF0092">
              <w:rPr>
                <w:rFonts w:ascii="Times New Roman" w:eastAsia="Times New Roman" w:hAnsi="Times New Roman" w:cs="Times New Roman"/>
                <w:b/>
                <w:bCs/>
                <w:sz w:val="20"/>
                <w:szCs w:val="20"/>
                <w:lang w:eastAsia="sq-AL"/>
              </w:rPr>
              <w:t>12,207</w:t>
            </w:r>
            <w:bookmarkEnd w:id="20"/>
          </w:p>
        </w:tc>
        <w:tc>
          <w:tcPr>
            <w:tcW w:w="566" w:type="pct"/>
            <w:shd w:val="clear" w:color="000000" w:fill="DCE6F1"/>
            <w:vAlign w:val="center"/>
          </w:tcPr>
          <w:p w14:paraId="76B8E96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21" w:name="_Hlk114096644"/>
            <w:r w:rsidRPr="00EF0092">
              <w:rPr>
                <w:rFonts w:ascii="Times New Roman" w:eastAsia="Times New Roman" w:hAnsi="Times New Roman" w:cs="Times New Roman"/>
                <w:b/>
                <w:bCs/>
                <w:sz w:val="20"/>
                <w:szCs w:val="20"/>
                <w:lang w:eastAsia="sq-AL"/>
              </w:rPr>
              <w:t>13,207</w:t>
            </w:r>
            <w:bookmarkEnd w:id="21"/>
          </w:p>
        </w:tc>
        <w:tc>
          <w:tcPr>
            <w:tcW w:w="574" w:type="pct"/>
            <w:shd w:val="clear" w:color="000000" w:fill="DCE6F1"/>
            <w:vAlign w:val="center"/>
            <w:hideMark/>
          </w:tcPr>
          <w:p w14:paraId="2EE0052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22" w:name="_Hlk114096667"/>
            <w:r w:rsidRPr="00EF0092">
              <w:rPr>
                <w:rFonts w:ascii="Times New Roman" w:eastAsia="Times New Roman" w:hAnsi="Times New Roman" w:cs="Times New Roman"/>
                <w:b/>
                <w:bCs/>
                <w:sz w:val="20"/>
                <w:szCs w:val="20"/>
                <w:lang w:eastAsia="sq-AL"/>
              </w:rPr>
              <w:t>13,057</w:t>
            </w:r>
            <w:bookmarkEnd w:id="22"/>
          </w:p>
        </w:tc>
        <w:tc>
          <w:tcPr>
            <w:tcW w:w="525" w:type="pct"/>
            <w:shd w:val="clear" w:color="000000" w:fill="DCE6F1"/>
            <w:vAlign w:val="center"/>
            <w:hideMark/>
          </w:tcPr>
          <w:p w14:paraId="63320A5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23" w:name="_Hlk114096697"/>
            <w:r w:rsidRPr="00EF0092">
              <w:rPr>
                <w:rFonts w:ascii="Times New Roman" w:eastAsia="Times New Roman" w:hAnsi="Times New Roman" w:cs="Times New Roman"/>
                <w:b/>
                <w:bCs/>
                <w:sz w:val="20"/>
                <w:szCs w:val="20"/>
                <w:lang w:eastAsia="sq-AL"/>
              </w:rPr>
              <w:t>98.87%</w:t>
            </w:r>
            <w:bookmarkEnd w:id="23"/>
          </w:p>
        </w:tc>
      </w:tr>
      <w:tr w:rsidR="007F6022" w:rsidRPr="00150F8A" w14:paraId="2DD73A35" w14:textId="77777777" w:rsidTr="00362AAD">
        <w:trPr>
          <w:trHeight w:val="121"/>
        </w:trPr>
        <w:tc>
          <w:tcPr>
            <w:tcW w:w="1244" w:type="pct"/>
            <w:vMerge w:val="restart"/>
            <w:shd w:val="clear" w:color="auto" w:fill="auto"/>
            <w:noWrap/>
            <w:vAlign w:val="center"/>
            <w:hideMark/>
          </w:tcPr>
          <w:p w14:paraId="44DDEF7A"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lang w:eastAsia="sq-AL"/>
              </w:rPr>
            </w:pPr>
          </w:p>
          <w:p w14:paraId="1138F430"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Shp.Operative (A)</w:t>
            </w:r>
          </w:p>
          <w:p w14:paraId="50FC993F"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p w14:paraId="058FEE7E"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tc>
        <w:tc>
          <w:tcPr>
            <w:tcW w:w="871" w:type="pct"/>
            <w:shd w:val="clear" w:color="auto" w:fill="auto"/>
            <w:noWrap/>
            <w:vAlign w:val="center"/>
            <w:hideMark/>
          </w:tcPr>
          <w:p w14:paraId="7DBCFAC3"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714" w:type="pct"/>
            <w:shd w:val="clear" w:color="auto" w:fill="auto"/>
            <w:noWrap/>
            <w:vAlign w:val="center"/>
            <w:hideMark/>
          </w:tcPr>
          <w:p w14:paraId="55ED045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6,930</w:t>
            </w:r>
          </w:p>
        </w:tc>
        <w:tc>
          <w:tcPr>
            <w:tcW w:w="505" w:type="pct"/>
            <w:shd w:val="clear" w:color="auto" w:fill="auto"/>
            <w:noWrap/>
            <w:vAlign w:val="center"/>
          </w:tcPr>
          <w:p w14:paraId="00CDA25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6,350</w:t>
            </w:r>
          </w:p>
        </w:tc>
        <w:tc>
          <w:tcPr>
            <w:tcW w:w="566" w:type="pct"/>
            <w:shd w:val="clear" w:color="auto" w:fill="F2F2F2" w:themeFill="background1" w:themeFillShade="F2"/>
            <w:noWrap/>
            <w:vAlign w:val="center"/>
          </w:tcPr>
          <w:p w14:paraId="6BD946F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6,350</w:t>
            </w:r>
          </w:p>
        </w:tc>
        <w:tc>
          <w:tcPr>
            <w:tcW w:w="574" w:type="pct"/>
            <w:shd w:val="clear" w:color="auto" w:fill="auto"/>
            <w:noWrap/>
            <w:vAlign w:val="center"/>
            <w:hideMark/>
          </w:tcPr>
          <w:p w14:paraId="0984FC8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6,346</w:t>
            </w:r>
          </w:p>
        </w:tc>
        <w:tc>
          <w:tcPr>
            <w:tcW w:w="525" w:type="pct"/>
            <w:shd w:val="clear" w:color="auto" w:fill="auto"/>
            <w:noWrap/>
            <w:vAlign w:val="center"/>
            <w:hideMark/>
          </w:tcPr>
          <w:p w14:paraId="4DD98BD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99.94%</w:t>
            </w:r>
          </w:p>
        </w:tc>
      </w:tr>
      <w:tr w:rsidR="007F6022" w:rsidRPr="00150F8A" w14:paraId="7A29E5E9" w14:textId="77777777" w:rsidTr="00362AAD">
        <w:trPr>
          <w:trHeight w:val="121"/>
        </w:trPr>
        <w:tc>
          <w:tcPr>
            <w:tcW w:w="1244" w:type="pct"/>
            <w:vMerge/>
            <w:shd w:val="clear" w:color="auto" w:fill="auto"/>
            <w:noWrap/>
            <w:vAlign w:val="center"/>
            <w:hideMark/>
          </w:tcPr>
          <w:p w14:paraId="34E0E171"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lang w:eastAsia="sq-AL"/>
              </w:rPr>
            </w:pPr>
          </w:p>
        </w:tc>
        <w:tc>
          <w:tcPr>
            <w:tcW w:w="871" w:type="pct"/>
            <w:shd w:val="clear" w:color="auto" w:fill="auto"/>
            <w:noWrap/>
            <w:vAlign w:val="center"/>
            <w:hideMark/>
          </w:tcPr>
          <w:p w14:paraId="32356BE4"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714" w:type="pct"/>
            <w:shd w:val="clear" w:color="auto" w:fill="auto"/>
            <w:noWrap/>
            <w:vAlign w:val="center"/>
            <w:hideMark/>
          </w:tcPr>
          <w:p w14:paraId="4678DA6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1,157</w:t>
            </w:r>
          </w:p>
        </w:tc>
        <w:tc>
          <w:tcPr>
            <w:tcW w:w="505" w:type="pct"/>
            <w:shd w:val="clear" w:color="auto" w:fill="auto"/>
            <w:noWrap/>
            <w:vAlign w:val="center"/>
          </w:tcPr>
          <w:p w14:paraId="255E78D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1,057</w:t>
            </w:r>
          </w:p>
        </w:tc>
        <w:tc>
          <w:tcPr>
            <w:tcW w:w="566" w:type="pct"/>
            <w:shd w:val="clear" w:color="auto" w:fill="F2F2F2" w:themeFill="background1" w:themeFillShade="F2"/>
            <w:noWrap/>
            <w:vAlign w:val="center"/>
          </w:tcPr>
          <w:p w14:paraId="344E42B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1,057</w:t>
            </w:r>
          </w:p>
        </w:tc>
        <w:tc>
          <w:tcPr>
            <w:tcW w:w="574" w:type="pct"/>
            <w:shd w:val="clear" w:color="auto" w:fill="auto"/>
            <w:noWrap/>
            <w:vAlign w:val="center"/>
            <w:hideMark/>
          </w:tcPr>
          <w:p w14:paraId="39616CC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1,051</w:t>
            </w:r>
          </w:p>
        </w:tc>
        <w:tc>
          <w:tcPr>
            <w:tcW w:w="525" w:type="pct"/>
            <w:shd w:val="clear" w:color="auto" w:fill="auto"/>
            <w:noWrap/>
            <w:vAlign w:val="center"/>
            <w:hideMark/>
          </w:tcPr>
          <w:p w14:paraId="6997A88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99.43%</w:t>
            </w:r>
          </w:p>
        </w:tc>
      </w:tr>
      <w:tr w:rsidR="007F6022" w:rsidRPr="00150F8A" w14:paraId="2B8AA228" w14:textId="77777777" w:rsidTr="00362AAD">
        <w:trPr>
          <w:trHeight w:val="121"/>
        </w:trPr>
        <w:tc>
          <w:tcPr>
            <w:tcW w:w="1244" w:type="pct"/>
            <w:vMerge/>
            <w:shd w:val="clear" w:color="auto" w:fill="auto"/>
            <w:noWrap/>
            <w:vAlign w:val="center"/>
            <w:hideMark/>
          </w:tcPr>
          <w:p w14:paraId="346620CB"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lang w:eastAsia="sq-AL"/>
              </w:rPr>
            </w:pPr>
          </w:p>
        </w:tc>
        <w:tc>
          <w:tcPr>
            <w:tcW w:w="871" w:type="pct"/>
            <w:shd w:val="clear" w:color="auto" w:fill="auto"/>
            <w:noWrap/>
            <w:vAlign w:val="center"/>
            <w:hideMark/>
          </w:tcPr>
          <w:p w14:paraId="4D04DD0B"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714" w:type="pct"/>
            <w:shd w:val="clear" w:color="auto" w:fill="auto"/>
            <w:noWrap/>
            <w:vAlign w:val="center"/>
            <w:hideMark/>
          </w:tcPr>
          <w:p w14:paraId="4EA0CBE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505" w:type="pct"/>
            <w:shd w:val="clear" w:color="auto" w:fill="auto"/>
            <w:noWrap/>
            <w:vAlign w:val="center"/>
          </w:tcPr>
          <w:p w14:paraId="09BB661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3,800</w:t>
            </w:r>
          </w:p>
        </w:tc>
        <w:tc>
          <w:tcPr>
            <w:tcW w:w="566" w:type="pct"/>
            <w:shd w:val="clear" w:color="auto" w:fill="F2F2F2" w:themeFill="background1" w:themeFillShade="F2"/>
            <w:noWrap/>
            <w:vAlign w:val="center"/>
          </w:tcPr>
          <w:p w14:paraId="7549306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3,800</w:t>
            </w:r>
          </w:p>
        </w:tc>
        <w:tc>
          <w:tcPr>
            <w:tcW w:w="574" w:type="pct"/>
            <w:shd w:val="clear" w:color="auto" w:fill="auto"/>
            <w:noWrap/>
            <w:vAlign w:val="center"/>
            <w:hideMark/>
          </w:tcPr>
          <w:p w14:paraId="13D3301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3,768</w:t>
            </w:r>
          </w:p>
        </w:tc>
        <w:tc>
          <w:tcPr>
            <w:tcW w:w="525" w:type="pct"/>
            <w:shd w:val="clear" w:color="auto" w:fill="auto"/>
            <w:noWrap/>
            <w:vAlign w:val="center"/>
            <w:hideMark/>
          </w:tcPr>
          <w:p w14:paraId="27E8DD9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99.15%</w:t>
            </w:r>
          </w:p>
        </w:tc>
      </w:tr>
      <w:tr w:rsidR="007F6022" w:rsidRPr="00150F8A" w14:paraId="4FEEE719" w14:textId="77777777" w:rsidTr="00362AAD">
        <w:trPr>
          <w:trHeight w:val="256"/>
        </w:trPr>
        <w:tc>
          <w:tcPr>
            <w:tcW w:w="1244" w:type="pct"/>
            <w:vMerge/>
            <w:shd w:val="clear" w:color="auto" w:fill="auto"/>
            <w:noWrap/>
            <w:vAlign w:val="center"/>
            <w:hideMark/>
          </w:tcPr>
          <w:p w14:paraId="007BB55F"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lang w:eastAsia="sq-AL"/>
              </w:rPr>
            </w:pPr>
          </w:p>
        </w:tc>
        <w:tc>
          <w:tcPr>
            <w:tcW w:w="871" w:type="pct"/>
            <w:shd w:val="clear" w:color="auto" w:fill="auto"/>
            <w:noWrap/>
            <w:vAlign w:val="center"/>
            <w:hideMark/>
          </w:tcPr>
          <w:p w14:paraId="24E9B303"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714" w:type="pct"/>
            <w:shd w:val="clear" w:color="auto" w:fill="auto"/>
            <w:noWrap/>
            <w:vAlign w:val="center"/>
            <w:hideMark/>
          </w:tcPr>
          <w:p w14:paraId="3485481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05" w:type="pct"/>
            <w:shd w:val="clear" w:color="auto" w:fill="auto"/>
            <w:noWrap/>
            <w:vAlign w:val="center"/>
          </w:tcPr>
          <w:p w14:paraId="782B831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66" w:type="pct"/>
            <w:shd w:val="clear" w:color="auto" w:fill="auto"/>
            <w:noWrap/>
            <w:vAlign w:val="center"/>
          </w:tcPr>
          <w:p w14:paraId="38500A2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74" w:type="pct"/>
            <w:shd w:val="clear" w:color="auto" w:fill="auto"/>
            <w:noWrap/>
            <w:vAlign w:val="center"/>
            <w:hideMark/>
          </w:tcPr>
          <w:p w14:paraId="71A2CD8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25" w:type="pct"/>
            <w:shd w:val="clear" w:color="auto" w:fill="auto"/>
            <w:noWrap/>
            <w:vAlign w:val="center"/>
            <w:hideMark/>
          </w:tcPr>
          <w:p w14:paraId="0DB410A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r>
      <w:tr w:rsidR="007F6022" w:rsidRPr="00150F8A" w14:paraId="4E7A14C5" w14:textId="77777777" w:rsidTr="00362AAD">
        <w:trPr>
          <w:trHeight w:val="121"/>
        </w:trPr>
        <w:tc>
          <w:tcPr>
            <w:tcW w:w="2115" w:type="pct"/>
            <w:gridSpan w:val="2"/>
            <w:shd w:val="clear" w:color="000000" w:fill="DCE6F1"/>
            <w:noWrap/>
            <w:vAlign w:val="center"/>
            <w:hideMark/>
          </w:tcPr>
          <w:p w14:paraId="1B249887"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714" w:type="pct"/>
            <w:shd w:val="clear" w:color="000000" w:fill="DCE6F1"/>
            <w:noWrap/>
            <w:vAlign w:val="center"/>
            <w:hideMark/>
          </w:tcPr>
          <w:p w14:paraId="65FC42D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13,577</w:t>
            </w:r>
          </w:p>
        </w:tc>
        <w:tc>
          <w:tcPr>
            <w:tcW w:w="505" w:type="pct"/>
            <w:shd w:val="clear" w:color="000000" w:fill="DCE6F1"/>
            <w:noWrap/>
            <w:vAlign w:val="center"/>
          </w:tcPr>
          <w:p w14:paraId="199D1D1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11,207</w:t>
            </w:r>
          </w:p>
        </w:tc>
        <w:tc>
          <w:tcPr>
            <w:tcW w:w="566" w:type="pct"/>
            <w:shd w:val="clear" w:color="000000" w:fill="DCE6F1"/>
            <w:noWrap/>
            <w:vAlign w:val="center"/>
          </w:tcPr>
          <w:p w14:paraId="3B7256F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11,207</w:t>
            </w:r>
          </w:p>
        </w:tc>
        <w:tc>
          <w:tcPr>
            <w:tcW w:w="574" w:type="pct"/>
            <w:shd w:val="clear" w:color="000000" w:fill="DCE6F1"/>
            <w:noWrap/>
            <w:vAlign w:val="center"/>
            <w:hideMark/>
          </w:tcPr>
          <w:p w14:paraId="2C7F50D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11,165</w:t>
            </w:r>
          </w:p>
        </w:tc>
        <w:tc>
          <w:tcPr>
            <w:tcW w:w="525" w:type="pct"/>
            <w:shd w:val="clear" w:color="000000" w:fill="DCE6F1"/>
            <w:noWrap/>
            <w:vAlign w:val="center"/>
            <w:hideMark/>
          </w:tcPr>
          <w:p w14:paraId="2B4D45C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99.62%</w:t>
            </w:r>
          </w:p>
        </w:tc>
      </w:tr>
      <w:tr w:rsidR="007F6022" w:rsidRPr="00150F8A" w14:paraId="66DE3A74" w14:textId="77777777" w:rsidTr="00362AAD">
        <w:trPr>
          <w:trHeight w:val="121"/>
        </w:trPr>
        <w:tc>
          <w:tcPr>
            <w:tcW w:w="1244" w:type="pct"/>
            <w:shd w:val="clear" w:color="auto" w:fill="auto"/>
            <w:noWrap/>
            <w:vAlign w:val="center"/>
            <w:hideMark/>
          </w:tcPr>
          <w:p w14:paraId="3C7B959F"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871" w:type="pct"/>
            <w:shd w:val="clear" w:color="auto" w:fill="auto"/>
            <w:noWrap/>
            <w:vAlign w:val="center"/>
            <w:hideMark/>
          </w:tcPr>
          <w:p w14:paraId="6C27B63F"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714" w:type="pct"/>
            <w:shd w:val="clear" w:color="auto" w:fill="auto"/>
            <w:noWrap/>
            <w:vAlign w:val="center"/>
          </w:tcPr>
          <w:p w14:paraId="4A8785A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05" w:type="pct"/>
            <w:shd w:val="clear" w:color="auto" w:fill="auto"/>
            <w:noWrap/>
            <w:vAlign w:val="center"/>
            <w:hideMark/>
          </w:tcPr>
          <w:p w14:paraId="4C1F076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66" w:type="pct"/>
            <w:shd w:val="clear" w:color="auto" w:fill="auto"/>
            <w:noWrap/>
            <w:vAlign w:val="center"/>
            <w:hideMark/>
          </w:tcPr>
          <w:p w14:paraId="5D6BA29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c>
          <w:tcPr>
            <w:tcW w:w="574" w:type="pct"/>
            <w:shd w:val="clear" w:color="auto" w:fill="auto"/>
            <w:noWrap/>
            <w:vAlign w:val="center"/>
            <w:hideMark/>
          </w:tcPr>
          <w:p w14:paraId="0548EF6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1,892</w:t>
            </w:r>
          </w:p>
        </w:tc>
        <w:tc>
          <w:tcPr>
            <w:tcW w:w="525" w:type="pct"/>
            <w:shd w:val="clear" w:color="auto" w:fill="auto"/>
            <w:noWrap/>
            <w:vAlign w:val="center"/>
            <w:hideMark/>
          </w:tcPr>
          <w:p w14:paraId="5A14B12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94.6%</w:t>
            </w:r>
          </w:p>
        </w:tc>
      </w:tr>
      <w:tr w:rsidR="007F6022" w:rsidRPr="00150F8A" w14:paraId="3E2D5434" w14:textId="77777777" w:rsidTr="00362AAD">
        <w:trPr>
          <w:trHeight w:val="121"/>
        </w:trPr>
        <w:tc>
          <w:tcPr>
            <w:tcW w:w="2115" w:type="pct"/>
            <w:gridSpan w:val="2"/>
            <w:shd w:val="clear" w:color="000000" w:fill="DCE6F1"/>
            <w:noWrap/>
            <w:vAlign w:val="center"/>
            <w:hideMark/>
          </w:tcPr>
          <w:p w14:paraId="767560EF"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714" w:type="pct"/>
            <w:shd w:val="clear" w:color="000000" w:fill="DCE6F1"/>
            <w:noWrap/>
            <w:vAlign w:val="center"/>
          </w:tcPr>
          <w:p w14:paraId="1014A72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05" w:type="pct"/>
            <w:shd w:val="clear" w:color="000000" w:fill="DCE6F1"/>
            <w:noWrap/>
            <w:vAlign w:val="center"/>
            <w:hideMark/>
          </w:tcPr>
          <w:p w14:paraId="035CBC5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66" w:type="pct"/>
            <w:shd w:val="clear" w:color="000000" w:fill="DCE6F1"/>
            <w:noWrap/>
            <w:vAlign w:val="center"/>
            <w:hideMark/>
          </w:tcPr>
          <w:p w14:paraId="17B2FCA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574" w:type="pct"/>
            <w:shd w:val="clear" w:color="000000" w:fill="DCE6F1"/>
            <w:noWrap/>
            <w:vAlign w:val="center"/>
            <w:hideMark/>
          </w:tcPr>
          <w:p w14:paraId="489437D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1,892</w:t>
            </w:r>
          </w:p>
        </w:tc>
        <w:tc>
          <w:tcPr>
            <w:tcW w:w="525" w:type="pct"/>
            <w:shd w:val="clear" w:color="000000" w:fill="DCE6F1"/>
            <w:noWrap/>
            <w:vAlign w:val="center"/>
            <w:hideMark/>
          </w:tcPr>
          <w:p w14:paraId="792FE9E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94.6%</w:t>
            </w:r>
          </w:p>
        </w:tc>
      </w:tr>
    </w:tbl>
    <w:p w14:paraId="6C043085" w14:textId="77777777" w:rsidR="007F6022" w:rsidRPr="00150F8A" w:rsidRDefault="007F6022" w:rsidP="00810DCA">
      <w:pPr>
        <w:autoSpaceDE w:val="0"/>
        <w:autoSpaceDN w:val="0"/>
        <w:adjustRightInd w:val="0"/>
        <w:spacing w:after="0" w:line="240" w:lineRule="auto"/>
        <w:jc w:val="center"/>
        <w:rPr>
          <w:rFonts w:ascii="Times New Roman" w:eastAsia="Calibri" w:hAnsi="Times New Roman" w:cs="Times New Roman"/>
          <w:i/>
          <w:sz w:val="20"/>
          <w:szCs w:val="20"/>
        </w:rPr>
      </w:pPr>
    </w:p>
    <w:p w14:paraId="77C65227" w14:textId="77777777" w:rsidR="007F6022" w:rsidRPr="00150F8A" w:rsidRDefault="00EF0092" w:rsidP="00810DCA">
      <w:pPr>
        <w:autoSpaceDE w:val="0"/>
        <w:autoSpaceDN w:val="0"/>
        <w:adjustRightInd w:val="0"/>
        <w:spacing w:after="0" w:line="240" w:lineRule="auto"/>
        <w:jc w:val="both"/>
        <w:rPr>
          <w:rFonts w:ascii="TimesNewRomanPS-BoldMT" w:hAnsi="TimesNewRomanPS-BoldMT" w:cs="TimesNewRomanPS-BoldMT"/>
          <w:b/>
          <w:bCs/>
          <w:sz w:val="24"/>
          <w:szCs w:val="24"/>
        </w:rPr>
      </w:pPr>
      <w:r w:rsidRPr="00EF0092">
        <w:rPr>
          <w:rFonts w:ascii="Times New Roman" w:hAnsi="Times New Roman" w:cs="Times New Roman"/>
          <w:sz w:val="24"/>
          <w:szCs w:val="24"/>
        </w:rPr>
        <w:t xml:space="preserve">Sipas PBA 2020-2022 të SHSSH, </w:t>
      </w:r>
      <w:r w:rsidRPr="00EF0092">
        <w:rPr>
          <w:rFonts w:ascii="TimesNewRomanPS-BoldMT" w:hAnsi="TimesNewRomanPS-BoldMT" w:cs="TimesNewRomanPS-BoldMT"/>
          <w:b/>
          <w:bCs/>
          <w:sz w:val="24"/>
          <w:szCs w:val="24"/>
        </w:rPr>
        <w:t xml:space="preserve">për vitin 2020 </w:t>
      </w:r>
      <w:r w:rsidRPr="00EF0092">
        <w:rPr>
          <w:rFonts w:ascii="Times New Roman" w:hAnsi="Times New Roman" w:cs="Times New Roman"/>
          <w:sz w:val="24"/>
          <w:szCs w:val="24"/>
        </w:rPr>
        <w:t xml:space="preserve">në total janë kërkuar </w:t>
      </w:r>
      <w:r w:rsidRPr="00EF0092">
        <w:rPr>
          <w:rFonts w:ascii="Times New Roman" w:hAnsi="Times New Roman" w:cs="Times New Roman"/>
          <w:b/>
          <w:bCs/>
          <w:sz w:val="24"/>
          <w:szCs w:val="24"/>
        </w:rPr>
        <w:t xml:space="preserve">27,576 </w:t>
      </w:r>
      <w:r w:rsidRPr="00EF0092">
        <w:rPr>
          <w:rFonts w:ascii="Times New Roman" w:hAnsi="Times New Roman" w:cs="Times New Roman"/>
          <w:sz w:val="24"/>
          <w:szCs w:val="24"/>
        </w:rPr>
        <w:t xml:space="preserve">mijë lekë, nga të cilat fillimisht janë alokuar </w:t>
      </w:r>
      <w:r w:rsidRPr="00EF0092">
        <w:rPr>
          <w:rFonts w:ascii="Times New Roman" w:hAnsi="Times New Roman" w:cs="Times New Roman"/>
          <w:b/>
          <w:bCs/>
          <w:sz w:val="24"/>
          <w:szCs w:val="24"/>
        </w:rPr>
        <w:t>19,444</w:t>
      </w:r>
      <w:r w:rsidRPr="00EF0092">
        <w:rPr>
          <w:rFonts w:ascii="Times New Roman" w:hAnsi="Times New Roman" w:cs="Times New Roman"/>
          <w:sz w:val="24"/>
          <w:szCs w:val="24"/>
        </w:rPr>
        <w:t xml:space="preserve"> mijë lekë dhe sipas buxhetit të rishikuar përfundimtar janë alokuar </w:t>
      </w:r>
      <w:r w:rsidRPr="00EF0092">
        <w:rPr>
          <w:rFonts w:ascii="Times New Roman" w:hAnsi="Times New Roman" w:cs="Times New Roman"/>
          <w:b/>
          <w:bCs/>
          <w:sz w:val="24"/>
          <w:szCs w:val="24"/>
        </w:rPr>
        <w:t xml:space="preserve">23,634 </w:t>
      </w:r>
      <w:r w:rsidRPr="00EF0092">
        <w:rPr>
          <w:rFonts w:ascii="Times New Roman" w:hAnsi="Times New Roman" w:cs="Times New Roman"/>
          <w:sz w:val="24"/>
          <w:szCs w:val="24"/>
        </w:rPr>
        <w:t xml:space="preserve">mijë lekë. Realizimi shpenzimeve buxhetore është në </w:t>
      </w:r>
      <w:r w:rsidRPr="00EF0092">
        <w:rPr>
          <w:rFonts w:ascii="Times New Roman" w:hAnsi="Times New Roman" w:cs="Times New Roman"/>
          <w:b/>
          <w:sz w:val="24"/>
          <w:szCs w:val="24"/>
        </w:rPr>
        <w:t xml:space="preserve">vlerën </w:t>
      </w:r>
      <w:r w:rsidRPr="00EF0092">
        <w:rPr>
          <w:rFonts w:ascii="Times New Roman" w:hAnsi="Times New Roman" w:cs="Times New Roman"/>
          <w:b/>
          <w:bCs/>
          <w:sz w:val="24"/>
          <w:szCs w:val="24"/>
        </w:rPr>
        <w:t xml:space="preserve">22,443 </w:t>
      </w:r>
      <w:r w:rsidRPr="00EF0092">
        <w:rPr>
          <w:rFonts w:ascii="Times New Roman" w:hAnsi="Times New Roman" w:cs="Times New Roman"/>
          <w:b/>
          <w:sz w:val="24"/>
          <w:szCs w:val="24"/>
        </w:rPr>
        <w:t>mijë lekë</w:t>
      </w:r>
      <w:r w:rsidRPr="00EF0092">
        <w:rPr>
          <w:rFonts w:ascii="Times New Roman" w:hAnsi="Times New Roman" w:cs="Times New Roman"/>
          <w:sz w:val="24"/>
          <w:szCs w:val="24"/>
        </w:rPr>
        <w:t xml:space="preserve"> ose </w:t>
      </w:r>
      <w:r w:rsidRPr="00EF0092">
        <w:rPr>
          <w:rFonts w:ascii="TimesNewRomanPS-BoldMT" w:hAnsi="TimesNewRomanPS-BoldMT" w:cs="TimesNewRomanPS-BoldMT"/>
          <w:b/>
          <w:bCs/>
          <w:sz w:val="24"/>
          <w:szCs w:val="24"/>
        </w:rPr>
        <w:t>95%.</w:t>
      </w:r>
    </w:p>
    <w:p w14:paraId="0E4A9B7B" w14:textId="77777777" w:rsidR="007F6022" w:rsidRPr="00150F8A" w:rsidRDefault="00EF0092" w:rsidP="00810DCA">
      <w:pPr>
        <w:autoSpaceDE w:val="0"/>
        <w:autoSpaceDN w:val="0"/>
        <w:adjustRightInd w:val="0"/>
        <w:spacing w:after="0" w:line="240" w:lineRule="auto"/>
        <w:jc w:val="both"/>
        <w:rPr>
          <w:rFonts w:ascii="Times New Roman" w:eastAsia="Times New Roman" w:hAnsi="Times New Roman" w:cs="Times New Roman"/>
          <w:b/>
          <w:bCs/>
          <w:lang w:eastAsia="sq-AL"/>
        </w:rPr>
      </w:pPr>
      <w:r w:rsidRPr="00EF0092">
        <w:rPr>
          <w:rFonts w:ascii="Times New Roman" w:hAnsi="Times New Roman" w:cs="Times New Roman"/>
          <w:sz w:val="24"/>
          <w:szCs w:val="24"/>
        </w:rPr>
        <w:t xml:space="preserve">Sipas PBA 2020-2022 të Bashkisë, </w:t>
      </w:r>
      <w:r w:rsidRPr="00EF0092">
        <w:rPr>
          <w:rFonts w:ascii="TimesNewRomanPS-BoldMT" w:hAnsi="TimesNewRomanPS-BoldMT" w:cs="TimesNewRomanPS-BoldMT"/>
          <w:b/>
          <w:bCs/>
          <w:sz w:val="24"/>
          <w:szCs w:val="24"/>
        </w:rPr>
        <w:t xml:space="preserve">për vitin 2020 </w:t>
      </w:r>
      <w:r w:rsidRPr="00EF0092">
        <w:rPr>
          <w:rFonts w:ascii="Times New Roman" w:hAnsi="Times New Roman" w:cs="Times New Roman"/>
          <w:sz w:val="24"/>
          <w:szCs w:val="24"/>
        </w:rPr>
        <w:t xml:space="preserve">në total janë kërkuar </w:t>
      </w:r>
      <w:r w:rsidRPr="00EF0092">
        <w:rPr>
          <w:rFonts w:ascii="Times New Roman" w:hAnsi="Times New Roman" w:cs="Times New Roman"/>
          <w:b/>
          <w:bCs/>
          <w:sz w:val="24"/>
          <w:szCs w:val="24"/>
        </w:rPr>
        <w:t xml:space="preserve">13,577 </w:t>
      </w:r>
      <w:r w:rsidRPr="00EF0092">
        <w:rPr>
          <w:rFonts w:ascii="Times New Roman" w:hAnsi="Times New Roman" w:cs="Times New Roman"/>
          <w:sz w:val="24"/>
          <w:szCs w:val="24"/>
        </w:rPr>
        <w:t xml:space="preserve">mijë lekë, nga të cilat fillimisht janë alokuar </w:t>
      </w:r>
      <w:r w:rsidRPr="00EF0092">
        <w:rPr>
          <w:rFonts w:ascii="Times New Roman" w:hAnsi="Times New Roman" w:cs="Times New Roman"/>
          <w:b/>
          <w:bCs/>
          <w:sz w:val="24"/>
          <w:szCs w:val="24"/>
        </w:rPr>
        <w:t>12,207</w:t>
      </w:r>
      <w:r w:rsidRPr="00EF0092">
        <w:rPr>
          <w:rFonts w:ascii="Times New Roman" w:hAnsi="Times New Roman" w:cs="Times New Roman"/>
          <w:sz w:val="24"/>
          <w:szCs w:val="24"/>
        </w:rPr>
        <w:t xml:space="preserve"> mijë lekë dhe sipas buxhetit të rishikuar përfundimtar janë alokuar </w:t>
      </w:r>
      <w:r w:rsidRPr="00EF0092">
        <w:rPr>
          <w:rFonts w:ascii="Times New Roman" w:hAnsi="Times New Roman" w:cs="Times New Roman"/>
          <w:b/>
          <w:bCs/>
          <w:sz w:val="24"/>
          <w:szCs w:val="24"/>
        </w:rPr>
        <w:t xml:space="preserve">13,207 </w:t>
      </w:r>
      <w:r w:rsidRPr="00EF0092">
        <w:rPr>
          <w:rFonts w:ascii="Times New Roman" w:hAnsi="Times New Roman" w:cs="Times New Roman"/>
          <w:sz w:val="24"/>
          <w:szCs w:val="24"/>
        </w:rPr>
        <w:t xml:space="preserve">mijë lekë. Realizimi shpenzimeve buxhetore është në </w:t>
      </w:r>
      <w:r w:rsidRPr="00EF0092">
        <w:rPr>
          <w:rFonts w:ascii="Times New Roman" w:hAnsi="Times New Roman" w:cs="Times New Roman"/>
          <w:b/>
          <w:sz w:val="24"/>
          <w:szCs w:val="24"/>
        </w:rPr>
        <w:t xml:space="preserve">vlerën </w:t>
      </w:r>
      <w:r w:rsidRPr="00EF0092">
        <w:rPr>
          <w:rFonts w:ascii="Times New Roman" w:hAnsi="Times New Roman" w:cs="Times New Roman"/>
          <w:b/>
          <w:bCs/>
          <w:sz w:val="24"/>
          <w:szCs w:val="24"/>
        </w:rPr>
        <w:t>13,057</w:t>
      </w:r>
      <w:r w:rsidRPr="00EF0092">
        <w:rPr>
          <w:rFonts w:ascii="Times New Roman" w:hAnsi="Times New Roman" w:cs="Times New Roman"/>
          <w:b/>
          <w:sz w:val="24"/>
          <w:szCs w:val="24"/>
        </w:rPr>
        <w:t xml:space="preserve"> lekë,</w:t>
      </w:r>
      <w:r w:rsidRPr="00EF0092">
        <w:rPr>
          <w:rFonts w:ascii="Times New Roman" w:hAnsi="Times New Roman" w:cs="Times New Roman"/>
          <w:sz w:val="24"/>
          <w:szCs w:val="24"/>
        </w:rPr>
        <w:t xml:space="preserve"> ose </w:t>
      </w:r>
      <w:r w:rsidRPr="00EF0092">
        <w:rPr>
          <w:rFonts w:ascii="Times New Roman" w:eastAsia="Times New Roman" w:hAnsi="Times New Roman" w:cs="Times New Roman"/>
          <w:b/>
          <w:bCs/>
          <w:lang w:eastAsia="sq-AL"/>
        </w:rPr>
        <w:t>98.8%.</w:t>
      </w:r>
    </w:p>
    <w:p w14:paraId="5F3B7428" w14:textId="77777777" w:rsidR="007F6022" w:rsidRPr="00150F8A" w:rsidRDefault="007F6022" w:rsidP="00810DCA">
      <w:pPr>
        <w:autoSpaceDE w:val="0"/>
        <w:autoSpaceDN w:val="0"/>
        <w:adjustRightInd w:val="0"/>
        <w:spacing w:after="0" w:line="240" w:lineRule="auto"/>
        <w:jc w:val="center"/>
        <w:rPr>
          <w:rFonts w:ascii="TimesNewRomanPS-BoldMT" w:hAnsi="TimesNewRomanPS-BoldMT" w:cs="TimesNewRomanPS-BoldMT"/>
          <w:b/>
          <w:bCs/>
          <w:sz w:val="20"/>
          <w:szCs w:val="20"/>
        </w:rPr>
      </w:pPr>
    </w:p>
    <w:p w14:paraId="06E3FE66" w14:textId="77777777" w:rsidR="007F6022" w:rsidRPr="00150F8A" w:rsidRDefault="00EF0092" w:rsidP="00810DCA">
      <w:pPr>
        <w:autoSpaceDE w:val="0"/>
        <w:autoSpaceDN w:val="0"/>
        <w:adjustRightInd w:val="0"/>
        <w:spacing w:after="0" w:line="240" w:lineRule="auto"/>
        <w:jc w:val="center"/>
        <w:rPr>
          <w:rFonts w:ascii="Times New Roman" w:eastAsia="Calibri" w:hAnsi="Times New Roman" w:cs="Times New Roman"/>
          <w:b/>
          <w:bCs/>
          <w:i/>
          <w:sz w:val="20"/>
          <w:szCs w:val="20"/>
        </w:rPr>
      </w:pPr>
      <w:r w:rsidRPr="00EF0092">
        <w:rPr>
          <w:rFonts w:ascii="TimesNewRomanPS-BoldMT" w:hAnsi="TimesNewRomanPS-BoldMT" w:cs="TimesNewRomanPS-BoldMT"/>
          <w:b/>
          <w:bCs/>
          <w:sz w:val="20"/>
          <w:szCs w:val="20"/>
        </w:rPr>
        <w:t>Realizimi i buxhetit të vitit 2020</w:t>
      </w:r>
      <w:r w:rsidRPr="00EF0092">
        <w:rPr>
          <w:rFonts w:ascii="TimesNewRomanPS-BoldMT" w:hAnsi="TimesNewRomanPS-BoldMT" w:cs="TimesNewRomanPS-BoldMT"/>
          <w:b/>
          <w:bCs/>
          <w:sz w:val="20"/>
          <w:szCs w:val="20"/>
        </w:rPr>
        <w:tab/>
      </w:r>
      <w:r w:rsidRPr="00EF0092">
        <w:rPr>
          <w:rFonts w:ascii="TimesNewRomanPS-BoldMT" w:hAnsi="TimesNewRomanPS-BoldMT" w:cs="TimesNewRomanPS-BoldMT"/>
          <w:bCs/>
          <w:i/>
          <w:sz w:val="20"/>
          <w:szCs w:val="20"/>
        </w:rPr>
        <w:t xml:space="preserve">(ne mije leke )                                                       </w:t>
      </w:r>
      <w:r w:rsidRPr="00EF0092">
        <w:rPr>
          <w:rFonts w:ascii="Times New Roman" w:eastAsia="Calibri" w:hAnsi="Times New Roman" w:cs="Times New Roman"/>
          <w:b/>
          <w:bCs/>
          <w:i/>
          <w:sz w:val="20"/>
          <w:szCs w:val="20"/>
        </w:rPr>
        <w:t xml:space="preserve"> Total QZHPAK</w:t>
      </w:r>
    </w:p>
    <w:tbl>
      <w:tblPr>
        <w:tblW w:w="4988"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29"/>
        <w:gridCol w:w="1625"/>
        <w:gridCol w:w="1332"/>
        <w:gridCol w:w="941"/>
        <w:gridCol w:w="1057"/>
        <w:gridCol w:w="1071"/>
        <w:gridCol w:w="1071"/>
      </w:tblGrid>
      <w:tr w:rsidR="007F6022" w:rsidRPr="00150F8A" w14:paraId="77CC87E5" w14:textId="77777777" w:rsidTr="00362AAD">
        <w:trPr>
          <w:trHeight w:val="610"/>
        </w:trPr>
        <w:tc>
          <w:tcPr>
            <w:tcW w:w="2128" w:type="pct"/>
            <w:gridSpan w:val="2"/>
            <w:shd w:val="clear" w:color="auto" w:fill="DBE5F1" w:themeFill="accent1" w:themeFillTint="33"/>
            <w:noWrap/>
            <w:vAlign w:val="center"/>
            <w:hideMark/>
          </w:tcPr>
          <w:p w14:paraId="73A336B0"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p w14:paraId="57760183"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b/>
                <w:sz w:val="20"/>
                <w:szCs w:val="20"/>
                <w:lang w:eastAsia="sq-AL"/>
              </w:rPr>
            </w:pPr>
          </w:p>
        </w:tc>
        <w:tc>
          <w:tcPr>
            <w:tcW w:w="699" w:type="pct"/>
            <w:shd w:val="clear" w:color="auto" w:fill="DBE5F1" w:themeFill="accent1" w:themeFillTint="33"/>
            <w:vAlign w:val="center"/>
            <w:hideMark/>
          </w:tcPr>
          <w:p w14:paraId="6524D6E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w:t>
            </w:r>
          </w:p>
          <w:p w14:paraId="51564838"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2020-2022</w:t>
            </w:r>
          </w:p>
        </w:tc>
        <w:tc>
          <w:tcPr>
            <w:tcW w:w="494" w:type="pct"/>
            <w:shd w:val="clear" w:color="auto" w:fill="DBE5F1" w:themeFill="accent1" w:themeFillTint="33"/>
            <w:vAlign w:val="center"/>
            <w:hideMark/>
          </w:tcPr>
          <w:p w14:paraId="761D6B6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2020</w:t>
            </w:r>
          </w:p>
        </w:tc>
        <w:tc>
          <w:tcPr>
            <w:tcW w:w="555" w:type="pct"/>
            <w:shd w:val="clear" w:color="auto" w:fill="DBE5F1" w:themeFill="accent1" w:themeFillTint="33"/>
            <w:vAlign w:val="center"/>
            <w:hideMark/>
          </w:tcPr>
          <w:p w14:paraId="61AF21B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Nëntor 2020</w:t>
            </w:r>
          </w:p>
        </w:tc>
        <w:tc>
          <w:tcPr>
            <w:tcW w:w="562" w:type="pct"/>
            <w:shd w:val="clear" w:color="auto" w:fill="DBE5F1" w:themeFill="accent1" w:themeFillTint="33"/>
            <w:vAlign w:val="center"/>
            <w:hideMark/>
          </w:tcPr>
          <w:p w14:paraId="16AC6F2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w:t>
            </w:r>
          </w:p>
        </w:tc>
        <w:tc>
          <w:tcPr>
            <w:tcW w:w="562" w:type="pct"/>
            <w:shd w:val="clear" w:color="auto" w:fill="DBE5F1" w:themeFill="accent1" w:themeFillTint="33"/>
            <w:vAlign w:val="center"/>
            <w:hideMark/>
          </w:tcPr>
          <w:p w14:paraId="702FE0B6"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2020 (%)</w:t>
            </w:r>
          </w:p>
        </w:tc>
      </w:tr>
      <w:tr w:rsidR="007F6022" w:rsidRPr="00150F8A" w14:paraId="5F4CBBC8" w14:textId="77777777" w:rsidTr="00362AAD">
        <w:trPr>
          <w:trHeight w:val="121"/>
        </w:trPr>
        <w:tc>
          <w:tcPr>
            <w:tcW w:w="2128" w:type="pct"/>
            <w:gridSpan w:val="2"/>
            <w:shd w:val="clear" w:color="000000" w:fill="DCE6F1"/>
            <w:noWrap/>
            <w:vAlign w:val="center"/>
            <w:hideMark/>
          </w:tcPr>
          <w:p w14:paraId="7C865E0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Shpenzime (A)+(B)</w:t>
            </w:r>
          </w:p>
        </w:tc>
        <w:tc>
          <w:tcPr>
            <w:tcW w:w="699" w:type="pct"/>
            <w:shd w:val="clear" w:color="000000" w:fill="DCE6F1"/>
            <w:vAlign w:val="center"/>
            <w:hideMark/>
          </w:tcPr>
          <w:p w14:paraId="49D29D98"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41,153</w:t>
            </w:r>
          </w:p>
        </w:tc>
        <w:tc>
          <w:tcPr>
            <w:tcW w:w="494" w:type="pct"/>
            <w:shd w:val="clear" w:color="000000" w:fill="DCE6F1"/>
            <w:vAlign w:val="center"/>
            <w:hideMark/>
          </w:tcPr>
          <w:p w14:paraId="2FF4A2B7"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31,651</w:t>
            </w:r>
          </w:p>
        </w:tc>
        <w:tc>
          <w:tcPr>
            <w:tcW w:w="555" w:type="pct"/>
            <w:shd w:val="clear" w:color="000000" w:fill="DCE6F1"/>
            <w:vAlign w:val="center"/>
          </w:tcPr>
          <w:p w14:paraId="57131FC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36,475</w:t>
            </w:r>
          </w:p>
        </w:tc>
        <w:tc>
          <w:tcPr>
            <w:tcW w:w="562" w:type="pct"/>
            <w:shd w:val="clear" w:color="000000" w:fill="DCE6F1"/>
            <w:vAlign w:val="center"/>
            <w:hideMark/>
          </w:tcPr>
          <w:p w14:paraId="13B79C5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35,500</w:t>
            </w:r>
          </w:p>
        </w:tc>
        <w:tc>
          <w:tcPr>
            <w:tcW w:w="562" w:type="pct"/>
            <w:shd w:val="clear" w:color="000000" w:fill="DCE6F1"/>
            <w:vAlign w:val="center"/>
            <w:hideMark/>
          </w:tcPr>
          <w:p w14:paraId="05F69207"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97.33%</w:t>
            </w:r>
          </w:p>
        </w:tc>
      </w:tr>
      <w:tr w:rsidR="007F6022" w:rsidRPr="00150F8A" w14:paraId="33610AE4" w14:textId="77777777" w:rsidTr="00362AAD">
        <w:trPr>
          <w:trHeight w:val="121"/>
        </w:trPr>
        <w:tc>
          <w:tcPr>
            <w:tcW w:w="1275" w:type="pct"/>
            <w:vMerge w:val="restart"/>
            <w:shd w:val="clear" w:color="auto" w:fill="auto"/>
            <w:noWrap/>
            <w:vAlign w:val="center"/>
            <w:hideMark/>
          </w:tcPr>
          <w:p w14:paraId="1DCCCC10"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p w14:paraId="54BD4493"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Shp.Operative (A)</w:t>
            </w:r>
          </w:p>
          <w:p w14:paraId="7BFC8F2B"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p w14:paraId="230D67AC"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sz w:val="20"/>
                <w:szCs w:val="20"/>
                <w:lang w:eastAsia="sq-AL"/>
              </w:rPr>
            </w:pPr>
          </w:p>
        </w:tc>
        <w:tc>
          <w:tcPr>
            <w:tcW w:w="853" w:type="pct"/>
            <w:shd w:val="clear" w:color="auto" w:fill="auto"/>
            <w:noWrap/>
            <w:vAlign w:val="center"/>
            <w:hideMark/>
          </w:tcPr>
          <w:p w14:paraId="544EFF7C"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699" w:type="pct"/>
            <w:shd w:val="clear" w:color="auto" w:fill="auto"/>
            <w:noWrap/>
            <w:vAlign w:val="center"/>
            <w:hideMark/>
          </w:tcPr>
          <w:p w14:paraId="75AC154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21,430</w:t>
            </w:r>
          </w:p>
        </w:tc>
        <w:tc>
          <w:tcPr>
            <w:tcW w:w="494" w:type="pct"/>
            <w:shd w:val="clear" w:color="auto" w:fill="auto"/>
            <w:noWrap/>
            <w:vAlign w:val="center"/>
          </w:tcPr>
          <w:p w14:paraId="65B85D5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16,874</w:t>
            </w:r>
          </w:p>
        </w:tc>
        <w:tc>
          <w:tcPr>
            <w:tcW w:w="555" w:type="pct"/>
            <w:shd w:val="clear" w:color="auto" w:fill="F2F2F2" w:themeFill="background1" w:themeFillShade="F2"/>
            <w:noWrap/>
            <w:vAlign w:val="center"/>
          </w:tcPr>
          <w:p w14:paraId="6CE0CC4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19,618</w:t>
            </w:r>
          </w:p>
        </w:tc>
        <w:tc>
          <w:tcPr>
            <w:tcW w:w="562" w:type="pct"/>
            <w:shd w:val="clear" w:color="auto" w:fill="auto"/>
            <w:noWrap/>
            <w:vAlign w:val="center"/>
            <w:hideMark/>
          </w:tcPr>
          <w:p w14:paraId="0708E608"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19,575</w:t>
            </w:r>
          </w:p>
        </w:tc>
        <w:tc>
          <w:tcPr>
            <w:tcW w:w="562" w:type="pct"/>
            <w:shd w:val="clear" w:color="auto" w:fill="auto"/>
            <w:noWrap/>
            <w:vAlign w:val="center"/>
            <w:hideMark/>
          </w:tcPr>
          <w:p w14:paraId="7B6D83A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99.78%</w:t>
            </w:r>
          </w:p>
        </w:tc>
      </w:tr>
      <w:tr w:rsidR="007F6022" w:rsidRPr="00150F8A" w14:paraId="1CBBECA2" w14:textId="77777777" w:rsidTr="00362AAD">
        <w:trPr>
          <w:trHeight w:val="121"/>
        </w:trPr>
        <w:tc>
          <w:tcPr>
            <w:tcW w:w="1275" w:type="pct"/>
            <w:vMerge/>
            <w:shd w:val="clear" w:color="auto" w:fill="auto"/>
            <w:noWrap/>
            <w:vAlign w:val="center"/>
            <w:hideMark/>
          </w:tcPr>
          <w:p w14:paraId="2CEBA9AA"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53" w:type="pct"/>
            <w:shd w:val="clear" w:color="auto" w:fill="auto"/>
            <w:noWrap/>
            <w:vAlign w:val="center"/>
            <w:hideMark/>
          </w:tcPr>
          <w:p w14:paraId="67D8BA9E"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699" w:type="pct"/>
            <w:shd w:val="clear" w:color="auto" w:fill="auto"/>
            <w:noWrap/>
            <w:vAlign w:val="center"/>
            <w:hideMark/>
          </w:tcPr>
          <w:p w14:paraId="007C33C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3,463</w:t>
            </w:r>
          </w:p>
        </w:tc>
        <w:tc>
          <w:tcPr>
            <w:tcW w:w="494" w:type="pct"/>
            <w:shd w:val="clear" w:color="auto" w:fill="auto"/>
            <w:noWrap/>
            <w:vAlign w:val="center"/>
          </w:tcPr>
          <w:p w14:paraId="37DA9D0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2,977</w:t>
            </w:r>
          </w:p>
        </w:tc>
        <w:tc>
          <w:tcPr>
            <w:tcW w:w="555" w:type="pct"/>
            <w:shd w:val="clear" w:color="auto" w:fill="F2F2F2" w:themeFill="background1" w:themeFillShade="F2"/>
            <w:noWrap/>
            <w:vAlign w:val="center"/>
          </w:tcPr>
          <w:p w14:paraId="58C7D41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3,357</w:t>
            </w:r>
          </w:p>
        </w:tc>
        <w:tc>
          <w:tcPr>
            <w:tcW w:w="562" w:type="pct"/>
            <w:shd w:val="clear" w:color="auto" w:fill="auto"/>
            <w:noWrap/>
            <w:vAlign w:val="center"/>
            <w:hideMark/>
          </w:tcPr>
          <w:p w14:paraId="051F550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3,202</w:t>
            </w:r>
          </w:p>
        </w:tc>
        <w:tc>
          <w:tcPr>
            <w:tcW w:w="562" w:type="pct"/>
            <w:shd w:val="clear" w:color="auto" w:fill="auto"/>
            <w:noWrap/>
            <w:vAlign w:val="center"/>
            <w:hideMark/>
          </w:tcPr>
          <w:p w14:paraId="1E0E115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95.38%</w:t>
            </w:r>
          </w:p>
        </w:tc>
      </w:tr>
      <w:tr w:rsidR="007F6022" w:rsidRPr="00150F8A" w14:paraId="7EC47BA9" w14:textId="77777777" w:rsidTr="00362AAD">
        <w:trPr>
          <w:trHeight w:val="121"/>
        </w:trPr>
        <w:tc>
          <w:tcPr>
            <w:tcW w:w="1275" w:type="pct"/>
            <w:vMerge/>
            <w:shd w:val="clear" w:color="auto" w:fill="auto"/>
            <w:noWrap/>
            <w:vAlign w:val="center"/>
            <w:hideMark/>
          </w:tcPr>
          <w:p w14:paraId="7071B4E7"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53" w:type="pct"/>
            <w:shd w:val="clear" w:color="auto" w:fill="auto"/>
            <w:noWrap/>
            <w:vAlign w:val="center"/>
            <w:hideMark/>
          </w:tcPr>
          <w:p w14:paraId="5535E8A5"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699" w:type="pct"/>
            <w:shd w:val="clear" w:color="auto" w:fill="auto"/>
            <w:noWrap/>
            <w:vAlign w:val="center"/>
            <w:hideMark/>
          </w:tcPr>
          <w:p w14:paraId="102ADCF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15,260</w:t>
            </w:r>
          </w:p>
        </w:tc>
        <w:tc>
          <w:tcPr>
            <w:tcW w:w="494" w:type="pct"/>
            <w:shd w:val="clear" w:color="auto" w:fill="auto"/>
            <w:noWrap/>
            <w:vAlign w:val="center"/>
          </w:tcPr>
          <w:p w14:paraId="576C574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10,800</w:t>
            </w:r>
          </w:p>
        </w:tc>
        <w:tc>
          <w:tcPr>
            <w:tcW w:w="555" w:type="pct"/>
            <w:shd w:val="clear" w:color="auto" w:fill="F2F2F2" w:themeFill="background1" w:themeFillShade="F2"/>
            <w:noWrap/>
            <w:vAlign w:val="center"/>
          </w:tcPr>
          <w:p w14:paraId="725C632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11,500</w:t>
            </w:r>
          </w:p>
        </w:tc>
        <w:tc>
          <w:tcPr>
            <w:tcW w:w="562" w:type="pct"/>
            <w:shd w:val="clear" w:color="auto" w:fill="auto"/>
            <w:noWrap/>
            <w:vAlign w:val="center"/>
            <w:hideMark/>
          </w:tcPr>
          <w:p w14:paraId="5D54C9C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10,831</w:t>
            </w:r>
          </w:p>
        </w:tc>
        <w:tc>
          <w:tcPr>
            <w:tcW w:w="562" w:type="pct"/>
            <w:shd w:val="clear" w:color="auto" w:fill="auto"/>
            <w:noWrap/>
            <w:vAlign w:val="center"/>
            <w:hideMark/>
          </w:tcPr>
          <w:p w14:paraId="18CCAAE3"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94.18%</w:t>
            </w:r>
          </w:p>
        </w:tc>
      </w:tr>
      <w:tr w:rsidR="007F6022" w:rsidRPr="00150F8A" w14:paraId="2F6E6EA5" w14:textId="77777777" w:rsidTr="00362AAD">
        <w:trPr>
          <w:trHeight w:val="256"/>
        </w:trPr>
        <w:tc>
          <w:tcPr>
            <w:tcW w:w="1275" w:type="pct"/>
            <w:vMerge/>
            <w:shd w:val="clear" w:color="auto" w:fill="auto"/>
            <w:noWrap/>
            <w:vAlign w:val="center"/>
            <w:hideMark/>
          </w:tcPr>
          <w:p w14:paraId="52C9013F"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sz w:val="20"/>
                <w:szCs w:val="20"/>
                <w:lang w:eastAsia="sq-AL"/>
              </w:rPr>
            </w:pPr>
          </w:p>
        </w:tc>
        <w:tc>
          <w:tcPr>
            <w:tcW w:w="853" w:type="pct"/>
            <w:shd w:val="clear" w:color="auto" w:fill="auto"/>
            <w:noWrap/>
            <w:vAlign w:val="center"/>
            <w:hideMark/>
          </w:tcPr>
          <w:p w14:paraId="0441BBA9"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699" w:type="pct"/>
            <w:shd w:val="clear" w:color="auto" w:fill="auto"/>
            <w:noWrap/>
            <w:vAlign w:val="center"/>
            <w:hideMark/>
          </w:tcPr>
          <w:p w14:paraId="68C8F9D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494" w:type="pct"/>
            <w:shd w:val="clear" w:color="auto" w:fill="auto"/>
            <w:noWrap/>
            <w:vAlign w:val="center"/>
          </w:tcPr>
          <w:p w14:paraId="012596D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555" w:type="pct"/>
            <w:shd w:val="clear" w:color="auto" w:fill="auto"/>
            <w:noWrap/>
            <w:vAlign w:val="center"/>
          </w:tcPr>
          <w:p w14:paraId="1A18282C"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562" w:type="pct"/>
            <w:shd w:val="clear" w:color="auto" w:fill="auto"/>
            <w:noWrap/>
            <w:vAlign w:val="center"/>
            <w:hideMark/>
          </w:tcPr>
          <w:p w14:paraId="2BC9DBB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62" w:type="pct"/>
            <w:shd w:val="clear" w:color="auto" w:fill="auto"/>
            <w:noWrap/>
            <w:vAlign w:val="center"/>
            <w:hideMark/>
          </w:tcPr>
          <w:p w14:paraId="79FE64D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r>
      <w:tr w:rsidR="007F6022" w:rsidRPr="00150F8A" w14:paraId="168F6BCA" w14:textId="77777777" w:rsidTr="00362AAD">
        <w:trPr>
          <w:trHeight w:val="121"/>
        </w:trPr>
        <w:tc>
          <w:tcPr>
            <w:tcW w:w="2128" w:type="pct"/>
            <w:gridSpan w:val="2"/>
            <w:shd w:val="clear" w:color="000000" w:fill="DCE6F1"/>
            <w:noWrap/>
            <w:vAlign w:val="center"/>
            <w:hideMark/>
          </w:tcPr>
          <w:p w14:paraId="3A97818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699" w:type="pct"/>
            <w:shd w:val="clear" w:color="000000" w:fill="DCE6F1"/>
            <w:noWrap/>
            <w:vAlign w:val="center"/>
            <w:hideMark/>
          </w:tcPr>
          <w:p w14:paraId="61515D8D"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40,153</w:t>
            </w:r>
          </w:p>
        </w:tc>
        <w:tc>
          <w:tcPr>
            <w:tcW w:w="494" w:type="pct"/>
            <w:shd w:val="clear" w:color="000000" w:fill="DCE6F1"/>
            <w:noWrap/>
            <w:vAlign w:val="center"/>
          </w:tcPr>
          <w:p w14:paraId="097EE2F0"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30,651</w:t>
            </w:r>
          </w:p>
        </w:tc>
        <w:tc>
          <w:tcPr>
            <w:tcW w:w="555" w:type="pct"/>
            <w:shd w:val="clear" w:color="000000" w:fill="DCE6F1"/>
            <w:noWrap/>
            <w:vAlign w:val="center"/>
          </w:tcPr>
          <w:p w14:paraId="63D4B63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34,475</w:t>
            </w:r>
          </w:p>
        </w:tc>
        <w:tc>
          <w:tcPr>
            <w:tcW w:w="562" w:type="pct"/>
            <w:shd w:val="clear" w:color="000000" w:fill="DCE6F1"/>
            <w:noWrap/>
            <w:vAlign w:val="center"/>
            <w:hideMark/>
          </w:tcPr>
          <w:p w14:paraId="725EB86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33,608</w:t>
            </w:r>
          </w:p>
        </w:tc>
        <w:tc>
          <w:tcPr>
            <w:tcW w:w="562" w:type="pct"/>
            <w:shd w:val="clear" w:color="000000" w:fill="DCE6F1"/>
            <w:noWrap/>
            <w:vAlign w:val="center"/>
            <w:hideMark/>
          </w:tcPr>
          <w:p w14:paraId="36D4A374"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97.48%</w:t>
            </w:r>
          </w:p>
        </w:tc>
      </w:tr>
      <w:tr w:rsidR="007F6022" w:rsidRPr="00150F8A" w14:paraId="62B2AFB0" w14:textId="77777777" w:rsidTr="00362AAD">
        <w:trPr>
          <w:trHeight w:val="121"/>
        </w:trPr>
        <w:tc>
          <w:tcPr>
            <w:tcW w:w="1275" w:type="pct"/>
            <w:shd w:val="clear" w:color="auto" w:fill="auto"/>
            <w:noWrap/>
            <w:vAlign w:val="center"/>
            <w:hideMark/>
          </w:tcPr>
          <w:p w14:paraId="1726E546"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853" w:type="pct"/>
            <w:shd w:val="clear" w:color="auto" w:fill="auto"/>
            <w:noWrap/>
            <w:vAlign w:val="center"/>
            <w:hideMark/>
          </w:tcPr>
          <w:p w14:paraId="4A366D72" w14:textId="77777777" w:rsidR="007F6022" w:rsidRPr="00150F8A" w:rsidRDefault="00EF0092" w:rsidP="00810DCA">
            <w:pPr>
              <w:spacing w:after="0" w:line="240" w:lineRule="auto"/>
              <w:jc w:val="both"/>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699" w:type="pct"/>
            <w:shd w:val="clear" w:color="auto" w:fill="auto"/>
            <w:noWrap/>
            <w:vAlign w:val="center"/>
          </w:tcPr>
          <w:p w14:paraId="25117F0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494" w:type="pct"/>
            <w:shd w:val="clear" w:color="auto" w:fill="auto"/>
            <w:noWrap/>
            <w:vAlign w:val="center"/>
            <w:hideMark/>
          </w:tcPr>
          <w:p w14:paraId="2B43673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555" w:type="pct"/>
            <w:shd w:val="clear" w:color="auto" w:fill="auto"/>
            <w:noWrap/>
            <w:vAlign w:val="center"/>
            <w:hideMark/>
          </w:tcPr>
          <w:p w14:paraId="53DAA45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c>
          <w:tcPr>
            <w:tcW w:w="562" w:type="pct"/>
            <w:shd w:val="clear" w:color="auto" w:fill="auto"/>
            <w:noWrap/>
            <w:vAlign w:val="center"/>
            <w:hideMark/>
          </w:tcPr>
          <w:p w14:paraId="05E023E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1,892</w:t>
            </w:r>
          </w:p>
        </w:tc>
        <w:tc>
          <w:tcPr>
            <w:tcW w:w="562" w:type="pct"/>
            <w:shd w:val="clear" w:color="auto" w:fill="auto"/>
            <w:noWrap/>
            <w:vAlign w:val="center"/>
            <w:hideMark/>
          </w:tcPr>
          <w:p w14:paraId="02CF386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94.6%</w:t>
            </w:r>
          </w:p>
        </w:tc>
      </w:tr>
      <w:tr w:rsidR="007F6022" w:rsidRPr="00150F8A" w14:paraId="19A84204" w14:textId="77777777" w:rsidTr="00362AAD">
        <w:trPr>
          <w:trHeight w:val="121"/>
        </w:trPr>
        <w:tc>
          <w:tcPr>
            <w:tcW w:w="2128" w:type="pct"/>
            <w:gridSpan w:val="2"/>
            <w:shd w:val="clear" w:color="000000" w:fill="DCE6F1"/>
            <w:noWrap/>
            <w:vAlign w:val="center"/>
            <w:hideMark/>
          </w:tcPr>
          <w:p w14:paraId="7C0AD398"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lastRenderedPageBreak/>
              <w:t>Total (B)</w:t>
            </w:r>
          </w:p>
        </w:tc>
        <w:tc>
          <w:tcPr>
            <w:tcW w:w="699" w:type="pct"/>
            <w:shd w:val="clear" w:color="000000" w:fill="DCE6F1"/>
            <w:noWrap/>
            <w:vAlign w:val="center"/>
          </w:tcPr>
          <w:p w14:paraId="46646B33"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494" w:type="pct"/>
            <w:shd w:val="clear" w:color="000000" w:fill="DCE6F1"/>
            <w:noWrap/>
            <w:vAlign w:val="center"/>
            <w:hideMark/>
          </w:tcPr>
          <w:p w14:paraId="15715C78"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555" w:type="pct"/>
            <w:shd w:val="clear" w:color="000000" w:fill="DCE6F1"/>
            <w:noWrap/>
            <w:vAlign w:val="center"/>
            <w:hideMark/>
          </w:tcPr>
          <w:p w14:paraId="38F5325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562" w:type="pct"/>
            <w:shd w:val="clear" w:color="000000" w:fill="DCE6F1"/>
            <w:noWrap/>
            <w:vAlign w:val="center"/>
            <w:hideMark/>
          </w:tcPr>
          <w:p w14:paraId="319A4AFE"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1,892</w:t>
            </w:r>
          </w:p>
        </w:tc>
        <w:tc>
          <w:tcPr>
            <w:tcW w:w="562" w:type="pct"/>
            <w:shd w:val="clear" w:color="000000" w:fill="DCE6F1"/>
            <w:noWrap/>
            <w:vAlign w:val="center"/>
            <w:hideMark/>
          </w:tcPr>
          <w:p w14:paraId="073BBC02"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94.6%</w:t>
            </w:r>
          </w:p>
        </w:tc>
      </w:tr>
    </w:tbl>
    <w:p w14:paraId="66F94A26" w14:textId="77777777" w:rsidR="007F6022" w:rsidRPr="00150F8A" w:rsidRDefault="007F6022" w:rsidP="00810DCA">
      <w:pPr>
        <w:autoSpaceDE w:val="0"/>
        <w:autoSpaceDN w:val="0"/>
        <w:adjustRightInd w:val="0"/>
        <w:spacing w:after="0" w:line="240" w:lineRule="auto"/>
        <w:jc w:val="center"/>
        <w:rPr>
          <w:rFonts w:ascii="Times New Roman" w:eastAsia="Calibri" w:hAnsi="Times New Roman" w:cs="Times New Roman"/>
          <w:b/>
          <w:i/>
          <w:sz w:val="8"/>
          <w:szCs w:val="8"/>
        </w:rPr>
      </w:pPr>
    </w:p>
    <w:p w14:paraId="049E8493" w14:textId="77777777" w:rsidR="007F6022" w:rsidRPr="00150F8A" w:rsidRDefault="00EF0092" w:rsidP="00810DCA">
      <w:pPr>
        <w:autoSpaceDE w:val="0"/>
        <w:autoSpaceDN w:val="0"/>
        <w:adjustRightInd w:val="0"/>
        <w:spacing w:after="0" w:line="240" w:lineRule="auto"/>
        <w:jc w:val="both"/>
        <w:rPr>
          <w:rFonts w:ascii="TimesNewRomanPS-BoldMT" w:hAnsi="TimesNewRomanPS-BoldMT" w:cs="TimesNewRomanPS-BoldMT"/>
          <w:bCs/>
          <w:sz w:val="24"/>
          <w:szCs w:val="24"/>
        </w:rPr>
      </w:pPr>
      <w:r w:rsidRPr="00EF0092">
        <w:rPr>
          <w:rFonts w:ascii="Times New Roman" w:hAnsi="Times New Roman" w:cs="Times New Roman"/>
          <w:bCs/>
          <w:sz w:val="24"/>
          <w:szCs w:val="24"/>
        </w:rPr>
        <w:t xml:space="preserve">Sipas PBA 2020-2022 të QZHPAK, </w:t>
      </w:r>
      <w:r w:rsidRPr="00EF0092">
        <w:rPr>
          <w:rFonts w:ascii="TimesNewRomanPS-BoldMT" w:hAnsi="TimesNewRomanPS-BoldMT" w:cs="TimesNewRomanPS-BoldMT"/>
          <w:bCs/>
          <w:sz w:val="24"/>
          <w:szCs w:val="24"/>
        </w:rPr>
        <w:t xml:space="preserve">për vitin 2020 </w:t>
      </w:r>
      <w:r w:rsidRPr="00EF0092">
        <w:rPr>
          <w:rFonts w:ascii="Times New Roman" w:hAnsi="Times New Roman" w:cs="Times New Roman"/>
          <w:bCs/>
          <w:sz w:val="24"/>
          <w:szCs w:val="24"/>
        </w:rPr>
        <w:t xml:space="preserve">në total janë kërkuar 41,153 mijë lekë, nga të cilat fillimisht janë alokuar 31,651 mijë lekë dhe sipas buxhetit të rishikuar përfundimtar janë alokuar 36,475 mijë lekë. Realizimi shpenzimeve buxhetore u krye në vlerën 35,500 mijë lekë, ose me një realizim prej </w:t>
      </w:r>
      <w:r w:rsidRPr="00EF0092">
        <w:rPr>
          <w:rFonts w:ascii="TimesNewRomanPS-BoldMT" w:hAnsi="TimesNewRomanPS-BoldMT" w:cs="TimesNewRomanPS-BoldMT"/>
          <w:bCs/>
          <w:sz w:val="24"/>
          <w:szCs w:val="24"/>
        </w:rPr>
        <w:t>97.33%. Shpenzimet për pagat janë realizuar në vlerën 19,575 mijë lekë, ose 99.78%.</w:t>
      </w:r>
    </w:p>
    <w:p w14:paraId="5050BD0A" w14:textId="77777777" w:rsidR="007F6022" w:rsidRPr="00150F8A" w:rsidRDefault="00EF0092" w:rsidP="00810DCA">
      <w:pPr>
        <w:autoSpaceDE w:val="0"/>
        <w:autoSpaceDN w:val="0"/>
        <w:adjustRightInd w:val="0"/>
        <w:spacing w:after="0" w:line="240" w:lineRule="auto"/>
        <w:jc w:val="both"/>
        <w:rPr>
          <w:rFonts w:ascii="TimesNewRomanPS-BoldMT" w:hAnsi="TimesNewRomanPS-BoldMT" w:cs="TimesNewRomanPS-BoldMT"/>
          <w:bCs/>
          <w:sz w:val="24"/>
          <w:szCs w:val="24"/>
        </w:rPr>
      </w:pPr>
      <w:r w:rsidRPr="00EF0092">
        <w:rPr>
          <w:rFonts w:ascii="TimesNewRomanPS-BoldMT" w:hAnsi="TimesNewRomanPS-BoldMT" w:cs="TimesNewRomanPS-BoldMT"/>
          <w:bCs/>
          <w:sz w:val="24"/>
          <w:szCs w:val="24"/>
        </w:rPr>
        <w:t>Shpenzimet për sigurimet shoqërore dhe shëndetësore realizuar 3,202 mijë lekë, ose 95.38%.</w:t>
      </w:r>
    </w:p>
    <w:p w14:paraId="447106F8" w14:textId="77777777" w:rsidR="007F6022" w:rsidRPr="00150F8A" w:rsidRDefault="00EF0092" w:rsidP="00810DCA">
      <w:pPr>
        <w:autoSpaceDE w:val="0"/>
        <w:autoSpaceDN w:val="0"/>
        <w:adjustRightInd w:val="0"/>
        <w:spacing w:after="0" w:line="240" w:lineRule="auto"/>
        <w:jc w:val="both"/>
        <w:rPr>
          <w:rFonts w:ascii="TimesNewRomanPS-BoldMT" w:hAnsi="TimesNewRomanPS-BoldMT" w:cs="TimesNewRomanPS-BoldMT"/>
          <w:bCs/>
          <w:sz w:val="24"/>
          <w:szCs w:val="24"/>
        </w:rPr>
      </w:pPr>
      <w:r w:rsidRPr="00EF0092">
        <w:rPr>
          <w:rFonts w:ascii="TimesNewRomanPS-BoldMT" w:hAnsi="TimesNewRomanPS-BoldMT" w:cs="TimesNewRomanPS-BoldMT"/>
          <w:bCs/>
          <w:sz w:val="24"/>
          <w:szCs w:val="24"/>
        </w:rPr>
        <w:t>Shpenzimet për shërbime janë realizuar në shumën 10,831mijë lekë, ose 94.18 %, mosrealizim i cili ka ardhur si pasojë e kursimit të fondeve nga procedurat e prokurimeve elektronike.</w:t>
      </w:r>
    </w:p>
    <w:p w14:paraId="3F2525DF" w14:textId="77777777" w:rsidR="007F6022" w:rsidRPr="00150F8A" w:rsidRDefault="00EF0092" w:rsidP="00810DCA">
      <w:pPr>
        <w:autoSpaceDE w:val="0"/>
        <w:autoSpaceDN w:val="0"/>
        <w:adjustRightInd w:val="0"/>
        <w:spacing w:after="0" w:line="240" w:lineRule="auto"/>
        <w:jc w:val="both"/>
        <w:rPr>
          <w:rFonts w:ascii="TimesNewRomanPS-BoldMT" w:hAnsi="TimesNewRomanPS-BoldMT" w:cs="TimesNewRomanPS-BoldMT"/>
          <w:bCs/>
          <w:sz w:val="24"/>
          <w:szCs w:val="24"/>
        </w:rPr>
      </w:pPr>
      <w:r w:rsidRPr="00EF0092">
        <w:rPr>
          <w:rFonts w:ascii="TimesNewRomanPS-BoldMT" w:hAnsi="TimesNewRomanPS-BoldMT" w:cs="TimesNewRomanPS-BoldMT"/>
          <w:bCs/>
          <w:sz w:val="24"/>
          <w:szCs w:val="24"/>
        </w:rPr>
        <w:t>Shpenzimet për investime janë realizuar në masën 94.6%.</w:t>
      </w:r>
    </w:p>
    <w:p w14:paraId="0F2AA452" w14:textId="77777777" w:rsidR="007F6022" w:rsidRPr="00150F8A" w:rsidRDefault="007F6022" w:rsidP="00810DCA">
      <w:pPr>
        <w:autoSpaceDE w:val="0"/>
        <w:autoSpaceDN w:val="0"/>
        <w:adjustRightInd w:val="0"/>
        <w:spacing w:after="0" w:line="240" w:lineRule="auto"/>
        <w:jc w:val="both"/>
        <w:rPr>
          <w:rFonts w:ascii="Times New Roman" w:eastAsia="Times New Roman" w:hAnsi="Times New Roman" w:cs="Times New Roman"/>
          <w:b/>
          <w:bCs/>
          <w:lang w:eastAsia="sq-AL"/>
        </w:rPr>
      </w:pPr>
    </w:p>
    <w:p w14:paraId="71EE9C20"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NewRomanPS-BoldMT" w:hAnsi="TimesNewRomanPS-BoldMT" w:cs="TimesNewRomanPS-BoldMT"/>
          <w:b/>
          <w:bCs/>
          <w:i/>
          <w:sz w:val="24"/>
          <w:szCs w:val="24"/>
        </w:rPr>
        <w:t xml:space="preserve">Viti 2021, </w:t>
      </w:r>
      <w:r w:rsidRPr="00EF0092">
        <w:rPr>
          <w:rFonts w:ascii="Times New Roman" w:hAnsi="Times New Roman" w:cs="Times New Roman"/>
          <w:sz w:val="24"/>
          <w:szCs w:val="24"/>
        </w:rPr>
        <w:t>Realizimi i buxhetit të SHSSH për vitin 2021, krahasuar me kërkesat e vitit 2020, të përcjella nga institucioni sipas dokumentit të PBA 2020-2022, alokimit fillestar të buxhetit dhe atij të ndryshuar paraqitet sipas tabelës së mëposhtme:</w:t>
      </w:r>
    </w:p>
    <w:p w14:paraId="69E87C9F" w14:textId="77777777" w:rsidR="007F6022" w:rsidRPr="00150F8A" w:rsidRDefault="007F6022" w:rsidP="00810DCA">
      <w:pPr>
        <w:autoSpaceDE w:val="0"/>
        <w:autoSpaceDN w:val="0"/>
        <w:adjustRightInd w:val="0"/>
        <w:spacing w:after="0" w:line="240" w:lineRule="auto"/>
        <w:jc w:val="both"/>
        <w:rPr>
          <w:rFonts w:ascii="Times New Roman" w:hAnsi="Times New Roman" w:cs="Times New Roman"/>
          <w:sz w:val="8"/>
          <w:szCs w:val="8"/>
        </w:rPr>
      </w:pPr>
    </w:p>
    <w:p w14:paraId="1701C97D" w14:textId="77777777" w:rsidR="00045DC6" w:rsidRDefault="00045DC6" w:rsidP="00810DCA">
      <w:pPr>
        <w:autoSpaceDE w:val="0"/>
        <w:autoSpaceDN w:val="0"/>
        <w:adjustRightInd w:val="0"/>
        <w:spacing w:after="0" w:line="240" w:lineRule="auto"/>
        <w:jc w:val="center"/>
        <w:rPr>
          <w:rFonts w:ascii="Times New Roman" w:hAnsi="Times New Roman" w:cs="Times New Roman"/>
          <w:bCs/>
          <w:sz w:val="20"/>
          <w:szCs w:val="20"/>
        </w:rPr>
      </w:pPr>
      <w:bookmarkStart w:id="24" w:name="_Hlk114122406"/>
    </w:p>
    <w:p w14:paraId="3A9B7F33" w14:textId="77777777" w:rsidR="007F6022" w:rsidRPr="00150F8A" w:rsidRDefault="00EF0092" w:rsidP="00810DCA">
      <w:pPr>
        <w:autoSpaceDE w:val="0"/>
        <w:autoSpaceDN w:val="0"/>
        <w:adjustRightInd w:val="0"/>
        <w:spacing w:after="0" w:line="240" w:lineRule="auto"/>
        <w:jc w:val="center"/>
        <w:rPr>
          <w:rFonts w:ascii="Times New Roman" w:hAnsi="Times New Roman" w:cs="Times New Roman"/>
          <w:bCs/>
          <w:i/>
          <w:sz w:val="20"/>
          <w:szCs w:val="20"/>
        </w:rPr>
      </w:pPr>
      <w:r w:rsidRPr="00EF0092">
        <w:rPr>
          <w:rFonts w:ascii="Times New Roman" w:hAnsi="Times New Roman" w:cs="Times New Roman"/>
          <w:bCs/>
          <w:sz w:val="20"/>
          <w:szCs w:val="20"/>
        </w:rPr>
        <w:t>Realizimi i buxhetit të vitit 2021</w:t>
      </w:r>
      <w:r w:rsidRPr="00EF0092">
        <w:rPr>
          <w:rFonts w:ascii="Times New Roman" w:hAnsi="Times New Roman" w:cs="Times New Roman"/>
          <w:bCs/>
          <w:sz w:val="20"/>
          <w:szCs w:val="20"/>
        </w:rPr>
        <w:tab/>
      </w:r>
      <w:r w:rsidRPr="00EF0092">
        <w:rPr>
          <w:rFonts w:ascii="Times New Roman" w:hAnsi="Times New Roman" w:cs="Times New Roman"/>
          <w:bCs/>
          <w:sz w:val="20"/>
          <w:szCs w:val="20"/>
        </w:rPr>
        <w:tab/>
      </w:r>
      <w:r w:rsidRPr="00EF0092">
        <w:rPr>
          <w:rFonts w:ascii="Times New Roman" w:hAnsi="Times New Roman" w:cs="Times New Roman"/>
          <w:bCs/>
          <w:i/>
          <w:sz w:val="20"/>
          <w:szCs w:val="20"/>
        </w:rPr>
        <w:t xml:space="preserve">SHSSH(ne mije leke) </w:t>
      </w:r>
    </w:p>
    <w:tbl>
      <w:tblPr>
        <w:tblW w:w="488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099"/>
        <w:gridCol w:w="1918"/>
        <w:gridCol w:w="1284"/>
        <w:gridCol w:w="869"/>
        <w:gridCol w:w="1181"/>
        <w:gridCol w:w="989"/>
        <w:gridCol w:w="989"/>
      </w:tblGrid>
      <w:tr w:rsidR="007F6022" w:rsidRPr="00150F8A" w14:paraId="194CB9A9" w14:textId="77777777" w:rsidTr="00362AAD">
        <w:trPr>
          <w:trHeight w:val="395"/>
          <w:jc w:val="center"/>
        </w:trPr>
        <w:tc>
          <w:tcPr>
            <w:tcW w:w="2153" w:type="pct"/>
            <w:gridSpan w:val="2"/>
            <w:shd w:val="clear" w:color="auto" w:fill="DBE5F1" w:themeFill="accent1" w:themeFillTint="33"/>
            <w:noWrap/>
            <w:vAlign w:val="center"/>
            <w:hideMark/>
          </w:tcPr>
          <w:p w14:paraId="7A6BA99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688" w:type="pct"/>
            <w:shd w:val="clear" w:color="auto" w:fill="DBE5F1" w:themeFill="accent1" w:themeFillTint="33"/>
            <w:vAlign w:val="center"/>
            <w:hideMark/>
          </w:tcPr>
          <w:p w14:paraId="0F569699"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Kërkesa </w:t>
            </w:r>
          </w:p>
          <w:p w14:paraId="07DC25A8"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2021-2023</w:t>
            </w:r>
          </w:p>
        </w:tc>
        <w:tc>
          <w:tcPr>
            <w:tcW w:w="466" w:type="pct"/>
            <w:shd w:val="clear" w:color="auto" w:fill="DBE5F1" w:themeFill="accent1" w:themeFillTint="33"/>
            <w:vAlign w:val="center"/>
            <w:hideMark/>
          </w:tcPr>
          <w:p w14:paraId="239D48BE"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fillestar 2021 </w:t>
            </w:r>
          </w:p>
        </w:tc>
        <w:tc>
          <w:tcPr>
            <w:tcW w:w="633" w:type="pct"/>
            <w:shd w:val="clear" w:color="auto" w:fill="DBE5F1" w:themeFill="accent1" w:themeFillTint="33"/>
            <w:vAlign w:val="center"/>
            <w:hideMark/>
          </w:tcPr>
          <w:p w14:paraId="63FC6907"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2021</w:t>
            </w:r>
          </w:p>
        </w:tc>
        <w:tc>
          <w:tcPr>
            <w:tcW w:w="530" w:type="pct"/>
            <w:shd w:val="clear" w:color="auto" w:fill="DBE5F1" w:themeFill="accent1" w:themeFillTint="33"/>
            <w:vAlign w:val="center"/>
            <w:hideMark/>
          </w:tcPr>
          <w:p w14:paraId="655620B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Realizim  2021</w:t>
            </w:r>
          </w:p>
        </w:tc>
        <w:tc>
          <w:tcPr>
            <w:tcW w:w="530" w:type="pct"/>
            <w:shd w:val="clear" w:color="auto" w:fill="DBE5F1" w:themeFill="accent1" w:themeFillTint="33"/>
            <w:vAlign w:val="center"/>
            <w:hideMark/>
          </w:tcPr>
          <w:p w14:paraId="3432BB6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Realizim  % 2021</w:t>
            </w:r>
          </w:p>
        </w:tc>
      </w:tr>
      <w:tr w:rsidR="007F6022" w:rsidRPr="00150F8A" w14:paraId="044CCE07" w14:textId="77777777" w:rsidTr="00362AAD">
        <w:trPr>
          <w:trHeight w:val="15"/>
          <w:jc w:val="center"/>
        </w:trPr>
        <w:tc>
          <w:tcPr>
            <w:tcW w:w="2153" w:type="pct"/>
            <w:gridSpan w:val="2"/>
            <w:shd w:val="clear" w:color="000000" w:fill="DCE6F1"/>
            <w:noWrap/>
            <w:vAlign w:val="center"/>
            <w:hideMark/>
          </w:tcPr>
          <w:p w14:paraId="2F7B4E4E"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Shpenzime (A)+(B)</w:t>
            </w:r>
          </w:p>
        </w:tc>
        <w:tc>
          <w:tcPr>
            <w:tcW w:w="688" w:type="pct"/>
            <w:shd w:val="clear" w:color="000000" w:fill="DCE6F1"/>
            <w:vAlign w:val="center"/>
            <w:hideMark/>
          </w:tcPr>
          <w:p w14:paraId="2877CBD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bookmarkStart w:id="25" w:name="_Hlk114122031"/>
            <w:r w:rsidRPr="00EF0092">
              <w:rPr>
                <w:rFonts w:ascii="Times New Roman" w:eastAsia="Times New Roman" w:hAnsi="Times New Roman" w:cs="Times New Roman"/>
                <w:b/>
                <w:bCs/>
                <w:sz w:val="20"/>
                <w:szCs w:val="20"/>
                <w:lang w:eastAsia="sq-AL"/>
              </w:rPr>
              <w:t>29,223</w:t>
            </w:r>
            <w:bookmarkEnd w:id="25"/>
          </w:p>
        </w:tc>
        <w:tc>
          <w:tcPr>
            <w:tcW w:w="466" w:type="pct"/>
            <w:shd w:val="clear" w:color="000000" w:fill="DCE6F1"/>
            <w:vAlign w:val="center"/>
            <w:hideMark/>
          </w:tcPr>
          <w:p w14:paraId="16D4F312"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bookmarkStart w:id="26" w:name="_Hlk114122080"/>
            <w:r w:rsidRPr="00EF0092">
              <w:rPr>
                <w:rFonts w:ascii="Times New Roman" w:eastAsia="Times New Roman" w:hAnsi="Times New Roman" w:cs="Times New Roman"/>
                <w:b/>
                <w:bCs/>
                <w:sz w:val="20"/>
                <w:szCs w:val="20"/>
                <w:lang w:eastAsia="sq-AL"/>
              </w:rPr>
              <w:t>22,580</w:t>
            </w:r>
            <w:bookmarkEnd w:id="26"/>
          </w:p>
        </w:tc>
        <w:tc>
          <w:tcPr>
            <w:tcW w:w="633" w:type="pct"/>
            <w:shd w:val="clear" w:color="000000" w:fill="DCE6F1"/>
            <w:vAlign w:val="center"/>
          </w:tcPr>
          <w:p w14:paraId="027DB0D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0" w:type="pct"/>
            <w:shd w:val="clear" w:color="000000" w:fill="DCE6F1"/>
            <w:vAlign w:val="center"/>
          </w:tcPr>
          <w:p w14:paraId="2AF5DD8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bookmarkStart w:id="27" w:name="_Hlk114122144"/>
            <w:r w:rsidRPr="00EF0092">
              <w:rPr>
                <w:rFonts w:ascii="Times New Roman" w:eastAsia="Times New Roman" w:hAnsi="Times New Roman" w:cs="Times New Roman"/>
                <w:b/>
                <w:bCs/>
                <w:sz w:val="20"/>
                <w:szCs w:val="20"/>
                <w:lang w:eastAsia="sq-AL"/>
              </w:rPr>
              <w:t>20,707</w:t>
            </w:r>
            <w:bookmarkEnd w:id="27"/>
          </w:p>
        </w:tc>
        <w:tc>
          <w:tcPr>
            <w:tcW w:w="530" w:type="pct"/>
            <w:shd w:val="clear" w:color="000000" w:fill="DCE6F1"/>
            <w:vAlign w:val="center"/>
            <w:hideMark/>
          </w:tcPr>
          <w:p w14:paraId="3540717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91.7%</w:t>
            </w:r>
          </w:p>
        </w:tc>
      </w:tr>
      <w:tr w:rsidR="007F6022" w:rsidRPr="00150F8A" w14:paraId="70FF680A" w14:textId="77777777" w:rsidTr="00362AAD">
        <w:trPr>
          <w:trHeight w:val="15"/>
          <w:jc w:val="center"/>
        </w:trPr>
        <w:tc>
          <w:tcPr>
            <w:tcW w:w="1125" w:type="pct"/>
            <w:vMerge w:val="restart"/>
            <w:shd w:val="clear" w:color="auto" w:fill="auto"/>
            <w:noWrap/>
            <w:vAlign w:val="center"/>
            <w:hideMark/>
          </w:tcPr>
          <w:p w14:paraId="11888B15" w14:textId="77777777" w:rsidR="007F6022" w:rsidRPr="00150F8A" w:rsidRDefault="00EF0092" w:rsidP="00810DCA">
            <w:pPr>
              <w:spacing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Shp.Operative (A)</w:t>
            </w:r>
          </w:p>
        </w:tc>
        <w:tc>
          <w:tcPr>
            <w:tcW w:w="1028" w:type="pct"/>
            <w:shd w:val="clear" w:color="auto" w:fill="auto"/>
            <w:noWrap/>
            <w:vAlign w:val="center"/>
            <w:hideMark/>
          </w:tcPr>
          <w:p w14:paraId="3E4C625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688" w:type="pct"/>
            <w:shd w:val="clear" w:color="auto" w:fill="auto"/>
            <w:noWrap/>
            <w:vAlign w:val="center"/>
            <w:hideMark/>
          </w:tcPr>
          <w:p w14:paraId="1366A3C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16,206</w:t>
            </w:r>
          </w:p>
        </w:tc>
        <w:tc>
          <w:tcPr>
            <w:tcW w:w="466" w:type="pct"/>
            <w:shd w:val="clear" w:color="auto" w:fill="auto"/>
            <w:noWrap/>
            <w:vAlign w:val="center"/>
            <w:hideMark/>
          </w:tcPr>
          <w:p w14:paraId="63A5541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13,300</w:t>
            </w:r>
          </w:p>
        </w:tc>
        <w:tc>
          <w:tcPr>
            <w:tcW w:w="633" w:type="pct"/>
            <w:shd w:val="clear" w:color="auto" w:fill="F2F2F2" w:themeFill="background1" w:themeFillShade="F2"/>
            <w:noWrap/>
            <w:vAlign w:val="center"/>
          </w:tcPr>
          <w:p w14:paraId="5897F7E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0" w:type="pct"/>
            <w:shd w:val="clear" w:color="auto" w:fill="auto"/>
            <w:noWrap/>
            <w:vAlign w:val="center"/>
          </w:tcPr>
          <w:p w14:paraId="590E5B4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11,746</w:t>
            </w:r>
          </w:p>
        </w:tc>
        <w:tc>
          <w:tcPr>
            <w:tcW w:w="530" w:type="pct"/>
            <w:shd w:val="clear" w:color="auto" w:fill="auto"/>
            <w:noWrap/>
            <w:vAlign w:val="center"/>
            <w:hideMark/>
          </w:tcPr>
          <w:p w14:paraId="16D1283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88.3%</w:t>
            </w:r>
          </w:p>
        </w:tc>
      </w:tr>
      <w:tr w:rsidR="007F6022" w:rsidRPr="00150F8A" w14:paraId="04B86B17" w14:textId="77777777" w:rsidTr="00362AAD">
        <w:trPr>
          <w:trHeight w:val="15"/>
          <w:jc w:val="center"/>
        </w:trPr>
        <w:tc>
          <w:tcPr>
            <w:tcW w:w="1125" w:type="pct"/>
            <w:vMerge/>
            <w:shd w:val="clear" w:color="auto" w:fill="auto"/>
            <w:noWrap/>
            <w:vAlign w:val="center"/>
            <w:hideMark/>
          </w:tcPr>
          <w:p w14:paraId="11474717"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028" w:type="pct"/>
            <w:shd w:val="clear" w:color="auto" w:fill="auto"/>
            <w:noWrap/>
            <w:vAlign w:val="center"/>
            <w:hideMark/>
          </w:tcPr>
          <w:p w14:paraId="767EEFC7"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688" w:type="pct"/>
            <w:shd w:val="clear" w:color="auto" w:fill="auto"/>
            <w:noWrap/>
            <w:vAlign w:val="center"/>
            <w:hideMark/>
          </w:tcPr>
          <w:p w14:paraId="7EC1AED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2,577</w:t>
            </w:r>
          </w:p>
        </w:tc>
        <w:tc>
          <w:tcPr>
            <w:tcW w:w="466" w:type="pct"/>
            <w:shd w:val="clear" w:color="auto" w:fill="auto"/>
            <w:noWrap/>
            <w:vAlign w:val="center"/>
            <w:hideMark/>
          </w:tcPr>
          <w:p w14:paraId="675E1AA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2,280</w:t>
            </w:r>
          </w:p>
        </w:tc>
        <w:tc>
          <w:tcPr>
            <w:tcW w:w="633" w:type="pct"/>
            <w:shd w:val="clear" w:color="auto" w:fill="auto"/>
            <w:noWrap/>
            <w:vAlign w:val="center"/>
          </w:tcPr>
          <w:p w14:paraId="2030F500"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0" w:type="pct"/>
            <w:shd w:val="clear" w:color="auto" w:fill="auto"/>
            <w:noWrap/>
            <w:vAlign w:val="center"/>
          </w:tcPr>
          <w:p w14:paraId="1133B84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1,963</w:t>
            </w:r>
          </w:p>
        </w:tc>
        <w:tc>
          <w:tcPr>
            <w:tcW w:w="530" w:type="pct"/>
            <w:shd w:val="clear" w:color="auto" w:fill="auto"/>
            <w:noWrap/>
            <w:vAlign w:val="center"/>
            <w:hideMark/>
          </w:tcPr>
          <w:p w14:paraId="0832176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86%</w:t>
            </w:r>
          </w:p>
        </w:tc>
      </w:tr>
      <w:tr w:rsidR="007F6022" w:rsidRPr="00150F8A" w14:paraId="2CD899EF" w14:textId="77777777" w:rsidTr="00362AAD">
        <w:trPr>
          <w:trHeight w:val="15"/>
          <w:jc w:val="center"/>
        </w:trPr>
        <w:tc>
          <w:tcPr>
            <w:tcW w:w="1125" w:type="pct"/>
            <w:vMerge/>
            <w:shd w:val="clear" w:color="auto" w:fill="auto"/>
            <w:noWrap/>
            <w:vAlign w:val="center"/>
            <w:hideMark/>
          </w:tcPr>
          <w:p w14:paraId="31F10C53"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028" w:type="pct"/>
            <w:shd w:val="clear" w:color="auto" w:fill="auto"/>
            <w:noWrap/>
            <w:vAlign w:val="center"/>
            <w:hideMark/>
          </w:tcPr>
          <w:p w14:paraId="0772A41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688" w:type="pct"/>
            <w:shd w:val="clear" w:color="auto" w:fill="auto"/>
            <w:noWrap/>
            <w:vAlign w:val="center"/>
            <w:hideMark/>
          </w:tcPr>
          <w:p w14:paraId="540EF62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10,440</w:t>
            </w:r>
          </w:p>
        </w:tc>
        <w:tc>
          <w:tcPr>
            <w:tcW w:w="466" w:type="pct"/>
            <w:shd w:val="clear" w:color="auto" w:fill="auto"/>
            <w:noWrap/>
            <w:vAlign w:val="center"/>
            <w:hideMark/>
          </w:tcPr>
          <w:p w14:paraId="5D07100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633" w:type="pct"/>
            <w:shd w:val="clear" w:color="auto" w:fill="auto"/>
            <w:noWrap/>
            <w:vAlign w:val="center"/>
          </w:tcPr>
          <w:p w14:paraId="72FF147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0" w:type="pct"/>
            <w:shd w:val="clear" w:color="auto" w:fill="auto"/>
            <w:noWrap/>
            <w:vAlign w:val="center"/>
          </w:tcPr>
          <w:p w14:paraId="3EC1FCD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6,998</w:t>
            </w:r>
          </w:p>
        </w:tc>
        <w:tc>
          <w:tcPr>
            <w:tcW w:w="530" w:type="pct"/>
            <w:shd w:val="clear" w:color="auto" w:fill="auto"/>
            <w:noWrap/>
            <w:vAlign w:val="center"/>
            <w:hideMark/>
          </w:tcPr>
          <w:p w14:paraId="330DA0A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99.9%</w:t>
            </w:r>
          </w:p>
        </w:tc>
      </w:tr>
      <w:tr w:rsidR="007F6022" w:rsidRPr="00150F8A" w14:paraId="63FE9C44" w14:textId="77777777" w:rsidTr="00362AAD">
        <w:trPr>
          <w:trHeight w:val="15"/>
          <w:jc w:val="center"/>
        </w:trPr>
        <w:tc>
          <w:tcPr>
            <w:tcW w:w="1125" w:type="pct"/>
            <w:vMerge/>
            <w:shd w:val="clear" w:color="auto" w:fill="auto"/>
            <w:noWrap/>
            <w:vAlign w:val="center"/>
            <w:hideMark/>
          </w:tcPr>
          <w:p w14:paraId="0C961DF3"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028" w:type="pct"/>
            <w:shd w:val="clear" w:color="auto" w:fill="auto"/>
            <w:noWrap/>
            <w:vAlign w:val="center"/>
            <w:hideMark/>
          </w:tcPr>
          <w:p w14:paraId="7607A8A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688" w:type="pct"/>
            <w:shd w:val="clear" w:color="auto" w:fill="auto"/>
            <w:noWrap/>
            <w:vAlign w:val="center"/>
            <w:hideMark/>
          </w:tcPr>
          <w:p w14:paraId="1EDCE88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66" w:type="pct"/>
            <w:shd w:val="clear" w:color="auto" w:fill="auto"/>
            <w:noWrap/>
            <w:vAlign w:val="center"/>
            <w:hideMark/>
          </w:tcPr>
          <w:p w14:paraId="1BD24EC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33" w:type="pct"/>
            <w:shd w:val="clear" w:color="auto" w:fill="auto"/>
            <w:noWrap/>
            <w:vAlign w:val="center"/>
          </w:tcPr>
          <w:p w14:paraId="6E23FA4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0" w:type="pct"/>
            <w:shd w:val="clear" w:color="auto" w:fill="auto"/>
            <w:noWrap/>
            <w:vAlign w:val="center"/>
          </w:tcPr>
          <w:p w14:paraId="75468B60"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0" w:type="pct"/>
            <w:shd w:val="clear" w:color="auto" w:fill="auto"/>
            <w:noWrap/>
            <w:vAlign w:val="center"/>
            <w:hideMark/>
          </w:tcPr>
          <w:p w14:paraId="2E5DEA9F"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7738D4F3" w14:textId="77777777" w:rsidTr="00362AAD">
        <w:trPr>
          <w:trHeight w:val="15"/>
          <w:jc w:val="center"/>
        </w:trPr>
        <w:tc>
          <w:tcPr>
            <w:tcW w:w="2153" w:type="pct"/>
            <w:gridSpan w:val="2"/>
            <w:shd w:val="clear" w:color="000000" w:fill="DCE6F1"/>
            <w:noWrap/>
            <w:vAlign w:val="center"/>
            <w:hideMark/>
          </w:tcPr>
          <w:p w14:paraId="39BDD9FC"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688" w:type="pct"/>
            <w:shd w:val="clear" w:color="000000" w:fill="DCE6F1"/>
            <w:noWrap/>
            <w:vAlign w:val="center"/>
            <w:hideMark/>
          </w:tcPr>
          <w:p w14:paraId="436066F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29,223</w:t>
            </w:r>
          </w:p>
        </w:tc>
        <w:tc>
          <w:tcPr>
            <w:tcW w:w="466" w:type="pct"/>
            <w:shd w:val="clear" w:color="000000" w:fill="DCE6F1"/>
            <w:noWrap/>
            <w:vAlign w:val="center"/>
            <w:hideMark/>
          </w:tcPr>
          <w:p w14:paraId="645C254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22,580</w:t>
            </w:r>
          </w:p>
        </w:tc>
        <w:tc>
          <w:tcPr>
            <w:tcW w:w="633" w:type="pct"/>
            <w:shd w:val="clear" w:color="000000" w:fill="DCE6F1"/>
            <w:noWrap/>
            <w:vAlign w:val="center"/>
          </w:tcPr>
          <w:p w14:paraId="3E0F9439"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30" w:type="pct"/>
            <w:shd w:val="clear" w:color="000000" w:fill="DCE6F1"/>
            <w:noWrap/>
            <w:vAlign w:val="center"/>
          </w:tcPr>
          <w:p w14:paraId="76B630B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20,707</w:t>
            </w:r>
          </w:p>
        </w:tc>
        <w:tc>
          <w:tcPr>
            <w:tcW w:w="530" w:type="pct"/>
            <w:shd w:val="clear" w:color="000000" w:fill="DCE6F1"/>
            <w:vAlign w:val="center"/>
            <w:hideMark/>
          </w:tcPr>
          <w:p w14:paraId="4677A66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91.7%</w:t>
            </w:r>
          </w:p>
        </w:tc>
      </w:tr>
      <w:tr w:rsidR="007F6022" w:rsidRPr="00150F8A" w14:paraId="5FA66C3C" w14:textId="77777777" w:rsidTr="00362AAD">
        <w:trPr>
          <w:trHeight w:val="15"/>
          <w:jc w:val="center"/>
        </w:trPr>
        <w:tc>
          <w:tcPr>
            <w:tcW w:w="1125" w:type="pct"/>
            <w:shd w:val="clear" w:color="auto" w:fill="auto"/>
            <w:noWrap/>
            <w:vAlign w:val="center"/>
            <w:hideMark/>
          </w:tcPr>
          <w:p w14:paraId="5A4E6C4E"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1028" w:type="pct"/>
            <w:shd w:val="clear" w:color="auto" w:fill="auto"/>
            <w:noWrap/>
            <w:vAlign w:val="center"/>
            <w:hideMark/>
          </w:tcPr>
          <w:p w14:paraId="0D9DDA4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688" w:type="pct"/>
            <w:shd w:val="clear" w:color="auto" w:fill="auto"/>
            <w:noWrap/>
            <w:vAlign w:val="center"/>
          </w:tcPr>
          <w:p w14:paraId="7BCADB5B" w14:textId="77777777" w:rsidR="007F6022" w:rsidRPr="00150F8A" w:rsidRDefault="007F6022" w:rsidP="00810DCA">
            <w:pPr>
              <w:spacing w:before="100" w:beforeAutospacing="1" w:after="0" w:line="240" w:lineRule="auto"/>
              <w:jc w:val="right"/>
              <w:outlineLvl w:val="0"/>
              <w:rPr>
                <w:rFonts w:ascii="Times New Roman" w:eastAsia="Times New Roman" w:hAnsi="Times New Roman" w:cs="Times New Roman"/>
                <w:sz w:val="20"/>
                <w:szCs w:val="20"/>
                <w:lang w:eastAsia="sq-AL"/>
              </w:rPr>
            </w:pPr>
          </w:p>
        </w:tc>
        <w:tc>
          <w:tcPr>
            <w:tcW w:w="466" w:type="pct"/>
            <w:shd w:val="clear" w:color="auto" w:fill="auto"/>
            <w:noWrap/>
            <w:vAlign w:val="center"/>
            <w:hideMark/>
          </w:tcPr>
          <w:p w14:paraId="304E39E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33" w:type="pct"/>
            <w:shd w:val="clear" w:color="auto" w:fill="auto"/>
            <w:noWrap/>
            <w:vAlign w:val="center"/>
            <w:hideMark/>
          </w:tcPr>
          <w:p w14:paraId="441038E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0" w:type="pct"/>
            <w:shd w:val="clear" w:color="auto" w:fill="auto"/>
            <w:noWrap/>
            <w:vAlign w:val="center"/>
            <w:hideMark/>
          </w:tcPr>
          <w:p w14:paraId="3D638B3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w:t>
            </w:r>
          </w:p>
        </w:tc>
        <w:tc>
          <w:tcPr>
            <w:tcW w:w="530" w:type="pct"/>
            <w:shd w:val="clear" w:color="auto" w:fill="auto"/>
            <w:noWrap/>
            <w:vAlign w:val="center"/>
            <w:hideMark/>
          </w:tcPr>
          <w:p w14:paraId="2EDFED7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0.0%</w:t>
            </w:r>
          </w:p>
        </w:tc>
      </w:tr>
      <w:tr w:rsidR="007F6022" w:rsidRPr="00150F8A" w14:paraId="31701F67" w14:textId="77777777" w:rsidTr="00362AAD">
        <w:trPr>
          <w:trHeight w:val="15"/>
          <w:jc w:val="center"/>
        </w:trPr>
        <w:tc>
          <w:tcPr>
            <w:tcW w:w="2153" w:type="pct"/>
            <w:gridSpan w:val="2"/>
            <w:shd w:val="clear" w:color="000000" w:fill="DCE6F1"/>
            <w:noWrap/>
            <w:vAlign w:val="center"/>
            <w:hideMark/>
          </w:tcPr>
          <w:p w14:paraId="0E9330DC"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688" w:type="pct"/>
            <w:shd w:val="clear" w:color="000000" w:fill="DCE6F1"/>
            <w:noWrap/>
            <w:vAlign w:val="center"/>
          </w:tcPr>
          <w:p w14:paraId="3FC63373" w14:textId="77777777" w:rsidR="007F6022" w:rsidRPr="00150F8A" w:rsidRDefault="007F6022" w:rsidP="00810DCA">
            <w:pPr>
              <w:spacing w:before="100" w:beforeAutospacing="1" w:after="0" w:line="240" w:lineRule="auto"/>
              <w:jc w:val="right"/>
              <w:outlineLvl w:val="0"/>
              <w:rPr>
                <w:rFonts w:ascii="Times New Roman" w:eastAsia="Times New Roman" w:hAnsi="Times New Roman" w:cs="Times New Roman"/>
                <w:b/>
                <w:bCs/>
                <w:sz w:val="20"/>
                <w:szCs w:val="20"/>
                <w:lang w:eastAsia="sq-AL"/>
              </w:rPr>
            </w:pPr>
          </w:p>
        </w:tc>
        <w:tc>
          <w:tcPr>
            <w:tcW w:w="466" w:type="pct"/>
            <w:shd w:val="clear" w:color="000000" w:fill="DCE6F1"/>
            <w:noWrap/>
            <w:vAlign w:val="center"/>
            <w:hideMark/>
          </w:tcPr>
          <w:p w14:paraId="31B0A03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633" w:type="pct"/>
            <w:shd w:val="clear" w:color="000000" w:fill="DCE6F1"/>
            <w:noWrap/>
            <w:vAlign w:val="center"/>
            <w:hideMark/>
          </w:tcPr>
          <w:p w14:paraId="5FFF24D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30" w:type="pct"/>
            <w:shd w:val="clear" w:color="000000" w:fill="DCE6F1"/>
            <w:noWrap/>
            <w:vAlign w:val="center"/>
            <w:hideMark/>
          </w:tcPr>
          <w:p w14:paraId="5A3605A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w:t>
            </w:r>
          </w:p>
        </w:tc>
        <w:tc>
          <w:tcPr>
            <w:tcW w:w="530" w:type="pct"/>
            <w:shd w:val="clear" w:color="000000" w:fill="DCE6F1"/>
            <w:noWrap/>
            <w:vAlign w:val="center"/>
            <w:hideMark/>
          </w:tcPr>
          <w:p w14:paraId="6584C46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0.0%</w:t>
            </w:r>
          </w:p>
        </w:tc>
      </w:tr>
    </w:tbl>
    <w:p w14:paraId="357186CA"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bookmarkStart w:id="28" w:name="_Hlk114122436"/>
      <w:bookmarkEnd w:id="24"/>
      <w:r w:rsidRPr="00EF0092">
        <w:rPr>
          <w:rFonts w:ascii="Times New Roman" w:eastAsia="Calibri" w:hAnsi="Times New Roman" w:cs="Times New Roman"/>
          <w:i/>
          <w:sz w:val="20"/>
          <w:szCs w:val="20"/>
        </w:rPr>
        <w:t>Burimi: PAK</w:t>
      </w:r>
    </w:p>
    <w:p w14:paraId="5F4CBB16"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bookmarkStart w:id="29" w:name="_Hlk114122453"/>
      <w:bookmarkStart w:id="30" w:name="_Hlk114123230"/>
      <w:bookmarkEnd w:id="28"/>
      <w:r w:rsidRPr="00EF0092">
        <w:rPr>
          <w:rFonts w:ascii="Times New Roman" w:eastAsia="Calibri" w:hAnsi="Times New Roman" w:cs="Times New Roman"/>
          <w:sz w:val="24"/>
          <w:szCs w:val="24"/>
        </w:rPr>
        <w:t xml:space="preserve">Në total për vitin 2021, ku sipas PBA 2021-2024, nga SHSSH janë kërkuar </w:t>
      </w:r>
      <w:r w:rsidRPr="00EF0092">
        <w:rPr>
          <w:rFonts w:ascii="Times New Roman" w:eastAsia="Calibri" w:hAnsi="Times New Roman" w:cs="Times New Roman"/>
          <w:b/>
          <w:bCs/>
          <w:sz w:val="24"/>
          <w:szCs w:val="24"/>
        </w:rPr>
        <w:t xml:space="preserve">29,223 </w:t>
      </w:r>
      <w:r w:rsidRPr="00EF0092">
        <w:rPr>
          <w:rFonts w:ascii="Times New Roman" w:eastAsia="Calibri" w:hAnsi="Times New Roman" w:cs="Times New Roman"/>
          <w:sz w:val="24"/>
          <w:szCs w:val="24"/>
        </w:rPr>
        <w:t xml:space="preserve">mijë lekë, nga të cilat janë alokuar </w:t>
      </w:r>
      <w:r w:rsidRPr="00EF0092">
        <w:rPr>
          <w:rFonts w:ascii="Times New Roman" w:eastAsia="Calibri" w:hAnsi="Times New Roman" w:cs="Times New Roman"/>
          <w:b/>
          <w:bCs/>
          <w:sz w:val="24"/>
          <w:szCs w:val="24"/>
        </w:rPr>
        <w:t xml:space="preserve">22,580 </w:t>
      </w:r>
      <w:r w:rsidRPr="00EF0092">
        <w:rPr>
          <w:rFonts w:ascii="Times New Roman" w:eastAsia="Calibri" w:hAnsi="Times New Roman" w:cs="Times New Roman"/>
          <w:sz w:val="24"/>
          <w:szCs w:val="24"/>
        </w:rPr>
        <w:t xml:space="preserve">mijë lekë. Realizimi shpenzimeve në vlerën </w:t>
      </w:r>
      <w:r w:rsidRPr="00EF0092">
        <w:rPr>
          <w:rFonts w:ascii="Times New Roman" w:eastAsia="Calibri" w:hAnsi="Times New Roman" w:cs="Times New Roman"/>
          <w:b/>
          <w:bCs/>
          <w:sz w:val="24"/>
          <w:szCs w:val="24"/>
        </w:rPr>
        <w:t>20,707</w:t>
      </w:r>
      <w:r w:rsidRPr="00EF0092">
        <w:rPr>
          <w:rFonts w:ascii="Times New Roman" w:eastAsia="Calibri" w:hAnsi="Times New Roman" w:cs="Times New Roman"/>
          <w:b/>
          <w:sz w:val="24"/>
          <w:szCs w:val="24"/>
        </w:rPr>
        <w:t>mijë lekë</w:t>
      </w:r>
      <w:r w:rsidRPr="00EF0092">
        <w:rPr>
          <w:rFonts w:ascii="Times New Roman" w:eastAsia="Calibri" w:hAnsi="Times New Roman" w:cs="Times New Roman"/>
          <w:sz w:val="24"/>
          <w:szCs w:val="24"/>
        </w:rPr>
        <w:t>, ose me 91.7 %.</w:t>
      </w:r>
    </w:p>
    <w:p w14:paraId="1DB234AE"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Për vitin 2021 struktura e shpenzimeve përbëhet nga shpenzime për paga 56.72%, shpenzimet për sigurime shoqërore 9.47% dhe shpenzimet për shërbime zënë 33.79% të shpenzimeve korrente te vitit </w:t>
      </w:r>
      <w:bookmarkEnd w:id="29"/>
      <w:r w:rsidRPr="00EF0092">
        <w:rPr>
          <w:rFonts w:ascii="Times New Roman" w:eastAsia="Calibri" w:hAnsi="Times New Roman" w:cs="Times New Roman"/>
          <w:sz w:val="24"/>
          <w:szCs w:val="24"/>
        </w:rPr>
        <w:t>buxhetor.</w:t>
      </w:r>
    </w:p>
    <w:p w14:paraId="589BAA16"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bookmarkEnd w:id="30"/>
    <w:p w14:paraId="66D8F4A4" w14:textId="77777777" w:rsidR="007F6022" w:rsidRPr="00150F8A" w:rsidRDefault="00EF0092" w:rsidP="00810DCA">
      <w:pPr>
        <w:autoSpaceDE w:val="0"/>
        <w:autoSpaceDN w:val="0"/>
        <w:adjustRightInd w:val="0"/>
        <w:spacing w:after="0" w:line="240" w:lineRule="auto"/>
        <w:jc w:val="center"/>
        <w:rPr>
          <w:rFonts w:ascii="TimesNewRomanPS-BoldMT" w:hAnsi="TimesNewRomanPS-BoldMT" w:cs="TimesNewRomanPS-BoldMT"/>
          <w:b/>
          <w:bCs/>
          <w:i/>
          <w:sz w:val="20"/>
          <w:szCs w:val="20"/>
        </w:rPr>
      </w:pPr>
      <w:r w:rsidRPr="00EF0092">
        <w:rPr>
          <w:rFonts w:ascii="TimesNewRomanPS-BoldMT" w:hAnsi="TimesNewRomanPS-BoldMT" w:cs="TimesNewRomanPS-BoldMT"/>
          <w:bCs/>
          <w:sz w:val="20"/>
          <w:szCs w:val="20"/>
        </w:rPr>
        <w:t>Realizimi i buxhetit të vitit 2021</w:t>
      </w:r>
      <w:r w:rsidRPr="00EF0092">
        <w:rPr>
          <w:rFonts w:ascii="TimesNewRomanPS-BoldMT" w:hAnsi="TimesNewRomanPS-BoldMT" w:cs="TimesNewRomanPS-BoldMT"/>
          <w:bCs/>
          <w:sz w:val="20"/>
          <w:szCs w:val="20"/>
        </w:rPr>
        <w:tab/>
      </w:r>
      <w:r w:rsidRPr="00EF0092">
        <w:rPr>
          <w:rFonts w:ascii="TimesNewRomanPS-BoldMT" w:hAnsi="TimesNewRomanPS-BoldMT" w:cs="TimesNewRomanPS-BoldMT"/>
          <w:bCs/>
          <w:i/>
          <w:sz w:val="20"/>
          <w:szCs w:val="20"/>
        </w:rPr>
        <w:t>Bashkia</w:t>
      </w:r>
      <w:r w:rsidRPr="00EF0092">
        <w:rPr>
          <w:rFonts w:ascii="TimesNewRomanPS-BoldMT" w:hAnsi="TimesNewRomanPS-BoldMT" w:cs="TimesNewRomanPS-BoldMT"/>
          <w:bCs/>
          <w:sz w:val="20"/>
          <w:szCs w:val="20"/>
        </w:rPr>
        <w:tab/>
      </w:r>
      <w:r w:rsidRPr="00EF0092">
        <w:rPr>
          <w:rFonts w:ascii="TimesNewRomanPS-BoldMT" w:hAnsi="TimesNewRomanPS-BoldMT" w:cs="TimesNewRomanPS-BoldMT"/>
          <w:bCs/>
          <w:i/>
          <w:sz w:val="20"/>
          <w:szCs w:val="20"/>
        </w:rPr>
        <w:t>(ne mije leke)</w:t>
      </w:r>
    </w:p>
    <w:tbl>
      <w:tblPr>
        <w:tblW w:w="491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43"/>
        <w:gridCol w:w="1796"/>
        <w:gridCol w:w="1160"/>
        <w:gridCol w:w="889"/>
        <w:gridCol w:w="1266"/>
        <w:gridCol w:w="972"/>
        <w:gridCol w:w="1051"/>
      </w:tblGrid>
      <w:tr w:rsidR="007F6022" w:rsidRPr="00150F8A" w14:paraId="3EAEF70F" w14:textId="77777777" w:rsidTr="00362AAD">
        <w:trPr>
          <w:trHeight w:val="395"/>
          <w:jc w:val="center"/>
        </w:trPr>
        <w:tc>
          <w:tcPr>
            <w:tcW w:w="2160" w:type="pct"/>
            <w:gridSpan w:val="2"/>
            <w:shd w:val="clear" w:color="auto" w:fill="DBE5F1" w:themeFill="accent1" w:themeFillTint="33"/>
            <w:noWrap/>
            <w:vAlign w:val="center"/>
            <w:hideMark/>
          </w:tcPr>
          <w:p w14:paraId="2C2E31F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tc>
        <w:tc>
          <w:tcPr>
            <w:tcW w:w="622" w:type="pct"/>
            <w:shd w:val="clear" w:color="auto" w:fill="DBE5F1" w:themeFill="accent1" w:themeFillTint="33"/>
            <w:vAlign w:val="center"/>
            <w:hideMark/>
          </w:tcPr>
          <w:p w14:paraId="033E8F6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Kërkesa </w:t>
            </w:r>
          </w:p>
          <w:p w14:paraId="1210BD7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PBA 2021-2023</w:t>
            </w:r>
          </w:p>
        </w:tc>
        <w:tc>
          <w:tcPr>
            <w:tcW w:w="477" w:type="pct"/>
            <w:shd w:val="clear" w:color="auto" w:fill="DBE5F1" w:themeFill="accent1" w:themeFillTint="33"/>
            <w:vAlign w:val="center"/>
            <w:hideMark/>
          </w:tcPr>
          <w:p w14:paraId="274022B2"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Plani fillestar 2021 </w:t>
            </w:r>
          </w:p>
        </w:tc>
        <w:tc>
          <w:tcPr>
            <w:tcW w:w="678" w:type="pct"/>
            <w:shd w:val="clear" w:color="auto" w:fill="DBE5F1" w:themeFill="accent1" w:themeFillTint="33"/>
            <w:vAlign w:val="center"/>
            <w:hideMark/>
          </w:tcPr>
          <w:p w14:paraId="627FC93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2021</w:t>
            </w:r>
          </w:p>
        </w:tc>
        <w:tc>
          <w:tcPr>
            <w:tcW w:w="500" w:type="pct"/>
            <w:shd w:val="clear" w:color="auto" w:fill="DBE5F1" w:themeFill="accent1" w:themeFillTint="33"/>
            <w:vAlign w:val="center"/>
            <w:hideMark/>
          </w:tcPr>
          <w:p w14:paraId="5B568EC1"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Realizim 2021</w:t>
            </w:r>
          </w:p>
        </w:tc>
        <w:tc>
          <w:tcPr>
            <w:tcW w:w="563" w:type="pct"/>
            <w:shd w:val="clear" w:color="auto" w:fill="DBE5F1" w:themeFill="accent1" w:themeFillTint="33"/>
            <w:vAlign w:val="center"/>
            <w:hideMark/>
          </w:tcPr>
          <w:p w14:paraId="22AF6B2A" w14:textId="77777777" w:rsidR="007F6022" w:rsidRPr="00150F8A" w:rsidRDefault="00EF0092" w:rsidP="00810DCA">
            <w:pPr>
              <w:spacing w:before="100" w:beforeAutospacing="1" w:after="0" w:line="240" w:lineRule="auto"/>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Realizim % 2021</w:t>
            </w:r>
          </w:p>
        </w:tc>
      </w:tr>
      <w:tr w:rsidR="007F6022" w:rsidRPr="00150F8A" w14:paraId="0967B1D7" w14:textId="77777777" w:rsidTr="00362AAD">
        <w:trPr>
          <w:trHeight w:val="15"/>
          <w:jc w:val="center"/>
        </w:trPr>
        <w:tc>
          <w:tcPr>
            <w:tcW w:w="2160" w:type="pct"/>
            <w:gridSpan w:val="2"/>
            <w:shd w:val="clear" w:color="000000" w:fill="DCE6F1"/>
            <w:noWrap/>
            <w:vAlign w:val="center"/>
            <w:hideMark/>
          </w:tcPr>
          <w:p w14:paraId="5948DB41" w14:textId="77777777" w:rsidR="007F6022" w:rsidRPr="00150F8A" w:rsidRDefault="00EF0092" w:rsidP="00810DCA">
            <w:pPr>
              <w:spacing w:before="100" w:beforeAutospacing="1" w:after="0" w:line="240" w:lineRule="auto"/>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 xml:space="preserve"> Shpenzime (A)+(B)</w:t>
            </w:r>
          </w:p>
        </w:tc>
        <w:tc>
          <w:tcPr>
            <w:tcW w:w="622" w:type="pct"/>
            <w:shd w:val="clear" w:color="000000" w:fill="DCE6F1"/>
            <w:vAlign w:val="center"/>
            <w:hideMark/>
          </w:tcPr>
          <w:p w14:paraId="5B10408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14,534</w:t>
            </w:r>
          </w:p>
        </w:tc>
        <w:tc>
          <w:tcPr>
            <w:tcW w:w="477" w:type="pct"/>
            <w:shd w:val="clear" w:color="000000" w:fill="DCE6F1"/>
            <w:vAlign w:val="center"/>
            <w:hideMark/>
          </w:tcPr>
          <w:p w14:paraId="198854CF"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b/>
                <w:bCs/>
                <w:sz w:val="20"/>
                <w:szCs w:val="20"/>
                <w:lang w:eastAsia="sq-AL"/>
              </w:rPr>
            </w:pPr>
            <w:bookmarkStart w:id="31" w:name="_Hlk114123282"/>
            <w:r w:rsidRPr="00EF0092">
              <w:rPr>
                <w:rFonts w:ascii="Times New Roman" w:eastAsia="Times New Roman" w:hAnsi="Times New Roman" w:cs="Times New Roman"/>
                <w:b/>
                <w:bCs/>
                <w:sz w:val="20"/>
                <w:szCs w:val="20"/>
                <w:lang w:eastAsia="sq-AL"/>
              </w:rPr>
              <w:t>14,124</w:t>
            </w:r>
            <w:bookmarkEnd w:id="31"/>
          </w:p>
        </w:tc>
        <w:tc>
          <w:tcPr>
            <w:tcW w:w="678" w:type="pct"/>
            <w:shd w:val="clear" w:color="000000" w:fill="DCE6F1"/>
            <w:vAlign w:val="center"/>
          </w:tcPr>
          <w:p w14:paraId="1E2A53E8"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00" w:type="pct"/>
            <w:shd w:val="clear" w:color="000000" w:fill="DCE6F1"/>
            <w:vAlign w:val="center"/>
          </w:tcPr>
          <w:p w14:paraId="58E1A26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13,867</w:t>
            </w:r>
          </w:p>
        </w:tc>
        <w:tc>
          <w:tcPr>
            <w:tcW w:w="563" w:type="pct"/>
            <w:shd w:val="clear" w:color="000000" w:fill="DCE6F1"/>
            <w:vAlign w:val="center"/>
            <w:hideMark/>
          </w:tcPr>
          <w:p w14:paraId="632123C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98.1%</w:t>
            </w:r>
          </w:p>
        </w:tc>
      </w:tr>
      <w:tr w:rsidR="007F6022" w:rsidRPr="00150F8A" w14:paraId="6CE397B5" w14:textId="77777777" w:rsidTr="00362AAD">
        <w:trPr>
          <w:trHeight w:val="15"/>
          <w:jc w:val="center"/>
        </w:trPr>
        <w:tc>
          <w:tcPr>
            <w:tcW w:w="1199" w:type="pct"/>
            <w:vMerge w:val="restart"/>
            <w:shd w:val="clear" w:color="auto" w:fill="auto"/>
            <w:noWrap/>
            <w:vAlign w:val="center"/>
            <w:hideMark/>
          </w:tcPr>
          <w:p w14:paraId="6A1E3F53" w14:textId="77777777" w:rsidR="007F6022" w:rsidRPr="00150F8A" w:rsidRDefault="00EF0092" w:rsidP="00810DCA">
            <w:pPr>
              <w:spacing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Shp.Operative (A)</w:t>
            </w:r>
          </w:p>
        </w:tc>
        <w:tc>
          <w:tcPr>
            <w:tcW w:w="961" w:type="pct"/>
            <w:shd w:val="clear" w:color="auto" w:fill="auto"/>
            <w:noWrap/>
            <w:vAlign w:val="center"/>
            <w:hideMark/>
          </w:tcPr>
          <w:p w14:paraId="2570322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622" w:type="pct"/>
            <w:shd w:val="clear" w:color="auto" w:fill="auto"/>
            <w:noWrap/>
            <w:vAlign w:val="center"/>
            <w:hideMark/>
          </w:tcPr>
          <w:p w14:paraId="5C41350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7,806</w:t>
            </w:r>
          </w:p>
        </w:tc>
        <w:tc>
          <w:tcPr>
            <w:tcW w:w="477" w:type="pct"/>
            <w:shd w:val="clear" w:color="auto" w:fill="auto"/>
            <w:noWrap/>
            <w:vAlign w:val="center"/>
            <w:hideMark/>
          </w:tcPr>
          <w:p w14:paraId="4C9BF0C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7,409</w:t>
            </w:r>
          </w:p>
        </w:tc>
        <w:tc>
          <w:tcPr>
            <w:tcW w:w="678" w:type="pct"/>
            <w:shd w:val="clear" w:color="auto" w:fill="F2F2F2" w:themeFill="background1" w:themeFillShade="F2"/>
            <w:noWrap/>
            <w:vAlign w:val="center"/>
          </w:tcPr>
          <w:p w14:paraId="15702A8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00" w:type="pct"/>
            <w:shd w:val="clear" w:color="auto" w:fill="auto"/>
            <w:noWrap/>
            <w:vAlign w:val="center"/>
          </w:tcPr>
          <w:p w14:paraId="0B1D488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7,408</w:t>
            </w:r>
          </w:p>
        </w:tc>
        <w:tc>
          <w:tcPr>
            <w:tcW w:w="563" w:type="pct"/>
            <w:shd w:val="clear" w:color="auto" w:fill="auto"/>
            <w:noWrap/>
            <w:vAlign w:val="center"/>
            <w:hideMark/>
          </w:tcPr>
          <w:p w14:paraId="7D742CB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99.9%</w:t>
            </w:r>
          </w:p>
        </w:tc>
      </w:tr>
      <w:tr w:rsidR="007F6022" w:rsidRPr="00150F8A" w14:paraId="2719E176" w14:textId="77777777" w:rsidTr="00362AAD">
        <w:trPr>
          <w:trHeight w:val="15"/>
          <w:jc w:val="center"/>
        </w:trPr>
        <w:tc>
          <w:tcPr>
            <w:tcW w:w="1199" w:type="pct"/>
            <w:vMerge/>
            <w:shd w:val="clear" w:color="auto" w:fill="auto"/>
            <w:noWrap/>
            <w:vAlign w:val="center"/>
            <w:hideMark/>
          </w:tcPr>
          <w:p w14:paraId="723FDC15"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961" w:type="pct"/>
            <w:shd w:val="clear" w:color="auto" w:fill="auto"/>
            <w:noWrap/>
            <w:vAlign w:val="center"/>
            <w:hideMark/>
          </w:tcPr>
          <w:p w14:paraId="16EB1009"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622" w:type="pct"/>
            <w:shd w:val="clear" w:color="auto" w:fill="auto"/>
            <w:noWrap/>
            <w:vAlign w:val="center"/>
            <w:hideMark/>
          </w:tcPr>
          <w:p w14:paraId="52D2ED3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1,238</w:t>
            </w:r>
          </w:p>
        </w:tc>
        <w:tc>
          <w:tcPr>
            <w:tcW w:w="477" w:type="pct"/>
            <w:shd w:val="clear" w:color="auto" w:fill="auto"/>
            <w:noWrap/>
            <w:vAlign w:val="center"/>
            <w:hideMark/>
          </w:tcPr>
          <w:p w14:paraId="00E3C09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1,225</w:t>
            </w:r>
          </w:p>
        </w:tc>
        <w:tc>
          <w:tcPr>
            <w:tcW w:w="678" w:type="pct"/>
            <w:shd w:val="clear" w:color="auto" w:fill="auto"/>
            <w:noWrap/>
            <w:vAlign w:val="center"/>
          </w:tcPr>
          <w:p w14:paraId="3C60E1C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00" w:type="pct"/>
            <w:shd w:val="clear" w:color="auto" w:fill="auto"/>
            <w:noWrap/>
            <w:vAlign w:val="center"/>
          </w:tcPr>
          <w:p w14:paraId="6BC2AFF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1,224</w:t>
            </w:r>
          </w:p>
        </w:tc>
        <w:tc>
          <w:tcPr>
            <w:tcW w:w="563" w:type="pct"/>
            <w:shd w:val="clear" w:color="auto" w:fill="auto"/>
            <w:noWrap/>
            <w:vAlign w:val="center"/>
            <w:hideMark/>
          </w:tcPr>
          <w:p w14:paraId="26E4804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99.9%</w:t>
            </w:r>
          </w:p>
        </w:tc>
      </w:tr>
      <w:tr w:rsidR="007F6022" w:rsidRPr="00150F8A" w14:paraId="52D1471B" w14:textId="77777777" w:rsidTr="00362AAD">
        <w:trPr>
          <w:trHeight w:val="15"/>
          <w:jc w:val="center"/>
        </w:trPr>
        <w:tc>
          <w:tcPr>
            <w:tcW w:w="1199" w:type="pct"/>
            <w:vMerge/>
            <w:shd w:val="clear" w:color="auto" w:fill="auto"/>
            <w:noWrap/>
            <w:vAlign w:val="center"/>
            <w:hideMark/>
          </w:tcPr>
          <w:p w14:paraId="26EB3227"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961" w:type="pct"/>
            <w:shd w:val="clear" w:color="auto" w:fill="auto"/>
            <w:noWrap/>
            <w:vAlign w:val="center"/>
            <w:hideMark/>
          </w:tcPr>
          <w:p w14:paraId="27EFC42E"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622" w:type="pct"/>
            <w:shd w:val="clear" w:color="auto" w:fill="auto"/>
            <w:noWrap/>
            <w:vAlign w:val="center"/>
            <w:hideMark/>
          </w:tcPr>
          <w:p w14:paraId="3445F38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477" w:type="pct"/>
            <w:shd w:val="clear" w:color="auto" w:fill="auto"/>
            <w:noWrap/>
            <w:vAlign w:val="center"/>
            <w:hideMark/>
          </w:tcPr>
          <w:p w14:paraId="7A9C3B3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678" w:type="pct"/>
            <w:shd w:val="clear" w:color="auto" w:fill="auto"/>
            <w:noWrap/>
            <w:vAlign w:val="center"/>
          </w:tcPr>
          <w:p w14:paraId="5698772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00" w:type="pct"/>
            <w:shd w:val="clear" w:color="auto" w:fill="auto"/>
            <w:noWrap/>
            <w:vAlign w:val="center"/>
          </w:tcPr>
          <w:p w14:paraId="3220332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4,480</w:t>
            </w:r>
          </w:p>
        </w:tc>
        <w:tc>
          <w:tcPr>
            <w:tcW w:w="563" w:type="pct"/>
            <w:shd w:val="clear" w:color="auto" w:fill="auto"/>
            <w:noWrap/>
            <w:vAlign w:val="center"/>
            <w:hideMark/>
          </w:tcPr>
          <w:p w14:paraId="1856BE5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99.7%</w:t>
            </w:r>
          </w:p>
        </w:tc>
      </w:tr>
      <w:tr w:rsidR="007F6022" w:rsidRPr="00150F8A" w14:paraId="41E38325" w14:textId="77777777" w:rsidTr="00362AAD">
        <w:trPr>
          <w:trHeight w:val="15"/>
          <w:jc w:val="center"/>
        </w:trPr>
        <w:tc>
          <w:tcPr>
            <w:tcW w:w="1199" w:type="pct"/>
            <w:vMerge/>
            <w:shd w:val="clear" w:color="auto" w:fill="auto"/>
            <w:noWrap/>
            <w:vAlign w:val="center"/>
            <w:hideMark/>
          </w:tcPr>
          <w:p w14:paraId="41A1AA6E"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961" w:type="pct"/>
            <w:shd w:val="clear" w:color="auto" w:fill="auto"/>
            <w:noWrap/>
            <w:vAlign w:val="center"/>
            <w:hideMark/>
          </w:tcPr>
          <w:p w14:paraId="72140CB5"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622" w:type="pct"/>
            <w:shd w:val="clear" w:color="auto" w:fill="auto"/>
            <w:noWrap/>
            <w:vAlign w:val="center"/>
            <w:hideMark/>
          </w:tcPr>
          <w:p w14:paraId="0638784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77" w:type="pct"/>
            <w:shd w:val="clear" w:color="auto" w:fill="auto"/>
            <w:noWrap/>
            <w:vAlign w:val="center"/>
            <w:hideMark/>
          </w:tcPr>
          <w:p w14:paraId="3F6B5E2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678" w:type="pct"/>
            <w:shd w:val="clear" w:color="auto" w:fill="auto"/>
            <w:noWrap/>
            <w:vAlign w:val="center"/>
          </w:tcPr>
          <w:p w14:paraId="15083C5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00" w:type="pct"/>
            <w:shd w:val="clear" w:color="auto" w:fill="auto"/>
            <w:noWrap/>
            <w:vAlign w:val="center"/>
          </w:tcPr>
          <w:p w14:paraId="77FF893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63" w:type="pct"/>
            <w:shd w:val="clear" w:color="auto" w:fill="auto"/>
            <w:noWrap/>
            <w:vAlign w:val="center"/>
            <w:hideMark/>
          </w:tcPr>
          <w:p w14:paraId="21407C0B"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r>
      <w:tr w:rsidR="007F6022" w:rsidRPr="00150F8A" w14:paraId="27AD14A0" w14:textId="77777777" w:rsidTr="00362AAD">
        <w:trPr>
          <w:trHeight w:val="15"/>
          <w:jc w:val="center"/>
        </w:trPr>
        <w:tc>
          <w:tcPr>
            <w:tcW w:w="2160" w:type="pct"/>
            <w:gridSpan w:val="2"/>
            <w:shd w:val="clear" w:color="000000" w:fill="DCE6F1"/>
            <w:noWrap/>
            <w:vAlign w:val="center"/>
            <w:hideMark/>
          </w:tcPr>
          <w:p w14:paraId="502AF16A"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622" w:type="pct"/>
            <w:shd w:val="clear" w:color="000000" w:fill="DCE6F1"/>
            <w:noWrap/>
            <w:vAlign w:val="center"/>
            <w:hideMark/>
          </w:tcPr>
          <w:p w14:paraId="1A7C5A9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13,534</w:t>
            </w:r>
          </w:p>
        </w:tc>
        <w:tc>
          <w:tcPr>
            <w:tcW w:w="477" w:type="pct"/>
            <w:shd w:val="clear" w:color="000000" w:fill="DCE6F1"/>
            <w:noWrap/>
            <w:vAlign w:val="center"/>
            <w:hideMark/>
          </w:tcPr>
          <w:p w14:paraId="2FABCF4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13,124</w:t>
            </w:r>
          </w:p>
        </w:tc>
        <w:tc>
          <w:tcPr>
            <w:tcW w:w="678" w:type="pct"/>
            <w:shd w:val="clear" w:color="000000" w:fill="DCE6F1"/>
            <w:noWrap/>
            <w:vAlign w:val="center"/>
          </w:tcPr>
          <w:p w14:paraId="6D3AFB9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00" w:type="pct"/>
            <w:shd w:val="clear" w:color="000000" w:fill="DCE6F1"/>
            <w:noWrap/>
            <w:vAlign w:val="center"/>
          </w:tcPr>
          <w:p w14:paraId="0AD340F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13,112</w:t>
            </w:r>
          </w:p>
        </w:tc>
        <w:tc>
          <w:tcPr>
            <w:tcW w:w="563" w:type="pct"/>
            <w:shd w:val="clear" w:color="000000" w:fill="DCE6F1"/>
            <w:vAlign w:val="center"/>
            <w:hideMark/>
          </w:tcPr>
          <w:p w14:paraId="65707E6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99.9%</w:t>
            </w:r>
          </w:p>
        </w:tc>
      </w:tr>
      <w:tr w:rsidR="007F6022" w:rsidRPr="00150F8A" w14:paraId="357D6B32" w14:textId="77777777" w:rsidTr="00362AAD">
        <w:trPr>
          <w:trHeight w:val="15"/>
          <w:jc w:val="center"/>
        </w:trPr>
        <w:tc>
          <w:tcPr>
            <w:tcW w:w="1199" w:type="pct"/>
            <w:shd w:val="clear" w:color="auto" w:fill="auto"/>
            <w:noWrap/>
            <w:vAlign w:val="center"/>
            <w:hideMark/>
          </w:tcPr>
          <w:p w14:paraId="35FCF93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961" w:type="pct"/>
            <w:shd w:val="clear" w:color="auto" w:fill="auto"/>
            <w:noWrap/>
            <w:vAlign w:val="center"/>
            <w:hideMark/>
          </w:tcPr>
          <w:p w14:paraId="44F2A56D"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622" w:type="pct"/>
            <w:shd w:val="clear" w:color="auto" w:fill="auto"/>
            <w:noWrap/>
            <w:vAlign w:val="center"/>
          </w:tcPr>
          <w:p w14:paraId="2BC121A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477" w:type="pct"/>
            <w:shd w:val="clear" w:color="auto" w:fill="auto"/>
            <w:noWrap/>
            <w:vAlign w:val="center"/>
            <w:hideMark/>
          </w:tcPr>
          <w:p w14:paraId="2B34384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1,000</w:t>
            </w:r>
          </w:p>
        </w:tc>
        <w:tc>
          <w:tcPr>
            <w:tcW w:w="678" w:type="pct"/>
            <w:shd w:val="clear" w:color="auto" w:fill="auto"/>
            <w:noWrap/>
            <w:vAlign w:val="center"/>
            <w:hideMark/>
          </w:tcPr>
          <w:p w14:paraId="0D60531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00" w:type="pct"/>
            <w:shd w:val="clear" w:color="auto" w:fill="auto"/>
            <w:noWrap/>
            <w:vAlign w:val="center"/>
            <w:hideMark/>
          </w:tcPr>
          <w:p w14:paraId="435F610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755</w:t>
            </w:r>
          </w:p>
        </w:tc>
        <w:tc>
          <w:tcPr>
            <w:tcW w:w="563" w:type="pct"/>
            <w:shd w:val="clear" w:color="auto" w:fill="auto"/>
            <w:noWrap/>
            <w:vAlign w:val="center"/>
            <w:hideMark/>
          </w:tcPr>
          <w:p w14:paraId="3D1A500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75,5%</w:t>
            </w:r>
          </w:p>
        </w:tc>
      </w:tr>
      <w:tr w:rsidR="007F6022" w:rsidRPr="00150F8A" w14:paraId="4CAEB490" w14:textId="77777777" w:rsidTr="00362AAD">
        <w:trPr>
          <w:trHeight w:val="15"/>
          <w:jc w:val="center"/>
        </w:trPr>
        <w:tc>
          <w:tcPr>
            <w:tcW w:w="2160" w:type="pct"/>
            <w:gridSpan w:val="2"/>
            <w:shd w:val="clear" w:color="000000" w:fill="DCE6F1"/>
            <w:noWrap/>
            <w:vAlign w:val="center"/>
            <w:hideMark/>
          </w:tcPr>
          <w:p w14:paraId="278635A8"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622" w:type="pct"/>
            <w:shd w:val="clear" w:color="000000" w:fill="DCE6F1"/>
            <w:noWrap/>
            <w:vAlign w:val="center"/>
          </w:tcPr>
          <w:p w14:paraId="62C5355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477" w:type="pct"/>
            <w:shd w:val="clear" w:color="000000" w:fill="DCE6F1"/>
            <w:noWrap/>
            <w:vAlign w:val="center"/>
            <w:hideMark/>
          </w:tcPr>
          <w:p w14:paraId="429D07A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1,000</w:t>
            </w:r>
          </w:p>
        </w:tc>
        <w:tc>
          <w:tcPr>
            <w:tcW w:w="678" w:type="pct"/>
            <w:shd w:val="clear" w:color="000000" w:fill="DCE6F1"/>
            <w:noWrap/>
            <w:vAlign w:val="center"/>
            <w:hideMark/>
          </w:tcPr>
          <w:p w14:paraId="1D3A72F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00" w:type="pct"/>
            <w:shd w:val="clear" w:color="000000" w:fill="DCE6F1"/>
            <w:noWrap/>
            <w:vAlign w:val="center"/>
            <w:hideMark/>
          </w:tcPr>
          <w:p w14:paraId="665978D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755</w:t>
            </w:r>
          </w:p>
        </w:tc>
        <w:tc>
          <w:tcPr>
            <w:tcW w:w="563" w:type="pct"/>
            <w:shd w:val="clear" w:color="000000" w:fill="DCE6F1"/>
            <w:noWrap/>
            <w:vAlign w:val="center"/>
            <w:hideMark/>
          </w:tcPr>
          <w:p w14:paraId="117EE89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75.5%</w:t>
            </w:r>
          </w:p>
        </w:tc>
      </w:tr>
    </w:tbl>
    <w:p w14:paraId="6551D6DF"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PAK</w:t>
      </w:r>
      <w:r w:rsidRPr="00EF0092">
        <w:rPr>
          <w:rFonts w:ascii="Times New Roman" w:eastAsia="Calibri" w:hAnsi="Times New Roman" w:cs="Times New Roman"/>
          <w:i/>
          <w:sz w:val="20"/>
          <w:szCs w:val="20"/>
        </w:rPr>
        <w:tab/>
      </w:r>
    </w:p>
    <w:p w14:paraId="0FAD0BB2" w14:textId="77777777" w:rsidR="007F6022" w:rsidRPr="00150F8A" w:rsidRDefault="007F6022" w:rsidP="00810DCA">
      <w:pPr>
        <w:autoSpaceDE w:val="0"/>
        <w:autoSpaceDN w:val="0"/>
        <w:adjustRightInd w:val="0"/>
        <w:spacing w:after="0" w:line="240" w:lineRule="auto"/>
        <w:jc w:val="both"/>
        <w:rPr>
          <w:rFonts w:ascii="TimesNewRomanPS-BoldMT" w:hAnsi="TimesNewRomanPS-BoldMT" w:cs="TimesNewRomanPS-BoldMT"/>
          <w:b/>
          <w:bCs/>
          <w:sz w:val="8"/>
          <w:szCs w:val="8"/>
        </w:rPr>
      </w:pPr>
    </w:p>
    <w:p w14:paraId="7CA6679A"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lastRenderedPageBreak/>
        <w:t xml:space="preserve">Në total për vitin 2021, ku sipas PBA 2021-2024, nga Bashkia janë kërkuar </w:t>
      </w:r>
      <w:r w:rsidRPr="00EF0092">
        <w:rPr>
          <w:rFonts w:ascii="Times New Roman" w:eastAsia="Calibri" w:hAnsi="Times New Roman" w:cs="Times New Roman"/>
          <w:b/>
          <w:bCs/>
          <w:sz w:val="24"/>
          <w:szCs w:val="24"/>
        </w:rPr>
        <w:t xml:space="preserve">14,534 </w:t>
      </w:r>
      <w:r w:rsidRPr="00EF0092">
        <w:rPr>
          <w:rFonts w:ascii="Times New Roman" w:eastAsia="Calibri" w:hAnsi="Times New Roman" w:cs="Times New Roman"/>
          <w:sz w:val="24"/>
          <w:szCs w:val="24"/>
        </w:rPr>
        <w:t xml:space="preserve">mijë lekë, nga të cilat janë alokuar </w:t>
      </w:r>
      <w:r w:rsidRPr="00EF0092">
        <w:rPr>
          <w:rFonts w:ascii="Times New Roman" w:eastAsia="Calibri" w:hAnsi="Times New Roman" w:cs="Times New Roman"/>
          <w:b/>
          <w:bCs/>
          <w:sz w:val="24"/>
          <w:szCs w:val="24"/>
        </w:rPr>
        <w:t xml:space="preserve">14,124 </w:t>
      </w:r>
      <w:r w:rsidRPr="00EF0092">
        <w:rPr>
          <w:rFonts w:ascii="Times New Roman" w:eastAsia="Calibri" w:hAnsi="Times New Roman" w:cs="Times New Roman"/>
          <w:sz w:val="24"/>
          <w:szCs w:val="24"/>
        </w:rPr>
        <w:t xml:space="preserve">mijë lekë. Realizimi shpenzimeve nga institucioni rezultojnë të kryera në vlerën </w:t>
      </w:r>
      <w:r w:rsidRPr="00EF0092">
        <w:rPr>
          <w:rFonts w:ascii="Times New Roman" w:eastAsia="Calibri" w:hAnsi="Times New Roman" w:cs="Times New Roman"/>
          <w:b/>
          <w:bCs/>
          <w:sz w:val="24"/>
          <w:szCs w:val="24"/>
        </w:rPr>
        <w:t>13,867</w:t>
      </w:r>
      <w:r w:rsidRPr="00EF0092">
        <w:rPr>
          <w:rFonts w:ascii="Times New Roman" w:eastAsia="Calibri" w:hAnsi="Times New Roman" w:cs="Times New Roman"/>
          <w:b/>
          <w:sz w:val="24"/>
          <w:szCs w:val="24"/>
        </w:rPr>
        <w:t>mijë lekë</w:t>
      </w:r>
      <w:r w:rsidRPr="00EF0092">
        <w:rPr>
          <w:rFonts w:ascii="Times New Roman" w:eastAsia="Calibri" w:hAnsi="Times New Roman" w:cs="Times New Roman"/>
          <w:sz w:val="24"/>
          <w:szCs w:val="24"/>
        </w:rPr>
        <w:t>, ose me një përqindje realizimi prej 98.18%.</w:t>
      </w:r>
    </w:p>
    <w:p w14:paraId="16E18B24"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 vitin 2021 struktura e shpenzimeve te Bashkise përbëhet nga shpenzime për paga 53.42%, shpenzimet për sigurime shoqërore 8.82% dhe shpenzimet për shërbime zënë 32.30% të shpenzimeve korrente te vitit buxhetor.</w:t>
      </w:r>
    </w:p>
    <w:p w14:paraId="65A391DB" w14:textId="77777777" w:rsidR="007F6022" w:rsidRPr="00150F8A" w:rsidRDefault="007F6022" w:rsidP="00810DCA">
      <w:pPr>
        <w:autoSpaceDE w:val="0"/>
        <w:autoSpaceDN w:val="0"/>
        <w:adjustRightInd w:val="0"/>
        <w:spacing w:after="0" w:line="240" w:lineRule="auto"/>
        <w:jc w:val="center"/>
        <w:rPr>
          <w:rFonts w:ascii="TimesNewRomanPS-BoldMT" w:hAnsi="TimesNewRomanPS-BoldMT" w:cs="TimesNewRomanPS-BoldMT"/>
          <w:bCs/>
        </w:rPr>
      </w:pPr>
    </w:p>
    <w:p w14:paraId="4F1F7E16" w14:textId="77777777" w:rsidR="007F6022" w:rsidRPr="00150F8A" w:rsidRDefault="00EF0092" w:rsidP="00810DCA">
      <w:pPr>
        <w:autoSpaceDE w:val="0"/>
        <w:autoSpaceDN w:val="0"/>
        <w:adjustRightInd w:val="0"/>
        <w:spacing w:after="0" w:line="240" w:lineRule="auto"/>
        <w:jc w:val="center"/>
        <w:rPr>
          <w:rFonts w:ascii="TimesNewRomanPS-BoldMT" w:hAnsi="TimesNewRomanPS-BoldMT" w:cs="TimesNewRomanPS-BoldMT"/>
          <w:bCs/>
          <w:i/>
        </w:rPr>
      </w:pPr>
      <w:r w:rsidRPr="00EF0092">
        <w:rPr>
          <w:rFonts w:ascii="TimesNewRomanPS-BoldMT" w:hAnsi="TimesNewRomanPS-BoldMT" w:cs="TimesNewRomanPS-BoldMT"/>
          <w:bCs/>
        </w:rPr>
        <w:t>Realizimi i buxhetit të vitit 2021</w:t>
      </w:r>
      <w:r w:rsidRPr="00EF0092">
        <w:rPr>
          <w:rFonts w:ascii="TimesNewRomanPS-BoldMT" w:hAnsi="TimesNewRomanPS-BoldMT" w:cs="TimesNewRomanPS-BoldMT"/>
          <w:bCs/>
        </w:rPr>
        <w:tab/>
      </w:r>
      <w:r w:rsidRPr="00EF0092">
        <w:rPr>
          <w:rFonts w:ascii="TimesNewRomanPS-BoldMT" w:hAnsi="TimesNewRomanPS-BoldMT" w:cs="TimesNewRomanPS-BoldMT"/>
          <w:bCs/>
        </w:rPr>
        <w:tab/>
      </w:r>
      <w:r w:rsidRPr="00EF0092">
        <w:rPr>
          <w:rFonts w:ascii="TimesNewRomanPS-BoldMT" w:hAnsi="TimesNewRomanPS-BoldMT" w:cs="TimesNewRomanPS-BoldMT"/>
          <w:bCs/>
          <w:i/>
        </w:rPr>
        <w:t xml:space="preserve">(ne mije leke)                                        </w:t>
      </w:r>
      <w:r w:rsidRPr="00EF0092">
        <w:rPr>
          <w:rFonts w:ascii="TimesNewRomanPS-BoldMT" w:hAnsi="TimesNewRomanPS-BoldMT" w:cs="TimesNewRomanPS-BoldMT"/>
          <w:b/>
          <w:bCs/>
          <w:i/>
        </w:rPr>
        <w:t>Total QZHPAK</w:t>
      </w:r>
    </w:p>
    <w:tbl>
      <w:tblPr>
        <w:tblW w:w="5028"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35"/>
        <w:gridCol w:w="1800"/>
        <w:gridCol w:w="1164"/>
        <w:gridCol w:w="937"/>
        <w:gridCol w:w="1272"/>
        <w:gridCol w:w="1047"/>
        <w:gridCol w:w="1047"/>
      </w:tblGrid>
      <w:tr w:rsidR="007F6022" w:rsidRPr="00150F8A" w14:paraId="1DED914A" w14:textId="77777777" w:rsidTr="00362AAD">
        <w:trPr>
          <w:trHeight w:val="395"/>
        </w:trPr>
        <w:tc>
          <w:tcPr>
            <w:tcW w:w="2167" w:type="pct"/>
            <w:gridSpan w:val="2"/>
            <w:shd w:val="clear" w:color="auto" w:fill="DBE5F1" w:themeFill="accent1" w:themeFillTint="33"/>
            <w:noWrap/>
            <w:vAlign w:val="center"/>
            <w:hideMark/>
          </w:tcPr>
          <w:p w14:paraId="0634F1AE"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Emërtimi</w:t>
            </w:r>
          </w:p>
        </w:tc>
        <w:tc>
          <w:tcPr>
            <w:tcW w:w="613" w:type="pct"/>
            <w:shd w:val="clear" w:color="auto" w:fill="DBE5F1" w:themeFill="accent1" w:themeFillTint="33"/>
            <w:vAlign w:val="center"/>
            <w:hideMark/>
          </w:tcPr>
          <w:p w14:paraId="382851F7"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 xml:space="preserve">Kërkesa </w:t>
            </w:r>
          </w:p>
          <w:p w14:paraId="7DDD3B95"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PBA 2021-2023</w:t>
            </w:r>
          </w:p>
        </w:tc>
        <w:tc>
          <w:tcPr>
            <w:tcW w:w="473" w:type="pct"/>
            <w:shd w:val="clear" w:color="auto" w:fill="DBE5F1" w:themeFill="accent1" w:themeFillTint="33"/>
            <w:vAlign w:val="center"/>
            <w:hideMark/>
          </w:tcPr>
          <w:p w14:paraId="2B43AE9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 xml:space="preserve">Plani fillestar 2021 </w:t>
            </w:r>
          </w:p>
        </w:tc>
        <w:tc>
          <w:tcPr>
            <w:tcW w:w="669" w:type="pct"/>
            <w:shd w:val="clear" w:color="auto" w:fill="DBE5F1" w:themeFill="accent1" w:themeFillTint="33"/>
            <w:vAlign w:val="center"/>
            <w:hideMark/>
          </w:tcPr>
          <w:p w14:paraId="5E8D2986"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Plani rishikuar 2021</w:t>
            </w:r>
          </w:p>
        </w:tc>
        <w:tc>
          <w:tcPr>
            <w:tcW w:w="539" w:type="pct"/>
            <w:shd w:val="clear" w:color="auto" w:fill="DBE5F1" w:themeFill="accent1" w:themeFillTint="33"/>
            <w:vAlign w:val="center"/>
            <w:hideMark/>
          </w:tcPr>
          <w:p w14:paraId="687ED7A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Realizim 2021</w:t>
            </w:r>
          </w:p>
        </w:tc>
        <w:tc>
          <w:tcPr>
            <w:tcW w:w="539" w:type="pct"/>
            <w:shd w:val="clear" w:color="auto" w:fill="DBE5F1" w:themeFill="accent1" w:themeFillTint="33"/>
            <w:vAlign w:val="center"/>
            <w:hideMark/>
          </w:tcPr>
          <w:p w14:paraId="65237FE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lang w:eastAsia="sq-AL"/>
              </w:rPr>
            </w:pPr>
            <w:r w:rsidRPr="00EF0092">
              <w:rPr>
                <w:rFonts w:ascii="Times New Roman" w:eastAsia="Times New Roman" w:hAnsi="Times New Roman" w:cs="Times New Roman"/>
                <w:b/>
                <w:lang w:eastAsia="sq-AL"/>
              </w:rPr>
              <w:t>Realizim % 2021</w:t>
            </w:r>
          </w:p>
        </w:tc>
      </w:tr>
      <w:tr w:rsidR="007F6022" w:rsidRPr="00150F8A" w14:paraId="0D5282C5" w14:textId="77777777" w:rsidTr="00362AAD">
        <w:trPr>
          <w:trHeight w:val="15"/>
        </w:trPr>
        <w:tc>
          <w:tcPr>
            <w:tcW w:w="2167" w:type="pct"/>
            <w:gridSpan w:val="2"/>
            <w:shd w:val="clear" w:color="000000" w:fill="DCE6F1"/>
            <w:noWrap/>
            <w:vAlign w:val="center"/>
            <w:hideMark/>
          </w:tcPr>
          <w:p w14:paraId="3DEB805A" w14:textId="77777777" w:rsidR="007F6022" w:rsidRPr="00150F8A" w:rsidRDefault="00EF0092" w:rsidP="00810DCA">
            <w:pPr>
              <w:spacing w:before="100" w:beforeAutospacing="1" w:after="0" w:line="240" w:lineRule="auto"/>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 xml:space="preserve"> Shpenzime (A)+(B)</w:t>
            </w:r>
          </w:p>
        </w:tc>
        <w:tc>
          <w:tcPr>
            <w:tcW w:w="613" w:type="pct"/>
            <w:shd w:val="clear" w:color="000000" w:fill="DCE6F1"/>
            <w:vAlign w:val="center"/>
            <w:hideMark/>
          </w:tcPr>
          <w:p w14:paraId="0EA7C69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43,757</w:t>
            </w:r>
          </w:p>
        </w:tc>
        <w:tc>
          <w:tcPr>
            <w:tcW w:w="473" w:type="pct"/>
            <w:shd w:val="clear" w:color="000000" w:fill="DCE6F1"/>
            <w:vAlign w:val="center"/>
            <w:hideMark/>
          </w:tcPr>
          <w:p w14:paraId="5579D2FD"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36,704</w:t>
            </w:r>
          </w:p>
        </w:tc>
        <w:tc>
          <w:tcPr>
            <w:tcW w:w="669" w:type="pct"/>
            <w:shd w:val="clear" w:color="000000" w:fill="DCE6F1"/>
            <w:vAlign w:val="center"/>
          </w:tcPr>
          <w:p w14:paraId="3DA008BB"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lang w:eastAsia="sq-AL"/>
              </w:rPr>
            </w:pPr>
          </w:p>
        </w:tc>
        <w:tc>
          <w:tcPr>
            <w:tcW w:w="539" w:type="pct"/>
            <w:shd w:val="clear" w:color="000000" w:fill="DCE6F1"/>
            <w:vAlign w:val="center"/>
          </w:tcPr>
          <w:p w14:paraId="3F7BB916"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bookmarkStart w:id="32" w:name="_Hlk115612685"/>
            <w:r w:rsidRPr="00EF0092">
              <w:rPr>
                <w:rFonts w:ascii="Times New Roman" w:eastAsia="Times New Roman" w:hAnsi="Times New Roman" w:cs="Times New Roman"/>
                <w:b/>
                <w:bCs/>
                <w:lang w:eastAsia="sq-AL"/>
              </w:rPr>
              <w:t>34574</w:t>
            </w:r>
            <w:bookmarkEnd w:id="32"/>
          </w:p>
        </w:tc>
        <w:tc>
          <w:tcPr>
            <w:tcW w:w="539" w:type="pct"/>
            <w:shd w:val="clear" w:color="000000" w:fill="DCE6F1"/>
            <w:vAlign w:val="center"/>
            <w:hideMark/>
          </w:tcPr>
          <w:p w14:paraId="087861F4"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94.20%</w:t>
            </w:r>
          </w:p>
        </w:tc>
      </w:tr>
      <w:tr w:rsidR="007F6022" w:rsidRPr="00150F8A" w14:paraId="094907D9" w14:textId="77777777" w:rsidTr="00362AAD">
        <w:trPr>
          <w:trHeight w:val="15"/>
        </w:trPr>
        <w:tc>
          <w:tcPr>
            <w:tcW w:w="1223" w:type="pct"/>
            <w:vMerge w:val="restart"/>
            <w:shd w:val="clear" w:color="auto" w:fill="auto"/>
            <w:noWrap/>
            <w:vAlign w:val="center"/>
            <w:hideMark/>
          </w:tcPr>
          <w:p w14:paraId="316F6ABA" w14:textId="77777777" w:rsidR="007F6022" w:rsidRPr="00150F8A" w:rsidRDefault="00EF0092" w:rsidP="00810DCA">
            <w:pPr>
              <w:spacing w:after="0" w:line="240" w:lineRule="auto"/>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Shp.Operative (A)</w:t>
            </w:r>
          </w:p>
        </w:tc>
        <w:tc>
          <w:tcPr>
            <w:tcW w:w="944" w:type="pct"/>
            <w:shd w:val="clear" w:color="auto" w:fill="auto"/>
            <w:noWrap/>
            <w:vAlign w:val="center"/>
            <w:hideMark/>
          </w:tcPr>
          <w:p w14:paraId="1A5E2D07"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Paga</w:t>
            </w:r>
          </w:p>
        </w:tc>
        <w:tc>
          <w:tcPr>
            <w:tcW w:w="613" w:type="pct"/>
            <w:shd w:val="clear" w:color="auto" w:fill="auto"/>
            <w:noWrap/>
            <w:vAlign w:val="center"/>
            <w:hideMark/>
          </w:tcPr>
          <w:p w14:paraId="29F215A6"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24,012</w:t>
            </w:r>
          </w:p>
        </w:tc>
        <w:tc>
          <w:tcPr>
            <w:tcW w:w="473" w:type="pct"/>
            <w:shd w:val="clear" w:color="auto" w:fill="auto"/>
            <w:noWrap/>
            <w:vAlign w:val="center"/>
            <w:hideMark/>
          </w:tcPr>
          <w:p w14:paraId="47354C4F"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20,709</w:t>
            </w:r>
          </w:p>
        </w:tc>
        <w:tc>
          <w:tcPr>
            <w:tcW w:w="669" w:type="pct"/>
            <w:shd w:val="clear" w:color="auto" w:fill="F2F2F2" w:themeFill="background1" w:themeFillShade="F2"/>
            <w:noWrap/>
            <w:vAlign w:val="center"/>
          </w:tcPr>
          <w:p w14:paraId="62BD45B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539" w:type="pct"/>
            <w:shd w:val="clear" w:color="auto" w:fill="auto"/>
            <w:noWrap/>
            <w:vAlign w:val="center"/>
          </w:tcPr>
          <w:p w14:paraId="12288794"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19,154</w:t>
            </w:r>
          </w:p>
        </w:tc>
        <w:tc>
          <w:tcPr>
            <w:tcW w:w="539" w:type="pct"/>
            <w:shd w:val="clear" w:color="auto" w:fill="auto"/>
            <w:noWrap/>
            <w:vAlign w:val="center"/>
            <w:hideMark/>
          </w:tcPr>
          <w:p w14:paraId="37E5E32D"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92.49%</w:t>
            </w:r>
          </w:p>
        </w:tc>
      </w:tr>
      <w:tr w:rsidR="007F6022" w:rsidRPr="00150F8A" w14:paraId="2DEDD993" w14:textId="77777777" w:rsidTr="00362AAD">
        <w:trPr>
          <w:trHeight w:val="15"/>
        </w:trPr>
        <w:tc>
          <w:tcPr>
            <w:tcW w:w="1223" w:type="pct"/>
            <w:vMerge/>
            <w:shd w:val="clear" w:color="auto" w:fill="auto"/>
            <w:noWrap/>
            <w:vAlign w:val="center"/>
            <w:hideMark/>
          </w:tcPr>
          <w:p w14:paraId="51BEC2C8" w14:textId="77777777" w:rsidR="007F6022" w:rsidRPr="00150F8A" w:rsidRDefault="007F6022" w:rsidP="00810DCA">
            <w:pPr>
              <w:spacing w:before="100" w:beforeAutospacing="1" w:after="0" w:line="240" w:lineRule="auto"/>
              <w:outlineLvl w:val="0"/>
              <w:rPr>
                <w:rFonts w:ascii="Times New Roman" w:eastAsia="Times New Roman" w:hAnsi="Times New Roman" w:cs="Times New Roman"/>
                <w:lang w:eastAsia="sq-AL"/>
              </w:rPr>
            </w:pPr>
          </w:p>
        </w:tc>
        <w:tc>
          <w:tcPr>
            <w:tcW w:w="944" w:type="pct"/>
            <w:shd w:val="clear" w:color="auto" w:fill="auto"/>
            <w:noWrap/>
            <w:vAlign w:val="center"/>
            <w:hideMark/>
          </w:tcPr>
          <w:p w14:paraId="1E436047"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Sigurime</w:t>
            </w:r>
          </w:p>
        </w:tc>
        <w:tc>
          <w:tcPr>
            <w:tcW w:w="613" w:type="pct"/>
            <w:shd w:val="clear" w:color="auto" w:fill="auto"/>
            <w:noWrap/>
            <w:vAlign w:val="center"/>
            <w:hideMark/>
          </w:tcPr>
          <w:p w14:paraId="19D153AB"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3,815</w:t>
            </w:r>
          </w:p>
        </w:tc>
        <w:tc>
          <w:tcPr>
            <w:tcW w:w="473" w:type="pct"/>
            <w:shd w:val="clear" w:color="auto" w:fill="auto"/>
            <w:noWrap/>
            <w:vAlign w:val="center"/>
            <w:hideMark/>
          </w:tcPr>
          <w:p w14:paraId="0E8392BA"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3,505</w:t>
            </w:r>
          </w:p>
        </w:tc>
        <w:tc>
          <w:tcPr>
            <w:tcW w:w="669" w:type="pct"/>
            <w:shd w:val="clear" w:color="auto" w:fill="auto"/>
            <w:noWrap/>
            <w:vAlign w:val="center"/>
          </w:tcPr>
          <w:p w14:paraId="68A0A79C"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539" w:type="pct"/>
            <w:shd w:val="clear" w:color="auto" w:fill="auto"/>
            <w:noWrap/>
            <w:vAlign w:val="center"/>
          </w:tcPr>
          <w:p w14:paraId="764AF4CB"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3,187</w:t>
            </w:r>
          </w:p>
        </w:tc>
        <w:tc>
          <w:tcPr>
            <w:tcW w:w="539" w:type="pct"/>
            <w:shd w:val="clear" w:color="auto" w:fill="auto"/>
            <w:noWrap/>
            <w:vAlign w:val="center"/>
            <w:hideMark/>
          </w:tcPr>
          <w:p w14:paraId="349E09E1"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90.92%</w:t>
            </w:r>
          </w:p>
        </w:tc>
      </w:tr>
      <w:tr w:rsidR="007F6022" w:rsidRPr="00150F8A" w14:paraId="51A37F6A" w14:textId="77777777" w:rsidTr="00362AAD">
        <w:trPr>
          <w:trHeight w:val="15"/>
        </w:trPr>
        <w:tc>
          <w:tcPr>
            <w:tcW w:w="1223" w:type="pct"/>
            <w:vMerge/>
            <w:shd w:val="clear" w:color="auto" w:fill="auto"/>
            <w:noWrap/>
            <w:vAlign w:val="center"/>
            <w:hideMark/>
          </w:tcPr>
          <w:p w14:paraId="18C0B84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944" w:type="pct"/>
            <w:shd w:val="clear" w:color="auto" w:fill="auto"/>
            <w:noWrap/>
            <w:vAlign w:val="center"/>
            <w:hideMark/>
          </w:tcPr>
          <w:p w14:paraId="3469D6B4"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Shërbime</w:t>
            </w:r>
          </w:p>
        </w:tc>
        <w:tc>
          <w:tcPr>
            <w:tcW w:w="613" w:type="pct"/>
            <w:shd w:val="clear" w:color="auto" w:fill="auto"/>
            <w:noWrap/>
            <w:vAlign w:val="center"/>
            <w:hideMark/>
          </w:tcPr>
          <w:p w14:paraId="5B5E949A"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14,930</w:t>
            </w:r>
          </w:p>
        </w:tc>
        <w:tc>
          <w:tcPr>
            <w:tcW w:w="473" w:type="pct"/>
            <w:shd w:val="clear" w:color="auto" w:fill="auto"/>
            <w:noWrap/>
            <w:vAlign w:val="center"/>
            <w:hideMark/>
          </w:tcPr>
          <w:p w14:paraId="5677B049"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11,490</w:t>
            </w:r>
          </w:p>
        </w:tc>
        <w:tc>
          <w:tcPr>
            <w:tcW w:w="669" w:type="pct"/>
            <w:shd w:val="clear" w:color="auto" w:fill="auto"/>
            <w:noWrap/>
            <w:vAlign w:val="center"/>
          </w:tcPr>
          <w:p w14:paraId="48B2C047"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539" w:type="pct"/>
            <w:shd w:val="clear" w:color="auto" w:fill="auto"/>
            <w:noWrap/>
            <w:vAlign w:val="center"/>
          </w:tcPr>
          <w:p w14:paraId="0C8742E1"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11,478</w:t>
            </w:r>
          </w:p>
        </w:tc>
        <w:tc>
          <w:tcPr>
            <w:tcW w:w="539" w:type="pct"/>
            <w:shd w:val="clear" w:color="auto" w:fill="auto"/>
            <w:noWrap/>
            <w:vAlign w:val="center"/>
            <w:hideMark/>
          </w:tcPr>
          <w:p w14:paraId="3C1D7879"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99.90%</w:t>
            </w:r>
          </w:p>
        </w:tc>
      </w:tr>
      <w:tr w:rsidR="007F6022" w:rsidRPr="00150F8A" w14:paraId="7DD6AEB5" w14:textId="77777777" w:rsidTr="00362AAD">
        <w:trPr>
          <w:trHeight w:val="15"/>
        </w:trPr>
        <w:tc>
          <w:tcPr>
            <w:tcW w:w="1223" w:type="pct"/>
            <w:vMerge/>
            <w:shd w:val="clear" w:color="auto" w:fill="auto"/>
            <w:noWrap/>
            <w:vAlign w:val="center"/>
            <w:hideMark/>
          </w:tcPr>
          <w:p w14:paraId="085BEDF6"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944" w:type="pct"/>
            <w:shd w:val="clear" w:color="auto" w:fill="auto"/>
            <w:noWrap/>
            <w:vAlign w:val="center"/>
            <w:hideMark/>
          </w:tcPr>
          <w:p w14:paraId="49C4B1C9"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Transferta</w:t>
            </w:r>
          </w:p>
        </w:tc>
        <w:tc>
          <w:tcPr>
            <w:tcW w:w="613" w:type="pct"/>
            <w:shd w:val="clear" w:color="auto" w:fill="auto"/>
            <w:noWrap/>
            <w:vAlign w:val="center"/>
            <w:hideMark/>
          </w:tcPr>
          <w:p w14:paraId="19E5476F"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0</w:t>
            </w:r>
          </w:p>
        </w:tc>
        <w:tc>
          <w:tcPr>
            <w:tcW w:w="473" w:type="pct"/>
            <w:shd w:val="clear" w:color="auto" w:fill="auto"/>
            <w:noWrap/>
            <w:vAlign w:val="center"/>
            <w:hideMark/>
          </w:tcPr>
          <w:p w14:paraId="0BF237E2"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0</w:t>
            </w:r>
          </w:p>
        </w:tc>
        <w:tc>
          <w:tcPr>
            <w:tcW w:w="669" w:type="pct"/>
            <w:shd w:val="clear" w:color="auto" w:fill="auto"/>
            <w:noWrap/>
            <w:vAlign w:val="center"/>
          </w:tcPr>
          <w:p w14:paraId="6656824F"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539" w:type="pct"/>
            <w:shd w:val="clear" w:color="auto" w:fill="auto"/>
            <w:noWrap/>
            <w:vAlign w:val="center"/>
          </w:tcPr>
          <w:p w14:paraId="1FD20D2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c>
          <w:tcPr>
            <w:tcW w:w="539" w:type="pct"/>
            <w:shd w:val="clear" w:color="auto" w:fill="auto"/>
            <w:noWrap/>
            <w:vAlign w:val="center"/>
            <w:hideMark/>
          </w:tcPr>
          <w:p w14:paraId="584F860E"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lang w:eastAsia="sq-AL"/>
              </w:rPr>
            </w:pPr>
          </w:p>
        </w:tc>
      </w:tr>
      <w:tr w:rsidR="007F6022" w:rsidRPr="00150F8A" w14:paraId="57C55383" w14:textId="77777777" w:rsidTr="00362AAD">
        <w:trPr>
          <w:trHeight w:val="15"/>
        </w:trPr>
        <w:tc>
          <w:tcPr>
            <w:tcW w:w="2167" w:type="pct"/>
            <w:gridSpan w:val="2"/>
            <w:shd w:val="clear" w:color="000000" w:fill="DCE6F1"/>
            <w:noWrap/>
            <w:vAlign w:val="center"/>
            <w:hideMark/>
          </w:tcPr>
          <w:p w14:paraId="2FF95DFA"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Total (A)</w:t>
            </w:r>
          </w:p>
        </w:tc>
        <w:tc>
          <w:tcPr>
            <w:tcW w:w="613" w:type="pct"/>
            <w:shd w:val="clear" w:color="000000" w:fill="DCE6F1"/>
            <w:noWrap/>
            <w:vAlign w:val="center"/>
            <w:hideMark/>
          </w:tcPr>
          <w:p w14:paraId="0C96FBFE"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42,757</w:t>
            </w:r>
          </w:p>
        </w:tc>
        <w:tc>
          <w:tcPr>
            <w:tcW w:w="473" w:type="pct"/>
            <w:shd w:val="clear" w:color="000000" w:fill="DCE6F1"/>
            <w:noWrap/>
            <w:vAlign w:val="center"/>
            <w:hideMark/>
          </w:tcPr>
          <w:p w14:paraId="174DED48"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35,704</w:t>
            </w:r>
          </w:p>
        </w:tc>
        <w:tc>
          <w:tcPr>
            <w:tcW w:w="669" w:type="pct"/>
            <w:shd w:val="clear" w:color="000000" w:fill="DCE6F1"/>
            <w:noWrap/>
            <w:vAlign w:val="center"/>
          </w:tcPr>
          <w:p w14:paraId="2394AADD"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bCs/>
                <w:lang w:eastAsia="sq-AL"/>
              </w:rPr>
            </w:pPr>
          </w:p>
        </w:tc>
        <w:tc>
          <w:tcPr>
            <w:tcW w:w="539" w:type="pct"/>
            <w:shd w:val="clear" w:color="000000" w:fill="DCE6F1"/>
            <w:noWrap/>
            <w:vAlign w:val="center"/>
          </w:tcPr>
          <w:p w14:paraId="196BB39C"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33,819</w:t>
            </w:r>
          </w:p>
        </w:tc>
        <w:tc>
          <w:tcPr>
            <w:tcW w:w="539" w:type="pct"/>
            <w:shd w:val="clear" w:color="000000" w:fill="DCE6F1"/>
            <w:vAlign w:val="center"/>
            <w:hideMark/>
          </w:tcPr>
          <w:p w14:paraId="53D61A8C"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94.72%</w:t>
            </w:r>
          </w:p>
        </w:tc>
      </w:tr>
      <w:tr w:rsidR="007F6022" w:rsidRPr="00150F8A" w14:paraId="1C0BC26E" w14:textId="77777777" w:rsidTr="00362AAD">
        <w:trPr>
          <w:trHeight w:val="15"/>
        </w:trPr>
        <w:tc>
          <w:tcPr>
            <w:tcW w:w="1223" w:type="pct"/>
            <w:shd w:val="clear" w:color="auto" w:fill="auto"/>
            <w:noWrap/>
            <w:vAlign w:val="center"/>
            <w:hideMark/>
          </w:tcPr>
          <w:p w14:paraId="48219C96"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Shpenzime kapitale (B)</w:t>
            </w:r>
          </w:p>
        </w:tc>
        <w:tc>
          <w:tcPr>
            <w:tcW w:w="944" w:type="pct"/>
            <w:shd w:val="clear" w:color="auto" w:fill="auto"/>
            <w:noWrap/>
            <w:vAlign w:val="center"/>
            <w:hideMark/>
          </w:tcPr>
          <w:p w14:paraId="4C80F1B8"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Investime</w:t>
            </w:r>
          </w:p>
        </w:tc>
        <w:tc>
          <w:tcPr>
            <w:tcW w:w="613" w:type="pct"/>
            <w:shd w:val="clear" w:color="auto" w:fill="auto"/>
            <w:noWrap/>
            <w:vAlign w:val="center"/>
          </w:tcPr>
          <w:p w14:paraId="09C607C6"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1,000</w:t>
            </w:r>
          </w:p>
        </w:tc>
        <w:tc>
          <w:tcPr>
            <w:tcW w:w="473" w:type="pct"/>
            <w:shd w:val="clear" w:color="auto" w:fill="auto"/>
            <w:noWrap/>
            <w:vAlign w:val="center"/>
            <w:hideMark/>
          </w:tcPr>
          <w:p w14:paraId="0D24E7F0"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1,000</w:t>
            </w:r>
          </w:p>
        </w:tc>
        <w:tc>
          <w:tcPr>
            <w:tcW w:w="669" w:type="pct"/>
            <w:shd w:val="clear" w:color="auto" w:fill="auto"/>
            <w:noWrap/>
            <w:vAlign w:val="center"/>
            <w:hideMark/>
          </w:tcPr>
          <w:p w14:paraId="5BE28DB8"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0</w:t>
            </w:r>
          </w:p>
        </w:tc>
        <w:tc>
          <w:tcPr>
            <w:tcW w:w="539" w:type="pct"/>
            <w:shd w:val="clear" w:color="auto" w:fill="auto"/>
            <w:noWrap/>
            <w:vAlign w:val="center"/>
            <w:hideMark/>
          </w:tcPr>
          <w:p w14:paraId="1D63BA24"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755</w:t>
            </w:r>
          </w:p>
        </w:tc>
        <w:tc>
          <w:tcPr>
            <w:tcW w:w="539" w:type="pct"/>
            <w:shd w:val="clear" w:color="auto" w:fill="auto"/>
            <w:noWrap/>
            <w:vAlign w:val="center"/>
            <w:hideMark/>
          </w:tcPr>
          <w:p w14:paraId="15E8B8F1" w14:textId="77777777" w:rsidR="007F6022" w:rsidRPr="00150F8A" w:rsidRDefault="00EF0092" w:rsidP="00810DCA">
            <w:pPr>
              <w:spacing w:after="0" w:line="240" w:lineRule="auto"/>
              <w:jc w:val="center"/>
              <w:rPr>
                <w:rFonts w:ascii="Times New Roman" w:eastAsia="Times New Roman" w:hAnsi="Times New Roman" w:cs="Times New Roman"/>
                <w:lang w:eastAsia="sq-AL"/>
              </w:rPr>
            </w:pPr>
            <w:r w:rsidRPr="00EF0092">
              <w:rPr>
                <w:rFonts w:ascii="Times New Roman" w:eastAsia="Times New Roman" w:hAnsi="Times New Roman" w:cs="Times New Roman"/>
                <w:lang w:eastAsia="sq-AL"/>
              </w:rPr>
              <w:t>75,5%</w:t>
            </w:r>
          </w:p>
        </w:tc>
      </w:tr>
      <w:tr w:rsidR="007F6022" w:rsidRPr="00150F8A" w14:paraId="4A07FD33" w14:textId="77777777" w:rsidTr="00362AAD">
        <w:trPr>
          <w:trHeight w:val="15"/>
        </w:trPr>
        <w:tc>
          <w:tcPr>
            <w:tcW w:w="2167" w:type="pct"/>
            <w:gridSpan w:val="2"/>
            <w:shd w:val="clear" w:color="000000" w:fill="DCE6F1"/>
            <w:noWrap/>
            <w:vAlign w:val="center"/>
            <w:hideMark/>
          </w:tcPr>
          <w:p w14:paraId="0A2EB760"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Total (B)</w:t>
            </w:r>
          </w:p>
        </w:tc>
        <w:tc>
          <w:tcPr>
            <w:tcW w:w="613" w:type="pct"/>
            <w:shd w:val="clear" w:color="000000" w:fill="DCE6F1"/>
            <w:noWrap/>
            <w:vAlign w:val="center"/>
          </w:tcPr>
          <w:p w14:paraId="3D3DA74E"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1,000</w:t>
            </w:r>
          </w:p>
        </w:tc>
        <w:tc>
          <w:tcPr>
            <w:tcW w:w="473" w:type="pct"/>
            <w:shd w:val="clear" w:color="000000" w:fill="DCE6F1"/>
            <w:noWrap/>
            <w:vAlign w:val="center"/>
            <w:hideMark/>
          </w:tcPr>
          <w:p w14:paraId="0148357B"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1,000</w:t>
            </w:r>
          </w:p>
        </w:tc>
        <w:tc>
          <w:tcPr>
            <w:tcW w:w="669" w:type="pct"/>
            <w:shd w:val="clear" w:color="000000" w:fill="DCE6F1"/>
            <w:noWrap/>
            <w:vAlign w:val="center"/>
            <w:hideMark/>
          </w:tcPr>
          <w:p w14:paraId="4A385080"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0</w:t>
            </w:r>
          </w:p>
        </w:tc>
        <w:tc>
          <w:tcPr>
            <w:tcW w:w="539" w:type="pct"/>
            <w:shd w:val="clear" w:color="000000" w:fill="DCE6F1"/>
            <w:noWrap/>
            <w:vAlign w:val="center"/>
            <w:hideMark/>
          </w:tcPr>
          <w:p w14:paraId="6D752DC4"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755</w:t>
            </w:r>
          </w:p>
        </w:tc>
        <w:tc>
          <w:tcPr>
            <w:tcW w:w="539" w:type="pct"/>
            <w:shd w:val="clear" w:color="000000" w:fill="DCE6F1"/>
            <w:noWrap/>
            <w:vAlign w:val="center"/>
            <w:hideMark/>
          </w:tcPr>
          <w:p w14:paraId="4369B9C1" w14:textId="77777777" w:rsidR="007F6022" w:rsidRPr="00150F8A" w:rsidRDefault="00EF0092" w:rsidP="00810DCA">
            <w:pPr>
              <w:spacing w:after="0" w:line="240" w:lineRule="auto"/>
              <w:jc w:val="center"/>
              <w:rPr>
                <w:rFonts w:ascii="Times New Roman" w:eastAsia="Times New Roman" w:hAnsi="Times New Roman" w:cs="Times New Roman"/>
                <w:b/>
                <w:bCs/>
                <w:lang w:eastAsia="sq-AL"/>
              </w:rPr>
            </w:pPr>
            <w:r w:rsidRPr="00EF0092">
              <w:rPr>
                <w:rFonts w:ascii="Times New Roman" w:eastAsia="Times New Roman" w:hAnsi="Times New Roman" w:cs="Times New Roman"/>
                <w:b/>
                <w:bCs/>
                <w:lang w:eastAsia="sq-AL"/>
              </w:rPr>
              <w:t>75.5%</w:t>
            </w:r>
          </w:p>
        </w:tc>
      </w:tr>
    </w:tbl>
    <w:p w14:paraId="2F89706F"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PAK)</w:t>
      </w:r>
    </w:p>
    <w:p w14:paraId="46AB232C"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p w14:paraId="2E712873"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i/>
          <w:sz w:val="24"/>
          <w:szCs w:val="24"/>
        </w:rPr>
        <w:t>Konkluzion:</w:t>
      </w:r>
      <w:r w:rsidRPr="00EF0092">
        <w:rPr>
          <w:rFonts w:ascii="Times New Roman" w:eastAsia="Calibri" w:hAnsi="Times New Roman" w:cs="Times New Roman"/>
          <w:bCs/>
          <w:sz w:val="24"/>
          <w:szCs w:val="24"/>
        </w:rPr>
        <w:t xml:space="preserve"> Sipas PBA 2021-2023 të QZHPAK, për vitin 2021 në total janë kërkuar 43,757 mijë lekë, nga të cilat janë alokuar 36,704 mijë lekë. Realizimi shpenzimeve buxhetore paraqitet në vlerën </w:t>
      </w:r>
      <w:r w:rsidRPr="00EF0092">
        <w:rPr>
          <w:rFonts w:ascii="Times New Roman" w:eastAsia="Times New Roman" w:hAnsi="Times New Roman" w:cs="Times New Roman"/>
          <w:bCs/>
          <w:sz w:val="24"/>
          <w:szCs w:val="24"/>
          <w:lang w:eastAsia="sq-AL"/>
        </w:rPr>
        <w:t>34,574</w:t>
      </w:r>
      <w:r w:rsidRPr="00EF0092">
        <w:rPr>
          <w:rFonts w:ascii="Times New Roman" w:eastAsia="Calibri" w:hAnsi="Times New Roman" w:cs="Times New Roman"/>
          <w:bCs/>
          <w:sz w:val="24"/>
          <w:szCs w:val="24"/>
        </w:rPr>
        <w:t xml:space="preserve"> mijë lekë ose 94.20%. Shpenzimet për pagat janë realizuar në shumën 19,154 mijë lekë, ose 92.49%.</w:t>
      </w:r>
    </w:p>
    <w:p w14:paraId="462998F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sz w:val="24"/>
          <w:szCs w:val="24"/>
        </w:rPr>
        <w:t>Shpenzimet për sigurimet shoqërore dhe shëndetësore janë realizuar në shumën 3,187 mijë leke, ose 90.92%.</w:t>
      </w:r>
    </w:p>
    <w:p w14:paraId="44DE5017"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sz w:val="24"/>
          <w:szCs w:val="24"/>
        </w:rPr>
        <w:t>Shpenzimet operative janë realizuar në shumën 11,478 mijë lekë, ose  99.90 %.</w:t>
      </w:r>
    </w:p>
    <w:p w14:paraId="1FB34EB6"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bCs/>
          <w:sz w:val="24"/>
          <w:szCs w:val="24"/>
        </w:rPr>
      </w:pPr>
      <w:r w:rsidRPr="00EF0092">
        <w:rPr>
          <w:rFonts w:ascii="Times New Roman" w:eastAsia="Calibri" w:hAnsi="Times New Roman" w:cs="Times New Roman"/>
          <w:bCs/>
          <w:sz w:val="24"/>
          <w:szCs w:val="24"/>
        </w:rPr>
        <w:t>Shpenzimet për investime janë realizuar në shumën 755 mijë lekë, ose 75.50%. Ky mosrealizim i shpenzimeve për investime është pasojë e kursimit të fondeve nga procedura e prokurimeve elektronike.</w:t>
      </w:r>
    </w:p>
    <w:p w14:paraId="3CDF531D" w14:textId="77777777" w:rsidR="007F6022" w:rsidRPr="00150F8A" w:rsidRDefault="007F6022" w:rsidP="00810DCA">
      <w:pPr>
        <w:autoSpaceDE w:val="0"/>
        <w:autoSpaceDN w:val="0"/>
        <w:adjustRightInd w:val="0"/>
        <w:spacing w:after="0" w:line="240" w:lineRule="auto"/>
        <w:jc w:val="both"/>
        <w:rPr>
          <w:rFonts w:ascii="Times New Roman" w:hAnsi="Times New Roman" w:cs="Times New Roman"/>
          <w:b/>
          <w:bCs/>
          <w:sz w:val="8"/>
          <w:szCs w:val="8"/>
        </w:rPr>
      </w:pPr>
    </w:p>
    <w:p w14:paraId="5E8465D0"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b/>
          <w:bCs/>
          <w:i/>
          <w:sz w:val="24"/>
          <w:szCs w:val="24"/>
        </w:rPr>
        <w:t xml:space="preserve">Viti 2022, </w:t>
      </w:r>
      <w:r w:rsidRPr="00EF0092">
        <w:rPr>
          <w:rFonts w:ascii="Times New Roman" w:hAnsi="Times New Roman" w:cs="Times New Roman"/>
          <w:sz w:val="24"/>
          <w:szCs w:val="24"/>
        </w:rPr>
        <w:t>Realizimi i buxhetit të SHSSH deri në Qershor të vitit 2022, krahasuar me kërkesat e vitit 2022, të përcjella nga institucioni sipas dokumentit të PBA 2022-2024, alokimit fillestar të buxhetit dhe atij të ndryshuar paraqitet sipas tabelës së mëposhtme:</w:t>
      </w:r>
    </w:p>
    <w:p w14:paraId="1842B415" w14:textId="77777777" w:rsidR="007F6022" w:rsidRPr="00150F8A" w:rsidRDefault="007F6022" w:rsidP="00810DCA">
      <w:pPr>
        <w:autoSpaceDE w:val="0"/>
        <w:autoSpaceDN w:val="0"/>
        <w:adjustRightInd w:val="0"/>
        <w:spacing w:after="0" w:line="240" w:lineRule="auto"/>
        <w:jc w:val="both"/>
        <w:rPr>
          <w:rFonts w:ascii="Times New Roman" w:hAnsi="Times New Roman" w:cs="Times New Roman"/>
          <w:sz w:val="8"/>
          <w:szCs w:val="8"/>
        </w:rPr>
      </w:pPr>
    </w:p>
    <w:p w14:paraId="52034319" w14:textId="77777777" w:rsidR="007F6022" w:rsidRPr="00150F8A" w:rsidRDefault="00EF0092" w:rsidP="00810DCA">
      <w:pPr>
        <w:autoSpaceDE w:val="0"/>
        <w:autoSpaceDN w:val="0"/>
        <w:adjustRightInd w:val="0"/>
        <w:spacing w:after="0" w:line="240" w:lineRule="auto"/>
        <w:rPr>
          <w:rFonts w:ascii="Times New Roman" w:hAnsi="Times New Roman" w:cs="Times New Roman"/>
          <w:b/>
          <w:bCs/>
          <w:sz w:val="20"/>
          <w:szCs w:val="20"/>
        </w:rPr>
      </w:pPr>
      <w:bookmarkStart w:id="33" w:name="_Hlk114128700"/>
      <w:r w:rsidRPr="00EF0092">
        <w:rPr>
          <w:rFonts w:ascii="Times New Roman" w:hAnsi="Times New Roman" w:cs="Times New Roman"/>
          <w:b/>
          <w:bCs/>
          <w:sz w:val="20"/>
          <w:szCs w:val="20"/>
        </w:rPr>
        <w:t xml:space="preserve">Realizimi i buxhetit të vitit 2022                                         SHSSH                                              </w:t>
      </w:r>
      <w:r w:rsidRPr="00EF0092">
        <w:rPr>
          <w:rFonts w:ascii="Times New Roman" w:hAnsi="Times New Roman" w:cs="Times New Roman"/>
          <w:bCs/>
          <w:i/>
          <w:sz w:val="20"/>
          <w:szCs w:val="20"/>
        </w:rPr>
        <w:t>(Ne mijë lekë)</w:t>
      </w:r>
    </w:p>
    <w:tbl>
      <w:tblPr>
        <w:tblW w:w="489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96"/>
        <w:gridCol w:w="2258"/>
        <w:gridCol w:w="936"/>
        <w:gridCol w:w="887"/>
        <w:gridCol w:w="1017"/>
        <w:gridCol w:w="1027"/>
        <w:gridCol w:w="1027"/>
      </w:tblGrid>
      <w:tr w:rsidR="007F6022" w:rsidRPr="00150F8A" w14:paraId="27AD62A3" w14:textId="77777777" w:rsidTr="00362AAD">
        <w:trPr>
          <w:trHeight w:val="490"/>
          <w:jc w:val="center"/>
        </w:trPr>
        <w:tc>
          <w:tcPr>
            <w:tcW w:w="2405" w:type="pct"/>
            <w:gridSpan w:val="2"/>
            <w:shd w:val="clear" w:color="auto" w:fill="DBE5F1" w:themeFill="accent1" w:themeFillTint="33"/>
            <w:noWrap/>
            <w:hideMark/>
          </w:tcPr>
          <w:p w14:paraId="6231FC22"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p>
          <w:p w14:paraId="32A28D5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p w14:paraId="2114955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512" w:type="pct"/>
            <w:shd w:val="clear" w:color="auto" w:fill="DBE5F1" w:themeFill="accent1" w:themeFillTint="33"/>
            <w:hideMark/>
          </w:tcPr>
          <w:p w14:paraId="2DB25C4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2022-2024</w:t>
            </w:r>
          </w:p>
        </w:tc>
        <w:tc>
          <w:tcPr>
            <w:tcW w:w="485" w:type="pct"/>
            <w:shd w:val="clear" w:color="auto" w:fill="DBE5F1" w:themeFill="accent1" w:themeFillTint="33"/>
            <w:hideMark/>
          </w:tcPr>
          <w:p w14:paraId="2E8A4384"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2022</w:t>
            </w:r>
          </w:p>
        </w:tc>
        <w:tc>
          <w:tcPr>
            <w:tcW w:w="545" w:type="pct"/>
            <w:shd w:val="clear" w:color="auto" w:fill="DBE5F1" w:themeFill="accent1" w:themeFillTint="33"/>
            <w:hideMark/>
          </w:tcPr>
          <w:p w14:paraId="094CFC3E"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prill 2022</w:t>
            </w:r>
          </w:p>
        </w:tc>
        <w:tc>
          <w:tcPr>
            <w:tcW w:w="552" w:type="pct"/>
            <w:shd w:val="clear" w:color="auto" w:fill="DBE5F1" w:themeFill="accent1" w:themeFillTint="33"/>
            <w:hideMark/>
          </w:tcPr>
          <w:p w14:paraId="69758F7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Realizimi </w:t>
            </w:r>
          </w:p>
          <w:p w14:paraId="5E0DCA3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Qershor 2022</w:t>
            </w:r>
          </w:p>
          <w:p w14:paraId="521418E4"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501" w:type="pct"/>
            <w:shd w:val="clear" w:color="auto" w:fill="DBE5F1" w:themeFill="accent1" w:themeFillTint="33"/>
            <w:hideMark/>
          </w:tcPr>
          <w:p w14:paraId="680BCC66"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Realizimi qershor 2022 (%)</w:t>
            </w:r>
          </w:p>
        </w:tc>
      </w:tr>
      <w:tr w:rsidR="007F6022" w:rsidRPr="00150F8A" w14:paraId="0D443584" w14:textId="77777777" w:rsidTr="00362AAD">
        <w:trPr>
          <w:trHeight w:val="223"/>
          <w:jc w:val="center"/>
        </w:trPr>
        <w:tc>
          <w:tcPr>
            <w:tcW w:w="2405" w:type="pct"/>
            <w:gridSpan w:val="2"/>
            <w:shd w:val="clear" w:color="000000" w:fill="DCE6F1"/>
            <w:noWrap/>
            <w:vAlign w:val="center"/>
            <w:hideMark/>
          </w:tcPr>
          <w:p w14:paraId="41ADCB2D"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Shpenzime (A)+(B)</w:t>
            </w:r>
          </w:p>
        </w:tc>
        <w:tc>
          <w:tcPr>
            <w:tcW w:w="512" w:type="pct"/>
            <w:shd w:val="clear" w:color="000000" w:fill="DCE6F1"/>
            <w:vAlign w:val="center"/>
            <w:hideMark/>
          </w:tcPr>
          <w:p w14:paraId="43584D8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28,002</w:t>
            </w:r>
          </w:p>
        </w:tc>
        <w:tc>
          <w:tcPr>
            <w:tcW w:w="485" w:type="pct"/>
            <w:shd w:val="clear" w:color="000000" w:fill="DCE6F1"/>
            <w:vAlign w:val="center"/>
            <w:hideMark/>
          </w:tcPr>
          <w:p w14:paraId="2DA2CEC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23,580</w:t>
            </w:r>
          </w:p>
        </w:tc>
        <w:tc>
          <w:tcPr>
            <w:tcW w:w="545" w:type="pct"/>
            <w:shd w:val="clear" w:color="000000" w:fill="DCE6F1"/>
            <w:vAlign w:val="center"/>
            <w:hideMark/>
          </w:tcPr>
          <w:p w14:paraId="59E415A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20,880</w:t>
            </w:r>
          </w:p>
        </w:tc>
        <w:tc>
          <w:tcPr>
            <w:tcW w:w="552" w:type="pct"/>
            <w:shd w:val="clear" w:color="000000" w:fill="DCE6F1"/>
            <w:vAlign w:val="center"/>
            <w:hideMark/>
          </w:tcPr>
          <w:p w14:paraId="1E20056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8,510</w:t>
            </w:r>
          </w:p>
        </w:tc>
        <w:tc>
          <w:tcPr>
            <w:tcW w:w="501" w:type="pct"/>
            <w:shd w:val="clear" w:color="000000" w:fill="DCE6F1"/>
            <w:vAlign w:val="center"/>
            <w:hideMark/>
          </w:tcPr>
          <w:p w14:paraId="4D7B464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40.7%</w:t>
            </w:r>
          </w:p>
        </w:tc>
      </w:tr>
      <w:tr w:rsidR="007F6022" w:rsidRPr="00150F8A" w14:paraId="46147A97" w14:textId="77777777" w:rsidTr="00362AAD">
        <w:trPr>
          <w:trHeight w:val="223"/>
          <w:jc w:val="center"/>
        </w:trPr>
        <w:tc>
          <w:tcPr>
            <w:tcW w:w="1186" w:type="pct"/>
            <w:vMerge w:val="restart"/>
            <w:shd w:val="clear" w:color="auto" w:fill="auto"/>
            <w:noWrap/>
            <w:vAlign w:val="center"/>
            <w:hideMark/>
          </w:tcPr>
          <w:p w14:paraId="0CC5B803"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p w14:paraId="18310144"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 Operative (A)</w:t>
            </w:r>
          </w:p>
          <w:p w14:paraId="2B0A4DB2"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p w14:paraId="45535DC9"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1219" w:type="pct"/>
            <w:shd w:val="clear" w:color="auto" w:fill="auto"/>
            <w:noWrap/>
            <w:vAlign w:val="center"/>
            <w:hideMark/>
          </w:tcPr>
          <w:p w14:paraId="2A41C3BC"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512" w:type="pct"/>
            <w:shd w:val="clear" w:color="auto" w:fill="auto"/>
            <w:noWrap/>
            <w:vAlign w:val="center"/>
            <w:hideMark/>
          </w:tcPr>
          <w:p w14:paraId="37FEC35D"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15,298</w:t>
            </w:r>
          </w:p>
        </w:tc>
        <w:tc>
          <w:tcPr>
            <w:tcW w:w="485" w:type="pct"/>
            <w:shd w:val="clear" w:color="auto" w:fill="auto"/>
            <w:noWrap/>
            <w:vAlign w:val="center"/>
            <w:hideMark/>
          </w:tcPr>
          <w:p w14:paraId="439985E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14,200</w:t>
            </w:r>
          </w:p>
        </w:tc>
        <w:tc>
          <w:tcPr>
            <w:tcW w:w="545" w:type="pct"/>
            <w:shd w:val="clear" w:color="auto" w:fill="F2F2F2" w:themeFill="background1" w:themeFillShade="F2"/>
            <w:noWrap/>
            <w:vAlign w:val="center"/>
            <w:hideMark/>
          </w:tcPr>
          <w:p w14:paraId="73B1B9F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12,200</w:t>
            </w:r>
          </w:p>
        </w:tc>
        <w:tc>
          <w:tcPr>
            <w:tcW w:w="552" w:type="pct"/>
            <w:shd w:val="clear" w:color="auto" w:fill="auto"/>
            <w:noWrap/>
            <w:vAlign w:val="center"/>
            <w:hideMark/>
          </w:tcPr>
          <w:p w14:paraId="04381F8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5,766</w:t>
            </w:r>
          </w:p>
        </w:tc>
        <w:tc>
          <w:tcPr>
            <w:tcW w:w="501" w:type="pct"/>
            <w:shd w:val="clear" w:color="auto" w:fill="auto"/>
            <w:noWrap/>
            <w:vAlign w:val="center"/>
            <w:hideMark/>
          </w:tcPr>
          <w:p w14:paraId="781E865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47.2%</w:t>
            </w:r>
          </w:p>
        </w:tc>
      </w:tr>
      <w:tr w:rsidR="007F6022" w:rsidRPr="00150F8A" w14:paraId="49CBBE5F" w14:textId="77777777" w:rsidTr="00362AAD">
        <w:trPr>
          <w:trHeight w:val="223"/>
          <w:jc w:val="center"/>
        </w:trPr>
        <w:tc>
          <w:tcPr>
            <w:tcW w:w="1186" w:type="pct"/>
            <w:vMerge/>
            <w:shd w:val="clear" w:color="auto" w:fill="auto"/>
            <w:noWrap/>
            <w:vAlign w:val="center"/>
            <w:hideMark/>
          </w:tcPr>
          <w:p w14:paraId="1AAFDBAF"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219" w:type="pct"/>
            <w:shd w:val="clear" w:color="auto" w:fill="auto"/>
            <w:noWrap/>
            <w:vAlign w:val="center"/>
            <w:hideMark/>
          </w:tcPr>
          <w:p w14:paraId="678B8078"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512" w:type="pct"/>
            <w:shd w:val="clear" w:color="auto" w:fill="auto"/>
            <w:noWrap/>
            <w:vAlign w:val="center"/>
            <w:hideMark/>
          </w:tcPr>
          <w:p w14:paraId="6DCC68C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2,433</w:t>
            </w:r>
          </w:p>
        </w:tc>
        <w:tc>
          <w:tcPr>
            <w:tcW w:w="485" w:type="pct"/>
            <w:shd w:val="clear" w:color="auto" w:fill="auto"/>
            <w:noWrap/>
            <w:vAlign w:val="center"/>
            <w:hideMark/>
          </w:tcPr>
          <w:p w14:paraId="55DBF3A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2,380</w:t>
            </w:r>
          </w:p>
        </w:tc>
        <w:tc>
          <w:tcPr>
            <w:tcW w:w="545" w:type="pct"/>
            <w:shd w:val="clear" w:color="auto" w:fill="auto"/>
            <w:noWrap/>
            <w:vAlign w:val="center"/>
            <w:hideMark/>
          </w:tcPr>
          <w:p w14:paraId="721E4BD1"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2,380</w:t>
            </w:r>
          </w:p>
        </w:tc>
        <w:tc>
          <w:tcPr>
            <w:tcW w:w="552" w:type="pct"/>
            <w:shd w:val="clear" w:color="auto" w:fill="auto"/>
            <w:noWrap/>
            <w:vAlign w:val="center"/>
            <w:hideMark/>
          </w:tcPr>
          <w:p w14:paraId="0F4F731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966</w:t>
            </w:r>
          </w:p>
        </w:tc>
        <w:tc>
          <w:tcPr>
            <w:tcW w:w="501" w:type="pct"/>
            <w:shd w:val="clear" w:color="auto" w:fill="auto"/>
            <w:noWrap/>
            <w:vAlign w:val="center"/>
            <w:hideMark/>
          </w:tcPr>
          <w:p w14:paraId="75FEC4A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40.6%</w:t>
            </w:r>
          </w:p>
        </w:tc>
      </w:tr>
      <w:tr w:rsidR="007F6022" w:rsidRPr="00150F8A" w14:paraId="640E6B72" w14:textId="77777777" w:rsidTr="00362AAD">
        <w:trPr>
          <w:trHeight w:val="223"/>
          <w:jc w:val="center"/>
        </w:trPr>
        <w:tc>
          <w:tcPr>
            <w:tcW w:w="1186" w:type="pct"/>
            <w:vMerge/>
            <w:shd w:val="clear" w:color="auto" w:fill="auto"/>
            <w:noWrap/>
            <w:vAlign w:val="center"/>
            <w:hideMark/>
          </w:tcPr>
          <w:p w14:paraId="28530BDE"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219" w:type="pct"/>
            <w:shd w:val="clear" w:color="auto" w:fill="auto"/>
            <w:noWrap/>
            <w:vAlign w:val="center"/>
            <w:hideMark/>
          </w:tcPr>
          <w:p w14:paraId="14FB16D2"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512" w:type="pct"/>
            <w:shd w:val="clear" w:color="auto" w:fill="auto"/>
            <w:noWrap/>
            <w:vAlign w:val="center"/>
            <w:hideMark/>
          </w:tcPr>
          <w:p w14:paraId="7FA7419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10,271</w:t>
            </w:r>
          </w:p>
        </w:tc>
        <w:tc>
          <w:tcPr>
            <w:tcW w:w="485" w:type="pct"/>
            <w:shd w:val="clear" w:color="auto" w:fill="auto"/>
            <w:noWrap/>
            <w:vAlign w:val="center"/>
            <w:hideMark/>
          </w:tcPr>
          <w:p w14:paraId="4E8C2CC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7,000</w:t>
            </w:r>
          </w:p>
        </w:tc>
        <w:tc>
          <w:tcPr>
            <w:tcW w:w="545" w:type="pct"/>
            <w:shd w:val="clear" w:color="auto" w:fill="auto"/>
            <w:noWrap/>
            <w:vAlign w:val="center"/>
            <w:hideMark/>
          </w:tcPr>
          <w:p w14:paraId="729D94F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6,300</w:t>
            </w:r>
          </w:p>
        </w:tc>
        <w:tc>
          <w:tcPr>
            <w:tcW w:w="552" w:type="pct"/>
            <w:shd w:val="clear" w:color="auto" w:fill="auto"/>
            <w:noWrap/>
            <w:vAlign w:val="center"/>
            <w:hideMark/>
          </w:tcPr>
          <w:p w14:paraId="2269CCE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1,778</w:t>
            </w:r>
          </w:p>
        </w:tc>
        <w:tc>
          <w:tcPr>
            <w:tcW w:w="501" w:type="pct"/>
            <w:shd w:val="clear" w:color="auto" w:fill="auto"/>
            <w:noWrap/>
            <w:vAlign w:val="center"/>
            <w:hideMark/>
          </w:tcPr>
          <w:p w14:paraId="4FE6CB34"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28.2%</w:t>
            </w:r>
          </w:p>
        </w:tc>
      </w:tr>
      <w:tr w:rsidR="007F6022" w:rsidRPr="00150F8A" w14:paraId="24447173" w14:textId="77777777" w:rsidTr="00362AAD">
        <w:trPr>
          <w:trHeight w:val="223"/>
          <w:jc w:val="center"/>
        </w:trPr>
        <w:tc>
          <w:tcPr>
            <w:tcW w:w="1186" w:type="pct"/>
            <w:vMerge/>
            <w:shd w:val="clear" w:color="auto" w:fill="auto"/>
            <w:noWrap/>
            <w:vAlign w:val="center"/>
            <w:hideMark/>
          </w:tcPr>
          <w:p w14:paraId="183CE14A"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219" w:type="pct"/>
            <w:shd w:val="clear" w:color="auto" w:fill="auto"/>
            <w:noWrap/>
            <w:vAlign w:val="center"/>
            <w:hideMark/>
          </w:tcPr>
          <w:p w14:paraId="729B846F"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512" w:type="pct"/>
            <w:shd w:val="clear" w:color="auto" w:fill="auto"/>
            <w:noWrap/>
            <w:vAlign w:val="center"/>
            <w:hideMark/>
          </w:tcPr>
          <w:p w14:paraId="53348B2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85" w:type="pct"/>
            <w:shd w:val="clear" w:color="auto" w:fill="auto"/>
            <w:noWrap/>
            <w:vAlign w:val="center"/>
            <w:hideMark/>
          </w:tcPr>
          <w:p w14:paraId="21CA9E7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5" w:type="pct"/>
            <w:shd w:val="clear" w:color="auto" w:fill="auto"/>
            <w:noWrap/>
            <w:vAlign w:val="center"/>
            <w:hideMark/>
          </w:tcPr>
          <w:p w14:paraId="752D685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52" w:type="pct"/>
            <w:shd w:val="clear" w:color="auto" w:fill="auto"/>
            <w:noWrap/>
            <w:vAlign w:val="center"/>
            <w:hideMark/>
          </w:tcPr>
          <w:p w14:paraId="6A096F4E"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01" w:type="pct"/>
            <w:shd w:val="clear" w:color="auto" w:fill="auto"/>
            <w:noWrap/>
            <w:vAlign w:val="center"/>
            <w:hideMark/>
          </w:tcPr>
          <w:p w14:paraId="06FFF41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3B843299" w14:textId="77777777" w:rsidTr="00362AAD">
        <w:trPr>
          <w:trHeight w:val="223"/>
          <w:jc w:val="center"/>
        </w:trPr>
        <w:tc>
          <w:tcPr>
            <w:tcW w:w="2405" w:type="pct"/>
            <w:gridSpan w:val="2"/>
            <w:shd w:val="clear" w:color="000000" w:fill="DCE6F1"/>
            <w:noWrap/>
            <w:vAlign w:val="center"/>
            <w:hideMark/>
          </w:tcPr>
          <w:p w14:paraId="70C100B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512" w:type="pct"/>
            <w:shd w:val="clear" w:color="000000" w:fill="DCE6F1"/>
            <w:noWrap/>
            <w:vAlign w:val="center"/>
            <w:hideMark/>
          </w:tcPr>
          <w:p w14:paraId="3746938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28,002</w:t>
            </w:r>
          </w:p>
        </w:tc>
        <w:tc>
          <w:tcPr>
            <w:tcW w:w="485" w:type="pct"/>
            <w:shd w:val="clear" w:color="000000" w:fill="DCE6F1"/>
            <w:noWrap/>
            <w:vAlign w:val="center"/>
            <w:hideMark/>
          </w:tcPr>
          <w:p w14:paraId="29966A8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23,580</w:t>
            </w:r>
          </w:p>
        </w:tc>
        <w:tc>
          <w:tcPr>
            <w:tcW w:w="545" w:type="pct"/>
            <w:shd w:val="clear" w:color="000000" w:fill="DCE6F1"/>
            <w:noWrap/>
            <w:vAlign w:val="center"/>
            <w:hideMark/>
          </w:tcPr>
          <w:p w14:paraId="0A807CC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20,880</w:t>
            </w:r>
          </w:p>
        </w:tc>
        <w:tc>
          <w:tcPr>
            <w:tcW w:w="552" w:type="pct"/>
            <w:shd w:val="clear" w:color="000000" w:fill="DCE6F1"/>
            <w:noWrap/>
            <w:vAlign w:val="center"/>
            <w:hideMark/>
          </w:tcPr>
          <w:p w14:paraId="7E3FB4A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8,510</w:t>
            </w:r>
          </w:p>
        </w:tc>
        <w:tc>
          <w:tcPr>
            <w:tcW w:w="501" w:type="pct"/>
            <w:shd w:val="clear" w:color="000000" w:fill="DCE6F1"/>
            <w:noWrap/>
            <w:vAlign w:val="center"/>
            <w:hideMark/>
          </w:tcPr>
          <w:p w14:paraId="6D0387F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40.7%</w:t>
            </w:r>
          </w:p>
        </w:tc>
      </w:tr>
      <w:tr w:rsidR="007F6022" w:rsidRPr="00150F8A" w14:paraId="70DD0F2E" w14:textId="77777777" w:rsidTr="00362AAD">
        <w:trPr>
          <w:trHeight w:val="223"/>
          <w:jc w:val="center"/>
        </w:trPr>
        <w:tc>
          <w:tcPr>
            <w:tcW w:w="1186" w:type="pct"/>
            <w:shd w:val="clear" w:color="auto" w:fill="auto"/>
            <w:noWrap/>
            <w:vAlign w:val="center"/>
            <w:hideMark/>
          </w:tcPr>
          <w:p w14:paraId="5995FB03"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1219" w:type="pct"/>
            <w:shd w:val="clear" w:color="auto" w:fill="auto"/>
            <w:noWrap/>
            <w:vAlign w:val="center"/>
            <w:hideMark/>
          </w:tcPr>
          <w:p w14:paraId="69CB7D5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512" w:type="pct"/>
            <w:shd w:val="clear" w:color="auto" w:fill="auto"/>
            <w:noWrap/>
            <w:vAlign w:val="center"/>
            <w:hideMark/>
          </w:tcPr>
          <w:p w14:paraId="3E94C8AD" w14:textId="77777777" w:rsidR="007F6022" w:rsidRPr="00150F8A" w:rsidRDefault="007F6022" w:rsidP="00810DCA">
            <w:pPr>
              <w:spacing w:before="100" w:beforeAutospacing="1" w:after="0" w:line="240" w:lineRule="auto"/>
              <w:jc w:val="right"/>
              <w:outlineLvl w:val="0"/>
              <w:rPr>
                <w:rFonts w:ascii="Times New Roman" w:eastAsia="Times New Roman" w:hAnsi="Times New Roman" w:cs="Times New Roman"/>
                <w:sz w:val="20"/>
                <w:szCs w:val="20"/>
                <w:lang w:eastAsia="sq-AL"/>
              </w:rPr>
            </w:pPr>
          </w:p>
        </w:tc>
        <w:tc>
          <w:tcPr>
            <w:tcW w:w="485" w:type="pct"/>
            <w:shd w:val="clear" w:color="auto" w:fill="auto"/>
            <w:noWrap/>
            <w:vAlign w:val="center"/>
            <w:hideMark/>
          </w:tcPr>
          <w:p w14:paraId="6CE36CA9" w14:textId="77777777" w:rsidR="007F6022" w:rsidRPr="00150F8A" w:rsidRDefault="007F6022" w:rsidP="00810DCA">
            <w:pPr>
              <w:spacing w:before="100" w:beforeAutospacing="1" w:after="0" w:line="240" w:lineRule="auto"/>
              <w:jc w:val="right"/>
              <w:outlineLvl w:val="0"/>
              <w:rPr>
                <w:rFonts w:ascii="Times New Roman" w:eastAsia="Times New Roman" w:hAnsi="Times New Roman" w:cs="Times New Roman"/>
                <w:sz w:val="20"/>
                <w:szCs w:val="20"/>
                <w:lang w:eastAsia="sq-AL"/>
              </w:rPr>
            </w:pPr>
          </w:p>
        </w:tc>
        <w:tc>
          <w:tcPr>
            <w:tcW w:w="545" w:type="pct"/>
            <w:shd w:val="clear" w:color="auto" w:fill="auto"/>
            <w:noWrap/>
            <w:vAlign w:val="center"/>
            <w:hideMark/>
          </w:tcPr>
          <w:p w14:paraId="6BCC8B1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52" w:type="pct"/>
            <w:shd w:val="clear" w:color="auto" w:fill="auto"/>
            <w:noWrap/>
            <w:vAlign w:val="center"/>
            <w:hideMark/>
          </w:tcPr>
          <w:p w14:paraId="21013A1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01" w:type="pct"/>
            <w:shd w:val="clear" w:color="auto" w:fill="auto"/>
            <w:noWrap/>
            <w:vAlign w:val="center"/>
            <w:hideMark/>
          </w:tcPr>
          <w:p w14:paraId="471E4F8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3CE75BC5" w14:textId="77777777" w:rsidTr="00362AAD">
        <w:trPr>
          <w:trHeight w:val="223"/>
          <w:jc w:val="center"/>
        </w:trPr>
        <w:tc>
          <w:tcPr>
            <w:tcW w:w="2405" w:type="pct"/>
            <w:gridSpan w:val="2"/>
            <w:shd w:val="clear" w:color="000000" w:fill="DCE6F1"/>
            <w:noWrap/>
            <w:vAlign w:val="center"/>
            <w:hideMark/>
          </w:tcPr>
          <w:p w14:paraId="6B9C598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512" w:type="pct"/>
            <w:shd w:val="clear" w:color="000000" w:fill="DCE6F1"/>
            <w:noWrap/>
            <w:vAlign w:val="center"/>
            <w:hideMark/>
          </w:tcPr>
          <w:p w14:paraId="6824BAE8" w14:textId="77777777" w:rsidR="007F6022" w:rsidRPr="00150F8A" w:rsidRDefault="007F6022" w:rsidP="00810DCA">
            <w:pPr>
              <w:spacing w:before="100" w:beforeAutospacing="1" w:after="0" w:line="240" w:lineRule="auto"/>
              <w:jc w:val="right"/>
              <w:outlineLvl w:val="0"/>
              <w:rPr>
                <w:rFonts w:ascii="Times New Roman" w:eastAsia="Times New Roman" w:hAnsi="Times New Roman" w:cs="Times New Roman"/>
                <w:b/>
                <w:bCs/>
                <w:sz w:val="20"/>
                <w:szCs w:val="20"/>
                <w:lang w:eastAsia="sq-AL"/>
              </w:rPr>
            </w:pPr>
          </w:p>
        </w:tc>
        <w:tc>
          <w:tcPr>
            <w:tcW w:w="485" w:type="pct"/>
            <w:shd w:val="clear" w:color="000000" w:fill="DCE6F1"/>
            <w:noWrap/>
            <w:vAlign w:val="center"/>
            <w:hideMark/>
          </w:tcPr>
          <w:p w14:paraId="64234F2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45" w:type="pct"/>
            <w:shd w:val="clear" w:color="000000" w:fill="DCE6F1"/>
            <w:noWrap/>
            <w:vAlign w:val="center"/>
            <w:hideMark/>
          </w:tcPr>
          <w:p w14:paraId="399FF16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52" w:type="pct"/>
            <w:shd w:val="clear" w:color="000000" w:fill="DCE6F1"/>
            <w:noWrap/>
            <w:vAlign w:val="center"/>
            <w:hideMark/>
          </w:tcPr>
          <w:p w14:paraId="47FC76F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01" w:type="pct"/>
            <w:shd w:val="clear" w:color="000000" w:fill="DCE6F1"/>
            <w:noWrap/>
            <w:vAlign w:val="center"/>
            <w:hideMark/>
          </w:tcPr>
          <w:p w14:paraId="3B6C182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bl>
    <w:p w14:paraId="12B878F9"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lastRenderedPageBreak/>
        <w:t xml:space="preserve">Burimi: PAK  </w:t>
      </w:r>
    </w:p>
    <w:p w14:paraId="4A05AB38"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bookmarkStart w:id="34" w:name="_Hlk114128749"/>
      <w:bookmarkEnd w:id="33"/>
    </w:p>
    <w:p w14:paraId="5686571D"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Në total deri në qershor të vitit 2022, ku sipas PBA 2022-2024, nga SHSSH janë kërkuar </w:t>
      </w:r>
      <w:r w:rsidRPr="00EF0092">
        <w:rPr>
          <w:rFonts w:ascii="Times New Roman" w:eastAsia="Calibri" w:hAnsi="Times New Roman" w:cs="Times New Roman"/>
          <w:b/>
          <w:bCs/>
          <w:sz w:val="24"/>
          <w:szCs w:val="24"/>
        </w:rPr>
        <w:t xml:space="preserve">28,002 </w:t>
      </w:r>
      <w:r w:rsidRPr="00EF0092">
        <w:rPr>
          <w:rFonts w:ascii="Times New Roman" w:eastAsia="Calibri" w:hAnsi="Times New Roman" w:cs="Times New Roman"/>
          <w:sz w:val="24"/>
          <w:szCs w:val="24"/>
        </w:rPr>
        <w:t xml:space="preserve">mijë lekë, nga të cilat fillimisht janë alokuar </w:t>
      </w:r>
      <w:r w:rsidRPr="00EF0092">
        <w:rPr>
          <w:rFonts w:ascii="Times New Roman" w:eastAsia="Calibri" w:hAnsi="Times New Roman" w:cs="Times New Roman"/>
          <w:b/>
          <w:bCs/>
          <w:sz w:val="24"/>
          <w:szCs w:val="24"/>
        </w:rPr>
        <w:t xml:space="preserve">23,580 </w:t>
      </w:r>
      <w:r w:rsidRPr="00EF0092">
        <w:rPr>
          <w:rFonts w:ascii="Times New Roman" w:eastAsia="Calibri" w:hAnsi="Times New Roman" w:cs="Times New Roman"/>
          <w:sz w:val="24"/>
          <w:szCs w:val="24"/>
        </w:rPr>
        <w:t xml:space="preserve">mijë lekë dhe sipas buxhetit të rishikuar </w:t>
      </w:r>
      <w:r w:rsidRPr="00EF0092">
        <w:rPr>
          <w:rFonts w:ascii="Times New Roman" w:eastAsia="Times New Roman" w:hAnsi="Times New Roman" w:cs="Times New Roman"/>
          <w:b/>
          <w:bCs/>
          <w:lang w:eastAsia="sq-AL"/>
        </w:rPr>
        <w:t xml:space="preserve">20,880 </w:t>
      </w:r>
      <w:r w:rsidRPr="00EF0092">
        <w:rPr>
          <w:rFonts w:ascii="Times New Roman" w:eastAsia="Calibri" w:hAnsi="Times New Roman" w:cs="Times New Roman"/>
          <w:sz w:val="24"/>
          <w:szCs w:val="24"/>
        </w:rPr>
        <w:t xml:space="preserve">mijë lekë. Realizimi shpenzimeve nga institucioni deri në fund të muajit qershor rezulton në vlerën </w:t>
      </w:r>
      <w:r w:rsidRPr="00EF0092">
        <w:rPr>
          <w:rFonts w:ascii="Times New Roman" w:eastAsia="Calibri" w:hAnsi="Times New Roman" w:cs="Times New Roman"/>
          <w:b/>
          <w:bCs/>
          <w:sz w:val="24"/>
          <w:szCs w:val="24"/>
        </w:rPr>
        <w:t xml:space="preserve">8,510 </w:t>
      </w:r>
      <w:r w:rsidRPr="00EF0092">
        <w:rPr>
          <w:rFonts w:ascii="Times New Roman" w:eastAsia="Calibri" w:hAnsi="Times New Roman" w:cs="Times New Roman"/>
          <w:sz w:val="24"/>
          <w:szCs w:val="24"/>
        </w:rPr>
        <w:t>mijë lekë, ose 40.7%.</w:t>
      </w:r>
    </w:p>
    <w:p w14:paraId="7AC8D038"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8"/>
          <w:szCs w:val="8"/>
        </w:rPr>
      </w:pPr>
      <w:r w:rsidRPr="00EF0092">
        <w:rPr>
          <w:rFonts w:ascii="Times New Roman" w:eastAsia="Calibri" w:hAnsi="Times New Roman" w:cs="Times New Roman"/>
          <w:sz w:val="24"/>
          <w:szCs w:val="24"/>
        </w:rPr>
        <w:t>Për shpenzimet operative, janë kërkuar 10,271 mijë lekë, nga të cilat fillimisht janë alokuar 7,000 mijë lekë dhe sipas buxhetit të rishikuar 6,300 mijë lekë. Realizimi i shpenzimeve sipas zërave buxhetorë deri në muajin qershor për paga rezulton 5,766 mijë lekë, ose 47.2%, për sigurime shoqërore 966 mijë lekë, ose 40.5% dhe shpenzimet për shërbime 1,778 mijë lekë, ose 28.2% të shpenzimeve të vitit buxhetor.</w:t>
      </w:r>
    </w:p>
    <w:p w14:paraId="04E8E8A3"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8"/>
          <w:szCs w:val="8"/>
        </w:rPr>
      </w:pPr>
    </w:p>
    <w:bookmarkEnd w:id="34"/>
    <w:p w14:paraId="76316517" w14:textId="77777777" w:rsidR="007F6022" w:rsidRPr="00150F8A" w:rsidRDefault="00EF0092" w:rsidP="00810DCA">
      <w:pPr>
        <w:autoSpaceDE w:val="0"/>
        <w:autoSpaceDN w:val="0"/>
        <w:adjustRightInd w:val="0"/>
        <w:spacing w:after="0" w:line="240" w:lineRule="auto"/>
        <w:rPr>
          <w:rFonts w:ascii="Times New Roman" w:hAnsi="Times New Roman" w:cs="Times New Roman"/>
          <w:bCs/>
          <w:i/>
          <w:sz w:val="20"/>
          <w:szCs w:val="20"/>
        </w:rPr>
      </w:pPr>
      <w:r w:rsidRPr="00EF0092">
        <w:rPr>
          <w:rFonts w:ascii="Times New Roman" w:hAnsi="Times New Roman" w:cs="Times New Roman"/>
          <w:bCs/>
          <w:sz w:val="20"/>
          <w:szCs w:val="20"/>
        </w:rPr>
        <w:t>Realizimi i buxhetit të vitit 2022                Bashkia</w:t>
      </w:r>
      <w:r w:rsidRPr="00EF0092">
        <w:rPr>
          <w:rFonts w:ascii="Times New Roman" w:hAnsi="Times New Roman" w:cs="Times New Roman"/>
          <w:bCs/>
          <w:i/>
          <w:sz w:val="20"/>
          <w:szCs w:val="20"/>
        </w:rPr>
        <w:t>(Ne mijë lekë)</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27"/>
        <w:gridCol w:w="2278"/>
        <w:gridCol w:w="957"/>
        <w:gridCol w:w="907"/>
        <w:gridCol w:w="1020"/>
        <w:gridCol w:w="1031"/>
        <w:gridCol w:w="1029"/>
      </w:tblGrid>
      <w:tr w:rsidR="007F6022" w:rsidRPr="00150F8A" w14:paraId="677E3949" w14:textId="77777777" w:rsidTr="00362AAD">
        <w:trPr>
          <w:trHeight w:val="490"/>
        </w:trPr>
        <w:tc>
          <w:tcPr>
            <w:tcW w:w="2411" w:type="pct"/>
            <w:gridSpan w:val="2"/>
            <w:shd w:val="clear" w:color="auto" w:fill="DBE5F1" w:themeFill="accent1" w:themeFillTint="33"/>
            <w:noWrap/>
            <w:hideMark/>
          </w:tcPr>
          <w:p w14:paraId="6000262E" w14:textId="77777777" w:rsidR="007F6022" w:rsidRPr="00150F8A" w:rsidRDefault="007F6022" w:rsidP="00810DCA">
            <w:pPr>
              <w:spacing w:after="0" w:line="240" w:lineRule="auto"/>
              <w:jc w:val="center"/>
              <w:rPr>
                <w:rFonts w:ascii="Times New Roman" w:eastAsia="Times New Roman" w:hAnsi="Times New Roman" w:cs="Times New Roman"/>
                <w:b/>
                <w:sz w:val="20"/>
                <w:szCs w:val="20"/>
                <w:lang w:eastAsia="sq-AL"/>
              </w:rPr>
            </w:pPr>
          </w:p>
          <w:p w14:paraId="00C59240"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Emërtimi</w:t>
            </w:r>
          </w:p>
          <w:p w14:paraId="36884511"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501" w:type="pct"/>
            <w:shd w:val="clear" w:color="auto" w:fill="DBE5F1" w:themeFill="accent1" w:themeFillTint="33"/>
            <w:hideMark/>
          </w:tcPr>
          <w:p w14:paraId="24CE7046"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Kërkesa PBA 2022-2024</w:t>
            </w:r>
          </w:p>
        </w:tc>
        <w:tc>
          <w:tcPr>
            <w:tcW w:w="475" w:type="pct"/>
            <w:shd w:val="clear" w:color="auto" w:fill="DBE5F1" w:themeFill="accent1" w:themeFillTint="33"/>
            <w:hideMark/>
          </w:tcPr>
          <w:p w14:paraId="1EB5FD3B"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fillestar deri qershor</w:t>
            </w:r>
          </w:p>
        </w:tc>
        <w:tc>
          <w:tcPr>
            <w:tcW w:w="534" w:type="pct"/>
            <w:shd w:val="clear" w:color="auto" w:fill="DBE5F1" w:themeFill="accent1" w:themeFillTint="33"/>
            <w:hideMark/>
          </w:tcPr>
          <w:p w14:paraId="46C08511"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Plani rishikuar prill 2022</w:t>
            </w:r>
          </w:p>
        </w:tc>
        <w:tc>
          <w:tcPr>
            <w:tcW w:w="540" w:type="pct"/>
            <w:shd w:val="clear" w:color="auto" w:fill="DBE5F1" w:themeFill="accent1" w:themeFillTint="33"/>
            <w:hideMark/>
          </w:tcPr>
          <w:p w14:paraId="62BDC5B3"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 xml:space="preserve">Realizmi </w:t>
            </w:r>
          </w:p>
          <w:p w14:paraId="25564CC7"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Qershor 2022</w:t>
            </w:r>
          </w:p>
          <w:p w14:paraId="7ACC4595"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b/>
                <w:sz w:val="20"/>
                <w:szCs w:val="20"/>
                <w:lang w:eastAsia="sq-AL"/>
              </w:rPr>
            </w:pPr>
          </w:p>
        </w:tc>
        <w:tc>
          <w:tcPr>
            <w:tcW w:w="540" w:type="pct"/>
            <w:shd w:val="clear" w:color="auto" w:fill="DBE5F1" w:themeFill="accent1" w:themeFillTint="33"/>
            <w:hideMark/>
          </w:tcPr>
          <w:p w14:paraId="0996566D" w14:textId="77777777" w:rsidR="007F6022" w:rsidRPr="00150F8A" w:rsidRDefault="00EF0092" w:rsidP="00810DCA">
            <w:pPr>
              <w:spacing w:after="0" w:line="240" w:lineRule="auto"/>
              <w:jc w:val="center"/>
              <w:rPr>
                <w:rFonts w:ascii="Times New Roman" w:eastAsia="Times New Roman" w:hAnsi="Times New Roman" w:cs="Times New Roman"/>
                <w:b/>
                <w:sz w:val="20"/>
                <w:szCs w:val="20"/>
                <w:lang w:eastAsia="sq-AL"/>
              </w:rPr>
            </w:pPr>
            <w:r w:rsidRPr="00EF0092">
              <w:rPr>
                <w:rFonts w:ascii="Times New Roman" w:eastAsia="Times New Roman" w:hAnsi="Times New Roman" w:cs="Times New Roman"/>
                <w:b/>
                <w:sz w:val="20"/>
                <w:szCs w:val="20"/>
                <w:lang w:eastAsia="sq-AL"/>
              </w:rPr>
              <w:t>Realizmi qershor 2022 (%)</w:t>
            </w:r>
          </w:p>
        </w:tc>
      </w:tr>
      <w:tr w:rsidR="007F6022" w:rsidRPr="00150F8A" w14:paraId="7A63BCC2" w14:textId="77777777" w:rsidTr="00362AAD">
        <w:trPr>
          <w:trHeight w:val="223"/>
        </w:trPr>
        <w:tc>
          <w:tcPr>
            <w:tcW w:w="2411" w:type="pct"/>
            <w:gridSpan w:val="2"/>
            <w:shd w:val="clear" w:color="000000" w:fill="DCE6F1"/>
            <w:noWrap/>
            <w:vAlign w:val="center"/>
            <w:hideMark/>
          </w:tcPr>
          <w:p w14:paraId="70688D5E"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II Shpenzime (A)+(B)</w:t>
            </w:r>
          </w:p>
        </w:tc>
        <w:tc>
          <w:tcPr>
            <w:tcW w:w="501" w:type="pct"/>
            <w:shd w:val="clear" w:color="000000" w:fill="DCE6F1"/>
            <w:vAlign w:val="center"/>
            <w:hideMark/>
          </w:tcPr>
          <w:p w14:paraId="760445E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16,202</w:t>
            </w:r>
          </w:p>
        </w:tc>
        <w:tc>
          <w:tcPr>
            <w:tcW w:w="475" w:type="pct"/>
            <w:shd w:val="clear" w:color="000000" w:fill="DCE6F1"/>
            <w:vAlign w:val="center"/>
            <w:hideMark/>
          </w:tcPr>
          <w:p w14:paraId="1CFAD1B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6,345</w:t>
            </w:r>
          </w:p>
        </w:tc>
        <w:tc>
          <w:tcPr>
            <w:tcW w:w="534" w:type="pct"/>
            <w:shd w:val="clear" w:color="000000" w:fill="DCE6F1"/>
            <w:vAlign w:val="center"/>
          </w:tcPr>
          <w:p w14:paraId="5D4D0E4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0" w:type="pct"/>
            <w:shd w:val="clear" w:color="000000" w:fill="DCE6F1"/>
            <w:vAlign w:val="center"/>
            <w:hideMark/>
          </w:tcPr>
          <w:p w14:paraId="7028E89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5,479</w:t>
            </w:r>
          </w:p>
        </w:tc>
        <w:tc>
          <w:tcPr>
            <w:tcW w:w="540" w:type="pct"/>
            <w:shd w:val="clear" w:color="000000" w:fill="DCE6F1"/>
            <w:vAlign w:val="center"/>
            <w:hideMark/>
          </w:tcPr>
          <w:p w14:paraId="6C6F06C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86.3%</w:t>
            </w:r>
          </w:p>
        </w:tc>
      </w:tr>
      <w:tr w:rsidR="007F6022" w:rsidRPr="00150F8A" w14:paraId="0285F551" w14:textId="77777777" w:rsidTr="00362AAD">
        <w:trPr>
          <w:trHeight w:val="223"/>
        </w:trPr>
        <w:tc>
          <w:tcPr>
            <w:tcW w:w="1218" w:type="pct"/>
            <w:vMerge w:val="restart"/>
            <w:shd w:val="clear" w:color="auto" w:fill="auto"/>
            <w:noWrap/>
            <w:vAlign w:val="center"/>
            <w:hideMark/>
          </w:tcPr>
          <w:p w14:paraId="5F4D4ECB"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p w14:paraId="33D4A66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 Operative (A)</w:t>
            </w:r>
          </w:p>
          <w:p w14:paraId="7FFF888A"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p w14:paraId="092603E8" w14:textId="77777777" w:rsidR="007F6022" w:rsidRPr="00150F8A" w:rsidRDefault="007F6022" w:rsidP="00810DCA">
            <w:pPr>
              <w:spacing w:before="100" w:beforeAutospacing="1" w:after="0" w:line="240" w:lineRule="auto"/>
              <w:jc w:val="center"/>
              <w:outlineLvl w:val="0"/>
              <w:rPr>
                <w:rFonts w:ascii="Times New Roman" w:eastAsia="Times New Roman" w:hAnsi="Times New Roman" w:cs="Times New Roman"/>
                <w:sz w:val="20"/>
                <w:szCs w:val="20"/>
                <w:lang w:eastAsia="sq-AL"/>
              </w:rPr>
            </w:pPr>
          </w:p>
        </w:tc>
        <w:tc>
          <w:tcPr>
            <w:tcW w:w="1193" w:type="pct"/>
            <w:shd w:val="clear" w:color="auto" w:fill="auto"/>
            <w:noWrap/>
            <w:vAlign w:val="center"/>
            <w:hideMark/>
          </w:tcPr>
          <w:p w14:paraId="127092CE"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Paga</w:t>
            </w:r>
          </w:p>
        </w:tc>
        <w:tc>
          <w:tcPr>
            <w:tcW w:w="501" w:type="pct"/>
            <w:shd w:val="clear" w:color="auto" w:fill="auto"/>
            <w:noWrap/>
            <w:vAlign w:val="center"/>
            <w:hideMark/>
          </w:tcPr>
          <w:p w14:paraId="03BCB32B"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8,382</w:t>
            </w:r>
          </w:p>
        </w:tc>
        <w:tc>
          <w:tcPr>
            <w:tcW w:w="475" w:type="pct"/>
            <w:shd w:val="clear" w:color="auto" w:fill="auto"/>
            <w:noWrap/>
            <w:vAlign w:val="center"/>
            <w:hideMark/>
          </w:tcPr>
          <w:p w14:paraId="79323349"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3,810</w:t>
            </w:r>
          </w:p>
        </w:tc>
        <w:tc>
          <w:tcPr>
            <w:tcW w:w="534" w:type="pct"/>
            <w:shd w:val="clear" w:color="auto" w:fill="F2F2F2" w:themeFill="background1" w:themeFillShade="F2"/>
            <w:noWrap/>
            <w:vAlign w:val="center"/>
          </w:tcPr>
          <w:p w14:paraId="15E6805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0" w:type="pct"/>
            <w:shd w:val="clear" w:color="auto" w:fill="auto"/>
            <w:noWrap/>
            <w:vAlign w:val="center"/>
            <w:hideMark/>
          </w:tcPr>
          <w:p w14:paraId="46D6572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3,481</w:t>
            </w:r>
          </w:p>
        </w:tc>
        <w:tc>
          <w:tcPr>
            <w:tcW w:w="540" w:type="pct"/>
            <w:shd w:val="clear" w:color="auto" w:fill="auto"/>
            <w:noWrap/>
            <w:vAlign w:val="center"/>
            <w:hideMark/>
          </w:tcPr>
          <w:p w14:paraId="27DA734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91.3%</w:t>
            </w:r>
          </w:p>
        </w:tc>
      </w:tr>
      <w:tr w:rsidR="007F6022" w:rsidRPr="00150F8A" w14:paraId="18ADCBA1" w14:textId="77777777" w:rsidTr="00362AAD">
        <w:trPr>
          <w:trHeight w:val="223"/>
        </w:trPr>
        <w:tc>
          <w:tcPr>
            <w:tcW w:w="1218" w:type="pct"/>
            <w:vMerge/>
            <w:shd w:val="clear" w:color="auto" w:fill="auto"/>
            <w:noWrap/>
            <w:vAlign w:val="center"/>
            <w:hideMark/>
          </w:tcPr>
          <w:p w14:paraId="6820DB92"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193" w:type="pct"/>
            <w:shd w:val="clear" w:color="auto" w:fill="auto"/>
            <w:noWrap/>
            <w:vAlign w:val="center"/>
            <w:hideMark/>
          </w:tcPr>
          <w:p w14:paraId="4F946441"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Sigurime</w:t>
            </w:r>
          </w:p>
        </w:tc>
        <w:tc>
          <w:tcPr>
            <w:tcW w:w="501" w:type="pct"/>
            <w:shd w:val="clear" w:color="auto" w:fill="auto"/>
            <w:noWrap/>
            <w:vAlign w:val="center"/>
            <w:hideMark/>
          </w:tcPr>
          <w:p w14:paraId="0AD6F7E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2,433</w:t>
            </w:r>
          </w:p>
        </w:tc>
        <w:tc>
          <w:tcPr>
            <w:tcW w:w="475" w:type="pct"/>
            <w:shd w:val="clear" w:color="auto" w:fill="auto"/>
            <w:noWrap/>
            <w:vAlign w:val="center"/>
            <w:hideMark/>
          </w:tcPr>
          <w:p w14:paraId="73F0BD5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605</w:t>
            </w:r>
          </w:p>
        </w:tc>
        <w:tc>
          <w:tcPr>
            <w:tcW w:w="534" w:type="pct"/>
            <w:shd w:val="clear" w:color="auto" w:fill="auto"/>
            <w:noWrap/>
            <w:vAlign w:val="center"/>
          </w:tcPr>
          <w:p w14:paraId="759CB8C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0" w:type="pct"/>
            <w:shd w:val="clear" w:color="auto" w:fill="auto"/>
            <w:noWrap/>
            <w:vAlign w:val="center"/>
            <w:hideMark/>
          </w:tcPr>
          <w:p w14:paraId="186A769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582</w:t>
            </w:r>
          </w:p>
        </w:tc>
        <w:tc>
          <w:tcPr>
            <w:tcW w:w="540" w:type="pct"/>
            <w:shd w:val="clear" w:color="auto" w:fill="auto"/>
            <w:noWrap/>
            <w:vAlign w:val="center"/>
            <w:hideMark/>
          </w:tcPr>
          <w:p w14:paraId="4754BB9A"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96.1%</w:t>
            </w:r>
          </w:p>
        </w:tc>
      </w:tr>
      <w:tr w:rsidR="007F6022" w:rsidRPr="00150F8A" w14:paraId="7373A721" w14:textId="77777777" w:rsidTr="00362AAD">
        <w:trPr>
          <w:trHeight w:val="223"/>
        </w:trPr>
        <w:tc>
          <w:tcPr>
            <w:tcW w:w="1218" w:type="pct"/>
            <w:vMerge/>
            <w:shd w:val="clear" w:color="auto" w:fill="auto"/>
            <w:noWrap/>
            <w:vAlign w:val="center"/>
            <w:hideMark/>
          </w:tcPr>
          <w:p w14:paraId="5E699A4E"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193" w:type="pct"/>
            <w:shd w:val="clear" w:color="auto" w:fill="auto"/>
            <w:noWrap/>
            <w:vAlign w:val="center"/>
            <w:hideMark/>
          </w:tcPr>
          <w:p w14:paraId="145192BB"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Shërbime</w:t>
            </w:r>
          </w:p>
        </w:tc>
        <w:tc>
          <w:tcPr>
            <w:tcW w:w="501" w:type="pct"/>
            <w:shd w:val="clear" w:color="auto" w:fill="auto"/>
            <w:noWrap/>
            <w:vAlign w:val="center"/>
            <w:hideMark/>
          </w:tcPr>
          <w:p w14:paraId="1876D518"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4,490</w:t>
            </w:r>
          </w:p>
        </w:tc>
        <w:tc>
          <w:tcPr>
            <w:tcW w:w="475" w:type="pct"/>
            <w:shd w:val="clear" w:color="auto" w:fill="auto"/>
            <w:noWrap/>
            <w:vAlign w:val="center"/>
            <w:hideMark/>
          </w:tcPr>
          <w:p w14:paraId="21D9C64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1,930</w:t>
            </w:r>
          </w:p>
        </w:tc>
        <w:tc>
          <w:tcPr>
            <w:tcW w:w="534" w:type="pct"/>
            <w:shd w:val="clear" w:color="auto" w:fill="auto"/>
            <w:noWrap/>
            <w:vAlign w:val="center"/>
          </w:tcPr>
          <w:p w14:paraId="3A991D8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0" w:type="pct"/>
            <w:shd w:val="clear" w:color="auto" w:fill="auto"/>
            <w:noWrap/>
            <w:vAlign w:val="center"/>
            <w:hideMark/>
          </w:tcPr>
          <w:p w14:paraId="1F0E048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1,416</w:t>
            </w:r>
          </w:p>
        </w:tc>
        <w:tc>
          <w:tcPr>
            <w:tcW w:w="540" w:type="pct"/>
            <w:shd w:val="clear" w:color="auto" w:fill="auto"/>
            <w:noWrap/>
            <w:vAlign w:val="center"/>
            <w:hideMark/>
          </w:tcPr>
          <w:p w14:paraId="77CFA180"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73.6%</w:t>
            </w:r>
          </w:p>
        </w:tc>
      </w:tr>
      <w:tr w:rsidR="007F6022" w:rsidRPr="00150F8A" w14:paraId="54E1B30E" w14:textId="77777777" w:rsidTr="00362AAD">
        <w:trPr>
          <w:trHeight w:val="223"/>
        </w:trPr>
        <w:tc>
          <w:tcPr>
            <w:tcW w:w="1218" w:type="pct"/>
            <w:vMerge/>
            <w:shd w:val="clear" w:color="auto" w:fill="auto"/>
            <w:noWrap/>
            <w:vAlign w:val="center"/>
            <w:hideMark/>
          </w:tcPr>
          <w:p w14:paraId="36DF921A" w14:textId="77777777" w:rsidR="007F6022" w:rsidRPr="00150F8A" w:rsidRDefault="007F6022" w:rsidP="00810DCA">
            <w:pPr>
              <w:keepNext/>
              <w:spacing w:after="0" w:line="240" w:lineRule="auto"/>
              <w:jc w:val="center"/>
              <w:outlineLvl w:val="1"/>
              <w:rPr>
                <w:rFonts w:ascii="Times New Roman" w:eastAsia="Times New Roman" w:hAnsi="Times New Roman" w:cs="Times New Roman"/>
                <w:sz w:val="20"/>
                <w:szCs w:val="20"/>
                <w:lang w:eastAsia="sq-AL"/>
              </w:rPr>
            </w:pPr>
          </w:p>
        </w:tc>
        <w:tc>
          <w:tcPr>
            <w:tcW w:w="1193" w:type="pct"/>
            <w:shd w:val="clear" w:color="auto" w:fill="auto"/>
            <w:noWrap/>
            <w:vAlign w:val="center"/>
            <w:hideMark/>
          </w:tcPr>
          <w:p w14:paraId="39F4C5B0"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Transferta</w:t>
            </w:r>
          </w:p>
        </w:tc>
        <w:tc>
          <w:tcPr>
            <w:tcW w:w="501" w:type="pct"/>
            <w:shd w:val="clear" w:color="auto" w:fill="auto"/>
            <w:noWrap/>
            <w:vAlign w:val="center"/>
            <w:hideMark/>
          </w:tcPr>
          <w:p w14:paraId="7E50CD65"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475" w:type="pct"/>
            <w:shd w:val="clear" w:color="auto" w:fill="auto"/>
            <w:noWrap/>
            <w:vAlign w:val="center"/>
            <w:hideMark/>
          </w:tcPr>
          <w:p w14:paraId="7CE4A16F"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34" w:type="pct"/>
            <w:shd w:val="clear" w:color="auto" w:fill="auto"/>
            <w:noWrap/>
            <w:vAlign w:val="center"/>
          </w:tcPr>
          <w:p w14:paraId="6A12285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40" w:type="pct"/>
            <w:shd w:val="clear" w:color="auto" w:fill="auto"/>
            <w:noWrap/>
            <w:vAlign w:val="center"/>
            <w:hideMark/>
          </w:tcPr>
          <w:p w14:paraId="55A38087"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0" w:type="pct"/>
            <w:shd w:val="clear" w:color="auto" w:fill="auto"/>
            <w:noWrap/>
            <w:vAlign w:val="center"/>
            <w:hideMark/>
          </w:tcPr>
          <w:p w14:paraId="7C86A7D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0C50F082" w14:textId="77777777" w:rsidTr="00362AAD">
        <w:trPr>
          <w:trHeight w:val="223"/>
        </w:trPr>
        <w:tc>
          <w:tcPr>
            <w:tcW w:w="2411" w:type="pct"/>
            <w:gridSpan w:val="2"/>
            <w:shd w:val="clear" w:color="000000" w:fill="DCE6F1"/>
            <w:noWrap/>
            <w:vAlign w:val="center"/>
            <w:hideMark/>
          </w:tcPr>
          <w:p w14:paraId="719EF2B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(A)</w:t>
            </w:r>
          </w:p>
        </w:tc>
        <w:tc>
          <w:tcPr>
            <w:tcW w:w="501" w:type="pct"/>
            <w:shd w:val="clear" w:color="000000" w:fill="DCE6F1"/>
            <w:noWrap/>
            <w:vAlign w:val="center"/>
            <w:hideMark/>
          </w:tcPr>
          <w:p w14:paraId="79D2D72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14,202</w:t>
            </w:r>
          </w:p>
        </w:tc>
        <w:tc>
          <w:tcPr>
            <w:tcW w:w="475" w:type="pct"/>
            <w:shd w:val="clear" w:color="000000" w:fill="DCE6F1"/>
            <w:noWrap/>
            <w:vAlign w:val="center"/>
            <w:hideMark/>
          </w:tcPr>
          <w:p w14:paraId="28960B9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6,345</w:t>
            </w:r>
          </w:p>
        </w:tc>
        <w:tc>
          <w:tcPr>
            <w:tcW w:w="534" w:type="pct"/>
            <w:shd w:val="clear" w:color="000000" w:fill="DCE6F1"/>
            <w:noWrap/>
            <w:vAlign w:val="center"/>
          </w:tcPr>
          <w:p w14:paraId="1F47F195"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lang w:eastAsia="sq-AL"/>
              </w:rPr>
            </w:pPr>
          </w:p>
        </w:tc>
        <w:tc>
          <w:tcPr>
            <w:tcW w:w="540" w:type="pct"/>
            <w:shd w:val="clear" w:color="000000" w:fill="DCE6F1"/>
            <w:noWrap/>
            <w:vAlign w:val="center"/>
            <w:hideMark/>
          </w:tcPr>
          <w:p w14:paraId="260BA46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5,479</w:t>
            </w:r>
          </w:p>
        </w:tc>
        <w:tc>
          <w:tcPr>
            <w:tcW w:w="540" w:type="pct"/>
            <w:shd w:val="clear" w:color="000000" w:fill="DCE6F1"/>
            <w:noWrap/>
            <w:vAlign w:val="center"/>
            <w:hideMark/>
          </w:tcPr>
          <w:p w14:paraId="27AF54B2"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86.3%</w:t>
            </w:r>
          </w:p>
        </w:tc>
      </w:tr>
      <w:tr w:rsidR="007F6022" w:rsidRPr="00150F8A" w14:paraId="3C132599" w14:textId="77777777" w:rsidTr="00362AAD">
        <w:trPr>
          <w:trHeight w:val="223"/>
        </w:trPr>
        <w:tc>
          <w:tcPr>
            <w:tcW w:w="1218" w:type="pct"/>
            <w:shd w:val="clear" w:color="auto" w:fill="auto"/>
            <w:noWrap/>
            <w:vAlign w:val="center"/>
            <w:hideMark/>
          </w:tcPr>
          <w:p w14:paraId="1827556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Shpenzime kapitale (B)</w:t>
            </w:r>
          </w:p>
        </w:tc>
        <w:tc>
          <w:tcPr>
            <w:tcW w:w="1193" w:type="pct"/>
            <w:shd w:val="clear" w:color="auto" w:fill="auto"/>
            <w:noWrap/>
            <w:vAlign w:val="center"/>
            <w:hideMark/>
          </w:tcPr>
          <w:p w14:paraId="3804811A" w14:textId="77777777" w:rsidR="007F6022" w:rsidRPr="00150F8A" w:rsidRDefault="00EF0092" w:rsidP="00810DCA">
            <w:pPr>
              <w:spacing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Investime</w:t>
            </w:r>
          </w:p>
        </w:tc>
        <w:tc>
          <w:tcPr>
            <w:tcW w:w="501" w:type="pct"/>
            <w:shd w:val="clear" w:color="auto" w:fill="auto"/>
            <w:noWrap/>
            <w:vAlign w:val="center"/>
            <w:hideMark/>
          </w:tcPr>
          <w:p w14:paraId="1FD981C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2,000</w:t>
            </w:r>
          </w:p>
        </w:tc>
        <w:tc>
          <w:tcPr>
            <w:tcW w:w="475" w:type="pct"/>
            <w:shd w:val="clear" w:color="auto" w:fill="auto"/>
            <w:noWrap/>
            <w:vAlign w:val="center"/>
            <w:hideMark/>
          </w:tcPr>
          <w:p w14:paraId="7653DBF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lang w:eastAsia="sq-AL"/>
              </w:rPr>
            </w:pPr>
          </w:p>
        </w:tc>
        <w:tc>
          <w:tcPr>
            <w:tcW w:w="534" w:type="pct"/>
            <w:shd w:val="clear" w:color="auto" w:fill="auto"/>
            <w:noWrap/>
            <w:vAlign w:val="center"/>
            <w:hideMark/>
          </w:tcPr>
          <w:p w14:paraId="0A2AB9E6"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0" w:type="pct"/>
            <w:shd w:val="clear" w:color="auto" w:fill="auto"/>
            <w:noWrap/>
            <w:vAlign w:val="center"/>
            <w:hideMark/>
          </w:tcPr>
          <w:p w14:paraId="242A6953"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c>
          <w:tcPr>
            <w:tcW w:w="540" w:type="pct"/>
            <w:shd w:val="clear" w:color="auto" w:fill="auto"/>
            <w:noWrap/>
            <w:vAlign w:val="center"/>
            <w:hideMark/>
          </w:tcPr>
          <w:p w14:paraId="0A17548C" w14:textId="77777777" w:rsidR="007F6022" w:rsidRPr="00150F8A" w:rsidRDefault="00EF0092" w:rsidP="00810DCA">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0</w:t>
            </w:r>
          </w:p>
        </w:tc>
      </w:tr>
      <w:tr w:rsidR="007F6022" w:rsidRPr="00150F8A" w14:paraId="4CA30388" w14:textId="77777777" w:rsidTr="00362AAD">
        <w:trPr>
          <w:trHeight w:val="223"/>
        </w:trPr>
        <w:tc>
          <w:tcPr>
            <w:tcW w:w="2411" w:type="pct"/>
            <w:gridSpan w:val="2"/>
            <w:shd w:val="clear" w:color="000000" w:fill="DCE6F1"/>
            <w:noWrap/>
            <w:vAlign w:val="center"/>
            <w:hideMark/>
          </w:tcPr>
          <w:p w14:paraId="459634E6"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Total (B)</w:t>
            </w:r>
          </w:p>
        </w:tc>
        <w:tc>
          <w:tcPr>
            <w:tcW w:w="501" w:type="pct"/>
            <w:shd w:val="clear" w:color="000000" w:fill="DCE6F1"/>
            <w:noWrap/>
            <w:vAlign w:val="center"/>
            <w:hideMark/>
          </w:tcPr>
          <w:p w14:paraId="2E783EF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2,000</w:t>
            </w:r>
          </w:p>
        </w:tc>
        <w:tc>
          <w:tcPr>
            <w:tcW w:w="475" w:type="pct"/>
            <w:shd w:val="clear" w:color="000000" w:fill="DCE6F1"/>
            <w:noWrap/>
            <w:vAlign w:val="center"/>
            <w:hideMark/>
          </w:tcPr>
          <w:p w14:paraId="561524C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34" w:type="pct"/>
            <w:shd w:val="clear" w:color="000000" w:fill="DCE6F1"/>
            <w:noWrap/>
            <w:vAlign w:val="center"/>
            <w:hideMark/>
          </w:tcPr>
          <w:p w14:paraId="0431FC2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40" w:type="pct"/>
            <w:shd w:val="clear" w:color="000000" w:fill="DCE6F1"/>
            <w:noWrap/>
            <w:vAlign w:val="center"/>
            <w:hideMark/>
          </w:tcPr>
          <w:p w14:paraId="0CA4488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c>
          <w:tcPr>
            <w:tcW w:w="540" w:type="pct"/>
            <w:shd w:val="clear" w:color="000000" w:fill="DCE6F1"/>
            <w:noWrap/>
            <w:vAlign w:val="center"/>
            <w:hideMark/>
          </w:tcPr>
          <w:p w14:paraId="157F386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0</w:t>
            </w:r>
          </w:p>
        </w:tc>
      </w:tr>
    </w:tbl>
    <w:p w14:paraId="24CB62E2"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PAK</w:t>
      </w:r>
      <w:r w:rsidRPr="00EF0092">
        <w:rPr>
          <w:rFonts w:ascii="Times New Roman" w:eastAsia="Calibri" w:hAnsi="Times New Roman" w:cs="Times New Roman"/>
          <w:i/>
          <w:sz w:val="20"/>
          <w:szCs w:val="20"/>
        </w:rPr>
        <w:tab/>
      </w:r>
    </w:p>
    <w:p w14:paraId="299D2FDA" w14:textId="77777777" w:rsidR="007F6022" w:rsidRPr="00150F8A" w:rsidRDefault="007F6022" w:rsidP="00810DCA">
      <w:pPr>
        <w:autoSpaceDE w:val="0"/>
        <w:autoSpaceDN w:val="0"/>
        <w:adjustRightInd w:val="0"/>
        <w:spacing w:after="0" w:line="240" w:lineRule="auto"/>
        <w:jc w:val="center"/>
        <w:rPr>
          <w:rFonts w:ascii="Times New Roman" w:eastAsia="Calibri" w:hAnsi="Times New Roman" w:cs="Times New Roman"/>
          <w:sz w:val="8"/>
          <w:szCs w:val="8"/>
        </w:rPr>
      </w:pPr>
    </w:p>
    <w:p w14:paraId="0E417712"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Në total deri në qershor të vitit 2022, ku sipas PBA 2022-2024, nga Bashkia janë kërkuar </w:t>
      </w:r>
      <w:r w:rsidRPr="00EF0092">
        <w:rPr>
          <w:rFonts w:ascii="Times New Roman" w:eastAsia="Calibri" w:hAnsi="Times New Roman" w:cs="Times New Roman"/>
          <w:b/>
          <w:bCs/>
          <w:sz w:val="24"/>
          <w:szCs w:val="24"/>
        </w:rPr>
        <w:t xml:space="preserve">16,202 </w:t>
      </w:r>
      <w:r w:rsidRPr="00EF0092">
        <w:rPr>
          <w:rFonts w:ascii="Times New Roman" w:eastAsia="Calibri" w:hAnsi="Times New Roman" w:cs="Times New Roman"/>
          <w:sz w:val="24"/>
          <w:szCs w:val="24"/>
        </w:rPr>
        <w:t>mijë lekë, nga të cilat janë alokuar deri në muajin qershor 6,345 mijë lekë. Realizimi shpenzimeve nga institucioni deri në fund të muajit qershor rezulton në vlerën 5,479 mijë lekë, ose 86.3%.</w:t>
      </w:r>
    </w:p>
    <w:p w14:paraId="00819BD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 shpenzimet operative (shërbime), janë kërkuar 4,490 mijë lekë, nga të cilat janë alokuar për periudhën deri në qershor 1,930 mijë lekë. Shpenzime nga institucioni rezultojnë të kryera në vlerën 5,479 mijë lekë, ose 86.3%.</w:t>
      </w:r>
    </w:p>
    <w:p w14:paraId="0744910D"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Realizimi shpenzimeve sipas zërave buxhetorë deri në qershor për paga rezulton 3,481 mijë lekë ose 91.3% për sigurime shoqërore 582 mijë lekë ose 96.1 % dhe shpenzimet për shërbime rezultojnë 1,416 mijë lekë, ose 73.36% të shpenzimeve të vitit buxhetor.</w:t>
      </w:r>
    </w:p>
    <w:p w14:paraId="6C7D628F" w14:textId="77777777" w:rsidR="007F6022" w:rsidRPr="00150F8A" w:rsidRDefault="007F6022" w:rsidP="00810DCA">
      <w:pPr>
        <w:autoSpaceDE w:val="0"/>
        <w:autoSpaceDN w:val="0"/>
        <w:adjustRightInd w:val="0"/>
        <w:spacing w:after="0" w:line="240" w:lineRule="auto"/>
        <w:rPr>
          <w:rFonts w:ascii="Times New Roman" w:eastAsia="Calibri" w:hAnsi="Times New Roman" w:cs="Times New Roman"/>
          <w:b/>
          <w:sz w:val="8"/>
          <w:szCs w:val="8"/>
        </w:rPr>
      </w:pPr>
    </w:p>
    <w:p w14:paraId="213AEE31"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b/>
          <w:sz w:val="24"/>
          <w:szCs w:val="24"/>
        </w:rPr>
      </w:pPr>
      <w:r w:rsidRPr="00EF0092">
        <w:rPr>
          <w:rFonts w:ascii="Times New Roman" w:eastAsia="Calibri" w:hAnsi="Times New Roman" w:cs="Times New Roman"/>
          <w:b/>
          <w:sz w:val="24"/>
          <w:szCs w:val="24"/>
        </w:rPr>
        <w:t>Zbatimi i buxhetit për shpenzimet:</w:t>
      </w:r>
    </w:p>
    <w:p w14:paraId="6CD08EC3"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Rakordimi shpenzimeve me Degën e Thesarit është bërë mujor dhe progresiv për çdo muaj deri në muajin dhjetor të vitit kalendarik. Një kopje e situacionit dërgohet çdo muaj në SHSSH. Regjistrimi shpenzimeve bëhet sipas Urdhër Pagesës dhe sipas rendit kronologjik. </w:t>
      </w:r>
    </w:p>
    <w:p w14:paraId="1801BB30"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Për vitet 2020, 2021 dhe 2022, bazuar në situacionet e shpenzimeve sipas artikujve buxhetore llogaria 600, llogaria 601 dhe llogaria 602, kemi këtë situatë:</w:t>
      </w:r>
    </w:p>
    <w:p w14:paraId="1576ED18"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sz w:val="24"/>
          <w:szCs w:val="24"/>
        </w:rPr>
      </w:pPr>
    </w:p>
    <w:p w14:paraId="0E725E3B" w14:textId="77777777" w:rsidR="007F6022" w:rsidRPr="00150F8A" w:rsidRDefault="00EF0092" w:rsidP="00810DCA">
      <w:pPr>
        <w:autoSpaceDE w:val="0"/>
        <w:autoSpaceDN w:val="0"/>
        <w:adjustRightInd w:val="0"/>
        <w:spacing w:after="0" w:line="240" w:lineRule="auto"/>
        <w:jc w:val="center"/>
        <w:rPr>
          <w:rFonts w:ascii="Times New Roman" w:eastAsia="Calibri" w:hAnsi="Times New Roman" w:cs="Times New Roman"/>
          <w:i/>
          <w:sz w:val="20"/>
          <w:szCs w:val="20"/>
        </w:rPr>
      </w:pPr>
      <w:bookmarkStart w:id="35" w:name="_Hlk114129693"/>
      <w:r w:rsidRPr="00EF0092">
        <w:rPr>
          <w:rFonts w:ascii="Times New Roman" w:eastAsia="Calibri" w:hAnsi="Times New Roman" w:cs="Times New Roman"/>
          <w:sz w:val="20"/>
          <w:szCs w:val="20"/>
        </w:rPr>
        <w:t>Situacionet e shpenzimeve sipas artikujve buxhetore</w:t>
      </w:r>
      <w:r w:rsidRPr="00EF0092">
        <w:rPr>
          <w:rFonts w:ascii="Times New Roman" w:eastAsia="Calibri" w:hAnsi="Times New Roman" w:cs="Times New Roman"/>
          <w:sz w:val="20"/>
          <w:szCs w:val="20"/>
        </w:rPr>
        <w:tab/>
      </w:r>
      <w:r w:rsidRPr="00EF0092">
        <w:rPr>
          <w:rFonts w:ascii="Times New Roman" w:eastAsia="Calibri" w:hAnsi="Times New Roman" w:cs="Times New Roman"/>
          <w:i/>
          <w:sz w:val="20"/>
          <w:szCs w:val="20"/>
        </w:rPr>
        <w:t>SHSSH(në mijë lekë)</w:t>
      </w:r>
    </w:p>
    <w:tbl>
      <w:tblPr>
        <w:tblW w:w="4939"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1"/>
        <w:gridCol w:w="2399"/>
        <w:gridCol w:w="1217"/>
        <w:gridCol w:w="866"/>
        <w:gridCol w:w="1158"/>
        <w:gridCol w:w="867"/>
        <w:gridCol w:w="1199"/>
        <w:gridCol w:w="766"/>
      </w:tblGrid>
      <w:tr w:rsidR="007F6022" w:rsidRPr="00150F8A" w14:paraId="3BA7BBD7" w14:textId="77777777" w:rsidTr="00362AAD">
        <w:trPr>
          <w:trHeight w:val="143"/>
          <w:jc w:val="center"/>
        </w:trPr>
        <w:tc>
          <w:tcPr>
            <w:tcW w:w="495" w:type="pct"/>
            <w:vMerge w:val="restart"/>
            <w:shd w:val="clear" w:color="auto" w:fill="DAEEF3" w:themeFill="accent5" w:themeFillTint="33"/>
            <w:vAlign w:val="center"/>
            <w:hideMark/>
          </w:tcPr>
          <w:p w14:paraId="5495ACDD"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rPr>
            </w:pPr>
            <w:bookmarkStart w:id="36" w:name="_Hlk114129651"/>
            <w:bookmarkEnd w:id="35"/>
            <w:r w:rsidRPr="00EF0092">
              <w:rPr>
                <w:rFonts w:ascii="Times New Roman" w:eastAsia="Times New Roman" w:hAnsi="Times New Roman" w:cs="Times New Roman"/>
                <w:b/>
                <w:sz w:val="20"/>
                <w:szCs w:val="20"/>
              </w:rPr>
              <w:t>Artikulli</w:t>
            </w:r>
          </w:p>
        </w:tc>
        <w:tc>
          <w:tcPr>
            <w:tcW w:w="1275" w:type="pct"/>
            <w:vMerge w:val="restart"/>
            <w:shd w:val="clear" w:color="auto" w:fill="DAEEF3" w:themeFill="accent5" w:themeFillTint="33"/>
            <w:vAlign w:val="center"/>
            <w:hideMark/>
          </w:tcPr>
          <w:p w14:paraId="0D15734E"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Emërtimi</w:t>
            </w:r>
          </w:p>
        </w:tc>
        <w:tc>
          <w:tcPr>
            <w:tcW w:w="1110" w:type="pct"/>
            <w:gridSpan w:val="2"/>
            <w:shd w:val="clear" w:color="auto" w:fill="DAEEF3" w:themeFill="accent5" w:themeFillTint="33"/>
            <w:vAlign w:val="center"/>
            <w:hideMark/>
          </w:tcPr>
          <w:p w14:paraId="0AF522B9"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2020</w:t>
            </w:r>
          </w:p>
        </w:tc>
        <w:tc>
          <w:tcPr>
            <w:tcW w:w="1079" w:type="pct"/>
            <w:gridSpan w:val="2"/>
            <w:shd w:val="clear" w:color="auto" w:fill="DAEEF3" w:themeFill="accent5" w:themeFillTint="33"/>
            <w:vAlign w:val="center"/>
            <w:hideMark/>
          </w:tcPr>
          <w:p w14:paraId="7941CD3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2021</w:t>
            </w:r>
          </w:p>
        </w:tc>
        <w:tc>
          <w:tcPr>
            <w:tcW w:w="1041" w:type="pct"/>
            <w:gridSpan w:val="2"/>
            <w:shd w:val="clear" w:color="auto" w:fill="DAEEF3" w:themeFill="accent5" w:themeFillTint="33"/>
            <w:vAlign w:val="center"/>
            <w:hideMark/>
          </w:tcPr>
          <w:p w14:paraId="6C6A0DFE"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6/2022</w:t>
            </w:r>
          </w:p>
        </w:tc>
      </w:tr>
      <w:tr w:rsidR="007F6022" w:rsidRPr="00150F8A" w14:paraId="07176B35" w14:textId="77777777" w:rsidTr="00362AAD">
        <w:trPr>
          <w:trHeight w:val="143"/>
          <w:jc w:val="center"/>
        </w:trPr>
        <w:tc>
          <w:tcPr>
            <w:tcW w:w="495" w:type="pct"/>
            <w:vMerge/>
            <w:shd w:val="clear" w:color="auto" w:fill="DAEEF3" w:themeFill="accent5" w:themeFillTint="33"/>
            <w:vAlign w:val="center"/>
            <w:hideMark/>
          </w:tcPr>
          <w:p w14:paraId="2CDDF69B"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b/>
                <w:sz w:val="20"/>
                <w:szCs w:val="20"/>
              </w:rPr>
            </w:pPr>
          </w:p>
        </w:tc>
        <w:tc>
          <w:tcPr>
            <w:tcW w:w="1275" w:type="pct"/>
            <w:vMerge/>
            <w:shd w:val="clear" w:color="auto" w:fill="DAEEF3" w:themeFill="accent5" w:themeFillTint="33"/>
            <w:vAlign w:val="center"/>
            <w:hideMark/>
          </w:tcPr>
          <w:p w14:paraId="5A4A676E"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b/>
                <w:sz w:val="20"/>
                <w:szCs w:val="20"/>
              </w:rPr>
            </w:pPr>
          </w:p>
        </w:tc>
        <w:tc>
          <w:tcPr>
            <w:tcW w:w="648" w:type="pct"/>
            <w:shd w:val="clear" w:color="auto" w:fill="DAEEF3" w:themeFill="accent5" w:themeFillTint="33"/>
            <w:vAlign w:val="center"/>
            <w:hideMark/>
          </w:tcPr>
          <w:p w14:paraId="736EDFF8"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61" w:type="pct"/>
            <w:shd w:val="clear" w:color="auto" w:fill="DAEEF3" w:themeFill="accent5" w:themeFillTint="33"/>
            <w:vAlign w:val="center"/>
            <w:hideMark/>
          </w:tcPr>
          <w:p w14:paraId="7F931457"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c>
          <w:tcPr>
            <w:tcW w:w="617" w:type="pct"/>
            <w:shd w:val="clear" w:color="auto" w:fill="DAEEF3" w:themeFill="accent5" w:themeFillTint="33"/>
            <w:vAlign w:val="center"/>
            <w:hideMark/>
          </w:tcPr>
          <w:p w14:paraId="4880597F"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61" w:type="pct"/>
            <w:shd w:val="clear" w:color="auto" w:fill="DAEEF3" w:themeFill="accent5" w:themeFillTint="33"/>
            <w:vAlign w:val="center"/>
            <w:hideMark/>
          </w:tcPr>
          <w:p w14:paraId="7EF63BC5"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c>
          <w:tcPr>
            <w:tcW w:w="638" w:type="pct"/>
            <w:shd w:val="clear" w:color="auto" w:fill="DAEEF3" w:themeFill="accent5" w:themeFillTint="33"/>
            <w:vAlign w:val="center"/>
            <w:hideMark/>
          </w:tcPr>
          <w:p w14:paraId="475FDE37"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03" w:type="pct"/>
            <w:shd w:val="clear" w:color="auto" w:fill="DAEEF3" w:themeFill="accent5" w:themeFillTint="33"/>
            <w:vAlign w:val="center"/>
            <w:hideMark/>
          </w:tcPr>
          <w:p w14:paraId="43DCC251"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r>
      <w:tr w:rsidR="007F6022" w:rsidRPr="00150F8A" w14:paraId="3D14587D" w14:textId="77777777" w:rsidTr="00362AAD">
        <w:trPr>
          <w:trHeight w:val="143"/>
          <w:jc w:val="center"/>
        </w:trPr>
        <w:tc>
          <w:tcPr>
            <w:tcW w:w="495" w:type="pct"/>
            <w:shd w:val="clear" w:color="auto" w:fill="auto"/>
            <w:vAlign w:val="center"/>
            <w:hideMark/>
          </w:tcPr>
          <w:p w14:paraId="28787233"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600</w:t>
            </w:r>
          </w:p>
        </w:tc>
        <w:tc>
          <w:tcPr>
            <w:tcW w:w="1275" w:type="pct"/>
            <w:shd w:val="clear" w:color="auto" w:fill="auto"/>
            <w:vAlign w:val="center"/>
            <w:hideMark/>
          </w:tcPr>
          <w:p w14:paraId="2FC1CCDE"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paga</w:t>
            </w:r>
          </w:p>
        </w:tc>
        <w:tc>
          <w:tcPr>
            <w:tcW w:w="648" w:type="pct"/>
            <w:shd w:val="clear" w:color="auto" w:fill="auto"/>
            <w:vAlign w:val="center"/>
            <w:hideMark/>
          </w:tcPr>
          <w:p w14:paraId="38DD3F4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13,268</w:t>
            </w:r>
          </w:p>
        </w:tc>
        <w:tc>
          <w:tcPr>
            <w:tcW w:w="461" w:type="pct"/>
            <w:shd w:val="clear" w:color="auto" w:fill="auto"/>
            <w:vAlign w:val="center"/>
            <w:hideMark/>
          </w:tcPr>
          <w:p w14:paraId="1AD196C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13,229</w:t>
            </w:r>
          </w:p>
        </w:tc>
        <w:tc>
          <w:tcPr>
            <w:tcW w:w="617" w:type="pct"/>
            <w:shd w:val="clear" w:color="auto" w:fill="auto"/>
            <w:vAlign w:val="center"/>
            <w:hideMark/>
          </w:tcPr>
          <w:p w14:paraId="75933B0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13,330</w:t>
            </w:r>
          </w:p>
        </w:tc>
        <w:tc>
          <w:tcPr>
            <w:tcW w:w="461" w:type="pct"/>
            <w:shd w:val="clear" w:color="auto" w:fill="auto"/>
            <w:vAlign w:val="center"/>
            <w:hideMark/>
          </w:tcPr>
          <w:p w14:paraId="2C4C150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11,746</w:t>
            </w:r>
          </w:p>
        </w:tc>
        <w:tc>
          <w:tcPr>
            <w:tcW w:w="638" w:type="pct"/>
            <w:shd w:val="clear" w:color="auto" w:fill="auto"/>
            <w:vAlign w:val="center"/>
            <w:hideMark/>
          </w:tcPr>
          <w:p w14:paraId="7DCF315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6,500</w:t>
            </w:r>
          </w:p>
        </w:tc>
        <w:tc>
          <w:tcPr>
            <w:tcW w:w="403" w:type="pct"/>
            <w:shd w:val="clear" w:color="auto" w:fill="auto"/>
            <w:vAlign w:val="center"/>
            <w:hideMark/>
          </w:tcPr>
          <w:p w14:paraId="10A5A0B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5,766</w:t>
            </w:r>
          </w:p>
        </w:tc>
      </w:tr>
      <w:tr w:rsidR="007F6022" w:rsidRPr="00150F8A" w14:paraId="5B94226E" w14:textId="77777777" w:rsidTr="00362AAD">
        <w:trPr>
          <w:trHeight w:val="143"/>
          <w:jc w:val="center"/>
        </w:trPr>
        <w:tc>
          <w:tcPr>
            <w:tcW w:w="495" w:type="pct"/>
            <w:shd w:val="clear" w:color="auto" w:fill="auto"/>
            <w:vAlign w:val="center"/>
            <w:hideMark/>
          </w:tcPr>
          <w:p w14:paraId="5093877B"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601</w:t>
            </w:r>
          </w:p>
        </w:tc>
        <w:tc>
          <w:tcPr>
            <w:tcW w:w="1275" w:type="pct"/>
            <w:shd w:val="clear" w:color="auto" w:fill="auto"/>
            <w:vAlign w:val="center"/>
            <w:hideMark/>
          </w:tcPr>
          <w:p w14:paraId="46C14BE1"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Kont. për sig. shoq dhe shend</w:t>
            </w:r>
          </w:p>
        </w:tc>
        <w:tc>
          <w:tcPr>
            <w:tcW w:w="648" w:type="pct"/>
            <w:shd w:val="clear" w:color="auto" w:fill="auto"/>
            <w:vAlign w:val="center"/>
            <w:hideMark/>
          </w:tcPr>
          <w:p w14:paraId="0088DA8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2,300</w:t>
            </w:r>
          </w:p>
        </w:tc>
        <w:tc>
          <w:tcPr>
            <w:tcW w:w="461" w:type="pct"/>
            <w:shd w:val="clear" w:color="auto" w:fill="auto"/>
            <w:vAlign w:val="center"/>
            <w:hideMark/>
          </w:tcPr>
          <w:p w14:paraId="1D34DE3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2,151</w:t>
            </w:r>
          </w:p>
        </w:tc>
        <w:tc>
          <w:tcPr>
            <w:tcW w:w="617" w:type="pct"/>
            <w:shd w:val="clear" w:color="auto" w:fill="auto"/>
            <w:vAlign w:val="center"/>
            <w:hideMark/>
          </w:tcPr>
          <w:p w14:paraId="103E988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2,280</w:t>
            </w:r>
          </w:p>
        </w:tc>
        <w:tc>
          <w:tcPr>
            <w:tcW w:w="461" w:type="pct"/>
            <w:shd w:val="clear" w:color="auto" w:fill="auto"/>
            <w:vAlign w:val="center"/>
            <w:hideMark/>
          </w:tcPr>
          <w:p w14:paraId="4C6EA4F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1,963</w:t>
            </w:r>
          </w:p>
        </w:tc>
        <w:tc>
          <w:tcPr>
            <w:tcW w:w="638" w:type="pct"/>
            <w:shd w:val="clear" w:color="auto" w:fill="auto"/>
            <w:vAlign w:val="center"/>
            <w:hideMark/>
          </w:tcPr>
          <w:p w14:paraId="4BBB43C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1,450</w:t>
            </w:r>
          </w:p>
        </w:tc>
        <w:tc>
          <w:tcPr>
            <w:tcW w:w="403" w:type="pct"/>
            <w:shd w:val="clear" w:color="auto" w:fill="auto"/>
            <w:vAlign w:val="center"/>
            <w:hideMark/>
          </w:tcPr>
          <w:p w14:paraId="6A22FEC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966</w:t>
            </w:r>
          </w:p>
        </w:tc>
      </w:tr>
      <w:tr w:rsidR="007F6022" w:rsidRPr="00150F8A" w14:paraId="273180CF" w14:textId="77777777" w:rsidTr="00362AAD">
        <w:trPr>
          <w:trHeight w:val="143"/>
          <w:jc w:val="center"/>
        </w:trPr>
        <w:tc>
          <w:tcPr>
            <w:tcW w:w="495" w:type="pct"/>
            <w:shd w:val="clear" w:color="auto" w:fill="auto"/>
            <w:vAlign w:val="center"/>
            <w:hideMark/>
          </w:tcPr>
          <w:p w14:paraId="5CF9BA83"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w:t>
            </w:r>
          </w:p>
        </w:tc>
        <w:tc>
          <w:tcPr>
            <w:tcW w:w="1275" w:type="pct"/>
            <w:shd w:val="clear" w:color="auto" w:fill="auto"/>
            <w:vAlign w:val="center"/>
            <w:hideMark/>
          </w:tcPr>
          <w:p w14:paraId="73752AA6"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operative</w:t>
            </w:r>
          </w:p>
        </w:tc>
        <w:tc>
          <w:tcPr>
            <w:tcW w:w="648" w:type="pct"/>
            <w:shd w:val="clear" w:color="auto" w:fill="auto"/>
            <w:vAlign w:val="center"/>
            <w:hideMark/>
          </w:tcPr>
          <w:p w14:paraId="70F2143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7,700</w:t>
            </w:r>
          </w:p>
        </w:tc>
        <w:tc>
          <w:tcPr>
            <w:tcW w:w="461" w:type="pct"/>
            <w:shd w:val="clear" w:color="auto" w:fill="auto"/>
            <w:vAlign w:val="center"/>
            <w:hideMark/>
          </w:tcPr>
          <w:p w14:paraId="11FD9F9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7,063</w:t>
            </w:r>
          </w:p>
        </w:tc>
        <w:tc>
          <w:tcPr>
            <w:tcW w:w="617" w:type="pct"/>
            <w:shd w:val="clear" w:color="auto" w:fill="auto"/>
            <w:vAlign w:val="center"/>
            <w:hideMark/>
          </w:tcPr>
          <w:p w14:paraId="49E09DE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7,000</w:t>
            </w:r>
          </w:p>
        </w:tc>
        <w:tc>
          <w:tcPr>
            <w:tcW w:w="461" w:type="pct"/>
            <w:shd w:val="clear" w:color="auto" w:fill="auto"/>
            <w:vAlign w:val="center"/>
            <w:hideMark/>
          </w:tcPr>
          <w:p w14:paraId="4916814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6,999</w:t>
            </w:r>
          </w:p>
        </w:tc>
        <w:tc>
          <w:tcPr>
            <w:tcW w:w="638" w:type="pct"/>
            <w:shd w:val="clear" w:color="auto" w:fill="auto"/>
            <w:vAlign w:val="center"/>
            <w:hideMark/>
          </w:tcPr>
          <w:p w14:paraId="7F6A833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3,150</w:t>
            </w:r>
          </w:p>
        </w:tc>
        <w:tc>
          <w:tcPr>
            <w:tcW w:w="403" w:type="pct"/>
            <w:shd w:val="clear" w:color="auto" w:fill="auto"/>
            <w:vAlign w:val="center"/>
            <w:hideMark/>
          </w:tcPr>
          <w:p w14:paraId="3439C46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1778</w:t>
            </w:r>
          </w:p>
        </w:tc>
      </w:tr>
      <w:tr w:rsidR="007F6022" w:rsidRPr="00150F8A" w14:paraId="5D485F8E" w14:textId="77777777" w:rsidTr="00362AAD">
        <w:trPr>
          <w:trHeight w:val="143"/>
          <w:jc w:val="center"/>
        </w:trPr>
        <w:tc>
          <w:tcPr>
            <w:tcW w:w="495" w:type="pct"/>
            <w:shd w:val="clear" w:color="auto" w:fill="auto"/>
            <w:vAlign w:val="center"/>
            <w:hideMark/>
          </w:tcPr>
          <w:p w14:paraId="31275EAA"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lastRenderedPageBreak/>
              <w:t>602</w:t>
            </w:r>
          </w:p>
        </w:tc>
        <w:tc>
          <w:tcPr>
            <w:tcW w:w="1275" w:type="pct"/>
            <w:shd w:val="clear" w:color="auto" w:fill="auto"/>
            <w:vAlign w:val="center"/>
            <w:hideMark/>
          </w:tcPr>
          <w:p w14:paraId="4E6774F3"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Materiale zyre</w:t>
            </w:r>
          </w:p>
        </w:tc>
        <w:tc>
          <w:tcPr>
            <w:tcW w:w="648" w:type="pct"/>
            <w:shd w:val="clear" w:color="auto" w:fill="auto"/>
            <w:vAlign w:val="center"/>
          </w:tcPr>
          <w:p w14:paraId="71FE7C4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4AF255C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4DD1B71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0169DA9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noWrap/>
            <w:vAlign w:val="center"/>
          </w:tcPr>
          <w:p w14:paraId="54F41957" w14:textId="77777777" w:rsidR="007F6022" w:rsidRPr="00150F8A" w:rsidRDefault="007F6022" w:rsidP="00810DCA">
            <w:pPr>
              <w:keepNext/>
              <w:keepLines/>
              <w:spacing w:before="200" w:after="0" w:line="240" w:lineRule="auto"/>
              <w:jc w:val="right"/>
              <w:outlineLvl w:val="2"/>
              <w:rPr>
                <w:rFonts w:ascii="Calibri" w:eastAsia="Times New Roman" w:hAnsi="Calibri" w:cs="Calibri"/>
                <w:b/>
                <w:bCs/>
                <w:sz w:val="20"/>
                <w:szCs w:val="24"/>
              </w:rPr>
            </w:pPr>
          </w:p>
        </w:tc>
        <w:tc>
          <w:tcPr>
            <w:tcW w:w="403" w:type="pct"/>
            <w:shd w:val="clear" w:color="auto" w:fill="auto"/>
            <w:vAlign w:val="center"/>
          </w:tcPr>
          <w:p w14:paraId="337CFED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0ED329DC" w14:textId="77777777" w:rsidTr="00362AAD">
        <w:trPr>
          <w:trHeight w:val="143"/>
          <w:jc w:val="center"/>
        </w:trPr>
        <w:tc>
          <w:tcPr>
            <w:tcW w:w="495" w:type="pct"/>
            <w:shd w:val="clear" w:color="auto" w:fill="auto"/>
            <w:vAlign w:val="center"/>
            <w:hideMark/>
          </w:tcPr>
          <w:p w14:paraId="3C86BD4D"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60201</w:t>
            </w:r>
          </w:p>
        </w:tc>
        <w:tc>
          <w:tcPr>
            <w:tcW w:w="1275" w:type="pct"/>
            <w:shd w:val="clear" w:color="auto" w:fill="auto"/>
            <w:vAlign w:val="center"/>
            <w:hideMark/>
          </w:tcPr>
          <w:p w14:paraId="18191056"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Kancelari. printim</w:t>
            </w:r>
          </w:p>
        </w:tc>
        <w:tc>
          <w:tcPr>
            <w:tcW w:w="648" w:type="pct"/>
            <w:shd w:val="clear" w:color="auto" w:fill="auto"/>
            <w:vAlign w:val="center"/>
          </w:tcPr>
          <w:p w14:paraId="1494732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E129D0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4B1FB53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A76FED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621BDA2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618D8FD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09F6F0BE" w14:textId="77777777" w:rsidTr="00362AAD">
        <w:trPr>
          <w:trHeight w:val="143"/>
          <w:jc w:val="center"/>
        </w:trPr>
        <w:tc>
          <w:tcPr>
            <w:tcW w:w="495" w:type="pct"/>
            <w:shd w:val="clear" w:color="auto" w:fill="auto"/>
            <w:vAlign w:val="center"/>
            <w:hideMark/>
          </w:tcPr>
          <w:p w14:paraId="55F983BC"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60202</w:t>
            </w:r>
          </w:p>
        </w:tc>
        <w:tc>
          <w:tcPr>
            <w:tcW w:w="1275" w:type="pct"/>
            <w:shd w:val="clear" w:color="auto" w:fill="auto"/>
            <w:vAlign w:val="center"/>
            <w:hideMark/>
          </w:tcPr>
          <w:p w14:paraId="603FA095"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Materiale pastrimi dezinfektim</w:t>
            </w:r>
          </w:p>
        </w:tc>
        <w:tc>
          <w:tcPr>
            <w:tcW w:w="648" w:type="pct"/>
            <w:shd w:val="clear" w:color="auto" w:fill="auto"/>
            <w:vAlign w:val="center"/>
          </w:tcPr>
          <w:p w14:paraId="0400537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B8DCB5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29BE0E9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7B43603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62D0281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669F57C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571A5047" w14:textId="77777777" w:rsidTr="00362AAD">
        <w:trPr>
          <w:trHeight w:val="143"/>
          <w:jc w:val="center"/>
        </w:trPr>
        <w:tc>
          <w:tcPr>
            <w:tcW w:w="495" w:type="pct"/>
            <w:shd w:val="clear" w:color="auto" w:fill="auto"/>
            <w:vAlign w:val="center"/>
            <w:hideMark/>
          </w:tcPr>
          <w:p w14:paraId="617E6A22"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6021</w:t>
            </w:r>
          </w:p>
        </w:tc>
        <w:tc>
          <w:tcPr>
            <w:tcW w:w="1275" w:type="pct"/>
            <w:shd w:val="clear" w:color="auto" w:fill="auto"/>
            <w:vAlign w:val="center"/>
            <w:hideMark/>
          </w:tcPr>
          <w:p w14:paraId="49BA94A2"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Materiale shërbim social</w:t>
            </w:r>
          </w:p>
        </w:tc>
        <w:tc>
          <w:tcPr>
            <w:tcW w:w="648" w:type="pct"/>
            <w:shd w:val="clear" w:color="auto" w:fill="auto"/>
            <w:vAlign w:val="center"/>
          </w:tcPr>
          <w:p w14:paraId="15E4F57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0BAA0F0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160E705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42F9287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6B92ACD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74FE33E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21D1176E" w14:textId="77777777" w:rsidTr="00362AAD">
        <w:trPr>
          <w:trHeight w:val="143"/>
          <w:jc w:val="center"/>
        </w:trPr>
        <w:tc>
          <w:tcPr>
            <w:tcW w:w="495" w:type="pct"/>
            <w:shd w:val="clear" w:color="auto" w:fill="auto"/>
            <w:vAlign w:val="center"/>
            <w:hideMark/>
          </w:tcPr>
          <w:p w14:paraId="27869D85"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602101</w:t>
            </w:r>
          </w:p>
        </w:tc>
        <w:tc>
          <w:tcPr>
            <w:tcW w:w="1275" w:type="pct"/>
            <w:shd w:val="clear" w:color="auto" w:fill="auto"/>
            <w:vAlign w:val="center"/>
            <w:hideMark/>
          </w:tcPr>
          <w:p w14:paraId="7255B61B"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Veshje uniform</w:t>
            </w:r>
          </w:p>
        </w:tc>
        <w:tc>
          <w:tcPr>
            <w:tcW w:w="648" w:type="pct"/>
            <w:shd w:val="clear" w:color="auto" w:fill="auto"/>
            <w:vAlign w:val="center"/>
          </w:tcPr>
          <w:p w14:paraId="5D380BE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4A2CFAD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3A9F580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0E01DE0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78AFEE0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104AD4C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7252748B" w14:textId="77777777" w:rsidTr="00362AAD">
        <w:trPr>
          <w:trHeight w:val="143"/>
          <w:jc w:val="center"/>
        </w:trPr>
        <w:tc>
          <w:tcPr>
            <w:tcW w:w="495" w:type="pct"/>
            <w:shd w:val="clear" w:color="auto" w:fill="auto"/>
            <w:vAlign w:val="center"/>
            <w:hideMark/>
          </w:tcPr>
          <w:p w14:paraId="6D7CA196"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602102</w:t>
            </w:r>
          </w:p>
        </w:tc>
        <w:tc>
          <w:tcPr>
            <w:tcW w:w="1275" w:type="pct"/>
            <w:shd w:val="clear" w:color="auto" w:fill="auto"/>
            <w:vAlign w:val="center"/>
            <w:hideMark/>
          </w:tcPr>
          <w:p w14:paraId="614FF465"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Medikamente</w:t>
            </w:r>
          </w:p>
        </w:tc>
        <w:tc>
          <w:tcPr>
            <w:tcW w:w="648" w:type="pct"/>
            <w:shd w:val="clear" w:color="auto" w:fill="auto"/>
            <w:vAlign w:val="center"/>
          </w:tcPr>
          <w:p w14:paraId="535FBF1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B331E5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131EC30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E2D70F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5054544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4E3214B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274ECEBE" w14:textId="77777777" w:rsidTr="00362AAD">
        <w:trPr>
          <w:trHeight w:val="143"/>
          <w:jc w:val="center"/>
        </w:trPr>
        <w:tc>
          <w:tcPr>
            <w:tcW w:w="495" w:type="pct"/>
            <w:shd w:val="clear" w:color="auto" w:fill="auto"/>
            <w:vAlign w:val="center"/>
            <w:hideMark/>
          </w:tcPr>
          <w:p w14:paraId="604DE930"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602104</w:t>
            </w:r>
          </w:p>
        </w:tc>
        <w:tc>
          <w:tcPr>
            <w:tcW w:w="1275" w:type="pct"/>
            <w:shd w:val="clear" w:color="auto" w:fill="auto"/>
            <w:vAlign w:val="center"/>
            <w:hideMark/>
          </w:tcPr>
          <w:p w14:paraId="27F7B779"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Ushqime</w:t>
            </w:r>
          </w:p>
        </w:tc>
        <w:tc>
          <w:tcPr>
            <w:tcW w:w="648" w:type="pct"/>
            <w:shd w:val="clear" w:color="auto" w:fill="auto"/>
            <w:vAlign w:val="center"/>
          </w:tcPr>
          <w:p w14:paraId="6546590C"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6,676</w:t>
            </w:r>
          </w:p>
        </w:tc>
        <w:tc>
          <w:tcPr>
            <w:tcW w:w="461" w:type="pct"/>
            <w:shd w:val="clear" w:color="auto" w:fill="auto"/>
            <w:vAlign w:val="center"/>
          </w:tcPr>
          <w:p w14:paraId="56D3151F"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6,477</w:t>
            </w:r>
          </w:p>
        </w:tc>
        <w:tc>
          <w:tcPr>
            <w:tcW w:w="617" w:type="pct"/>
            <w:shd w:val="clear" w:color="auto" w:fill="auto"/>
            <w:vAlign w:val="center"/>
          </w:tcPr>
          <w:p w14:paraId="7ADE3873"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5,604</w:t>
            </w:r>
          </w:p>
        </w:tc>
        <w:tc>
          <w:tcPr>
            <w:tcW w:w="461" w:type="pct"/>
            <w:shd w:val="clear" w:color="auto" w:fill="auto"/>
            <w:vAlign w:val="center"/>
          </w:tcPr>
          <w:p w14:paraId="3A288D16"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5,604</w:t>
            </w:r>
          </w:p>
        </w:tc>
        <w:tc>
          <w:tcPr>
            <w:tcW w:w="638" w:type="pct"/>
            <w:shd w:val="clear" w:color="auto" w:fill="auto"/>
            <w:vAlign w:val="center"/>
          </w:tcPr>
          <w:p w14:paraId="40B961D4"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2,059</w:t>
            </w:r>
          </w:p>
        </w:tc>
        <w:tc>
          <w:tcPr>
            <w:tcW w:w="403" w:type="pct"/>
            <w:shd w:val="clear" w:color="auto" w:fill="auto"/>
            <w:vAlign w:val="center"/>
          </w:tcPr>
          <w:p w14:paraId="22EADDE1"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1,329</w:t>
            </w:r>
          </w:p>
        </w:tc>
      </w:tr>
      <w:tr w:rsidR="007F6022" w:rsidRPr="00150F8A" w14:paraId="571ABBD3" w14:textId="77777777" w:rsidTr="00362AAD">
        <w:trPr>
          <w:trHeight w:val="143"/>
          <w:jc w:val="center"/>
        </w:trPr>
        <w:tc>
          <w:tcPr>
            <w:tcW w:w="495" w:type="pct"/>
            <w:shd w:val="clear" w:color="auto" w:fill="auto"/>
            <w:vAlign w:val="center"/>
            <w:hideMark/>
          </w:tcPr>
          <w:p w14:paraId="155E05E0"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602109</w:t>
            </w:r>
          </w:p>
        </w:tc>
        <w:tc>
          <w:tcPr>
            <w:tcW w:w="1275" w:type="pct"/>
            <w:shd w:val="clear" w:color="auto" w:fill="auto"/>
            <w:vAlign w:val="center"/>
            <w:hideMark/>
          </w:tcPr>
          <w:p w14:paraId="5314145A"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Te tjera</w:t>
            </w:r>
          </w:p>
        </w:tc>
        <w:tc>
          <w:tcPr>
            <w:tcW w:w="648" w:type="pct"/>
            <w:shd w:val="clear" w:color="auto" w:fill="auto"/>
            <w:vAlign w:val="center"/>
          </w:tcPr>
          <w:p w14:paraId="445DA07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56E1613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1F5BB4C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C34084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132F0DB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0F2D477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3054A466" w14:textId="77777777" w:rsidTr="00362AAD">
        <w:trPr>
          <w:trHeight w:val="143"/>
          <w:jc w:val="center"/>
        </w:trPr>
        <w:tc>
          <w:tcPr>
            <w:tcW w:w="495" w:type="pct"/>
            <w:shd w:val="clear" w:color="auto" w:fill="auto"/>
            <w:vAlign w:val="center"/>
            <w:hideMark/>
          </w:tcPr>
          <w:p w14:paraId="37A47E92"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6022</w:t>
            </w:r>
          </w:p>
        </w:tc>
        <w:tc>
          <w:tcPr>
            <w:tcW w:w="1275" w:type="pct"/>
            <w:shd w:val="clear" w:color="auto" w:fill="auto"/>
            <w:vAlign w:val="center"/>
            <w:hideMark/>
          </w:tcPr>
          <w:p w14:paraId="3C98769D"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Shërbime nga të tretë</w:t>
            </w:r>
          </w:p>
        </w:tc>
        <w:tc>
          <w:tcPr>
            <w:tcW w:w="648" w:type="pct"/>
            <w:shd w:val="clear" w:color="auto" w:fill="auto"/>
            <w:vAlign w:val="center"/>
          </w:tcPr>
          <w:p w14:paraId="400B3B2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09E82F8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2B739C3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0D3CCBD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7064B31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6238990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404BF00E" w14:textId="77777777" w:rsidTr="00362AAD">
        <w:trPr>
          <w:trHeight w:val="143"/>
          <w:jc w:val="center"/>
        </w:trPr>
        <w:tc>
          <w:tcPr>
            <w:tcW w:w="495" w:type="pct"/>
            <w:shd w:val="clear" w:color="auto" w:fill="auto"/>
            <w:vAlign w:val="center"/>
            <w:hideMark/>
          </w:tcPr>
          <w:p w14:paraId="3A33AFA0"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602201</w:t>
            </w:r>
          </w:p>
        </w:tc>
        <w:tc>
          <w:tcPr>
            <w:tcW w:w="1275" w:type="pct"/>
            <w:shd w:val="clear" w:color="auto" w:fill="auto"/>
            <w:vAlign w:val="center"/>
            <w:hideMark/>
          </w:tcPr>
          <w:p w14:paraId="6BE56D68"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Energji</w:t>
            </w:r>
          </w:p>
        </w:tc>
        <w:tc>
          <w:tcPr>
            <w:tcW w:w="648" w:type="pct"/>
            <w:shd w:val="clear" w:color="auto" w:fill="auto"/>
            <w:vAlign w:val="center"/>
          </w:tcPr>
          <w:p w14:paraId="5BA31847"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486</w:t>
            </w:r>
          </w:p>
        </w:tc>
        <w:tc>
          <w:tcPr>
            <w:tcW w:w="461" w:type="pct"/>
            <w:shd w:val="clear" w:color="auto" w:fill="auto"/>
            <w:vAlign w:val="center"/>
          </w:tcPr>
          <w:p w14:paraId="1AE75268"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219</w:t>
            </w:r>
          </w:p>
        </w:tc>
        <w:tc>
          <w:tcPr>
            <w:tcW w:w="617" w:type="pct"/>
            <w:shd w:val="clear" w:color="auto" w:fill="auto"/>
            <w:vAlign w:val="center"/>
          </w:tcPr>
          <w:p w14:paraId="375127DD"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150</w:t>
            </w:r>
          </w:p>
        </w:tc>
        <w:tc>
          <w:tcPr>
            <w:tcW w:w="461" w:type="pct"/>
            <w:shd w:val="clear" w:color="auto" w:fill="auto"/>
            <w:vAlign w:val="center"/>
          </w:tcPr>
          <w:p w14:paraId="3F731916"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150</w:t>
            </w:r>
          </w:p>
        </w:tc>
        <w:tc>
          <w:tcPr>
            <w:tcW w:w="638" w:type="pct"/>
            <w:shd w:val="clear" w:color="auto" w:fill="auto"/>
            <w:vAlign w:val="center"/>
          </w:tcPr>
          <w:p w14:paraId="3D9625A1"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165</w:t>
            </w:r>
          </w:p>
        </w:tc>
        <w:tc>
          <w:tcPr>
            <w:tcW w:w="403" w:type="pct"/>
            <w:shd w:val="clear" w:color="auto" w:fill="auto"/>
            <w:vAlign w:val="center"/>
          </w:tcPr>
          <w:p w14:paraId="442E53A6"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164</w:t>
            </w:r>
          </w:p>
        </w:tc>
      </w:tr>
      <w:tr w:rsidR="007F6022" w:rsidRPr="00150F8A" w14:paraId="49587E8D" w14:textId="77777777" w:rsidTr="00362AAD">
        <w:trPr>
          <w:trHeight w:val="143"/>
          <w:jc w:val="center"/>
        </w:trPr>
        <w:tc>
          <w:tcPr>
            <w:tcW w:w="495" w:type="pct"/>
            <w:shd w:val="clear" w:color="auto" w:fill="auto"/>
            <w:vAlign w:val="center"/>
            <w:hideMark/>
          </w:tcPr>
          <w:p w14:paraId="3C452061"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602202</w:t>
            </w:r>
          </w:p>
        </w:tc>
        <w:tc>
          <w:tcPr>
            <w:tcW w:w="1275" w:type="pct"/>
            <w:shd w:val="clear" w:color="auto" w:fill="auto"/>
            <w:vAlign w:val="center"/>
            <w:hideMark/>
          </w:tcPr>
          <w:p w14:paraId="42F7F42B"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Ujë</w:t>
            </w:r>
          </w:p>
        </w:tc>
        <w:tc>
          <w:tcPr>
            <w:tcW w:w="648" w:type="pct"/>
            <w:shd w:val="clear" w:color="auto" w:fill="auto"/>
            <w:vAlign w:val="center"/>
          </w:tcPr>
          <w:p w14:paraId="3D5EE1AC"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50</w:t>
            </w:r>
          </w:p>
        </w:tc>
        <w:tc>
          <w:tcPr>
            <w:tcW w:w="461" w:type="pct"/>
            <w:shd w:val="clear" w:color="auto" w:fill="auto"/>
            <w:vAlign w:val="center"/>
          </w:tcPr>
          <w:p w14:paraId="7C046B55"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16</w:t>
            </w:r>
          </w:p>
        </w:tc>
        <w:tc>
          <w:tcPr>
            <w:tcW w:w="617" w:type="pct"/>
            <w:shd w:val="clear" w:color="auto" w:fill="auto"/>
            <w:vAlign w:val="center"/>
          </w:tcPr>
          <w:p w14:paraId="509692A4"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23</w:t>
            </w:r>
          </w:p>
        </w:tc>
        <w:tc>
          <w:tcPr>
            <w:tcW w:w="461" w:type="pct"/>
            <w:shd w:val="clear" w:color="auto" w:fill="auto"/>
            <w:vAlign w:val="center"/>
          </w:tcPr>
          <w:p w14:paraId="3B8473AC"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23</w:t>
            </w:r>
          </w:p>
        </w:tc>
        <w:tc>
          <w:tcPr>
            <w:tcW w:w="638" w:type="pct"/>
            <w:shd w:val="clear" w:color="auto" w:fill="auto"/>
            <w:vAlign w:val="center"/>
          </w:tcPr>
          <w:p w14:paraId="63565C02"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35</w:t>
            </w:r>
          </w:p>
        </w:tc>
        <w:tc>
          <w:tcPr>
            <w:tcW w:w="403" w:type="pct"/>
            <w:shd w:val="clear" w:color="auto" w:fill="auto"/>
            <w:vAlign w:val="center"/>
          </w:tcPr>
          <w:p w14:paraId="0314A05B"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16</w:t>
            </w:r>
          </w:p>
        </w:tc>
      </w:tr>
      <w:tr w:rsidR="007F6022" w:rsidRPr="00150F8A" w14:paraId="15CBE9A6" w14:textId="77777777" w:rsidTr="00362AAD">
        <w:trPr>
          <w:trHeight w:val="143"/>
          <w:jc w:val="center"/>
        </w:trPr>
        <w:tc>
          <w:tcPr>
            <w:tcW w:w="495" w:type="pct"/>
            <w:shd w:val="clear" w:color="auto" w:fill="auto"/>
            <w:vAlign w:val="center"/>
            <w:hideMark/>
          </w:tcPr>
          <w:p w14:paraId="62FBC99B"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602203</w:t>
            </w:r>
          </w:p>
        </w:tc>
        <w:tc>
          <w:tcPr>
            <w:tcW w:w="1275" w:type="pct"/>
            <w:shd w:val="clear" w:color="auto" w:fill="auto"/>
            <w:vAlign w:val="center"/>
            <w:hideMark/>
          </w:tcPr>
          <w:p w14:paraId="70721CBE"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Telefon. internet</w:t>
            </w:r>
          </w:p>
        </w:tc>
        <w:tc>
          <w:tcPr>
            <w:tcW w:w="648" w:type="pct"/>
            <w:shd w:val="clear" w:color="auto" w:fill="auto"/>
            <w:vAlign w:val="center"/>
          </w:tcPr>
          <w:p w14:paraId="64C59244"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w:t>
            </w:r>
          </w:p>
        </w:tc>
        <w:tc>
          <w:tcPr>
            <w:tcW w:w="461" w:type="pct"/>
            <w:shd w:val="clear" w:color="auto" w:fill="auto"/>
            <w:vAlign w:val="center"/>
          </w:tcPr>
          <w:p w14:paraId="0A89349D"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24</w:t>
            </w:r>
          </w:p>
        </w:tc>
        <w:tc>
          <w:tcPr>
            <w:tcW w:w="617" w:type="pct"/>
            <w:shd w:val="clear" w:color="auto" w:fill="auto"/>
            <w:vAlign w:val="center"/>
          </w:tcPr>
          <w:p w14:paraId="4CB432D1"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w:t>
            </w:r>
          </w:p>
        </w:tc>
        <w:tc>
          <w:tcPr>
            <w:tcW w:w="461" w:type="pct"/>
            <w:shd w:val="clear" w:color="auto" w:fill="auto"/>
            <w:vAlign w:val="center"/>
          </w:tcPr>
          <w:p w14:paraId="380E5637"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w:t>
            </w:r>
          </w:p>
        </w:tc>
        <w:tc>
          <w:tcPr>
            <w:tcW w:w="638" w:type="pct"/>
            <w:shd w:val="clear" w:color="auto" w:fill="auto"/>
            <w:vAlign w:val="center"/>
          </w:tcPr>
          <w:p w14:paraId="190E511A"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w:t>
            </w:r>
          </w:p>
        </w:tc>
        <w:tc>
          <w:tcPr>
            <w:tcW w:w="403" w:type="pct"/>
            <w:shd w:val="clear" w:color="auto" w:fill="auto"/>
            <w:vAlign w:val="center"/>
          </w:tcPr>
          <w:p w14:paraId="554A131C"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0</w:t>
            </w:r>
          </w:p>
        </w:tc>
      </w:tr>
      <w:tr w:rsidR="007F6022" w:rsidRPr="00150F8A" w14:paraId="544D9C74" w14:textId="77777777" w:rsidTr="00362AAD">
        <w:trPr>
          <w:trHeight w:val="143"/>
          <w:jc w:val="center"/>
        </w:trPr>
        <w:tc>
          <w:tcPr>
            <w:tcW w:w="495" w:type="pct"/>
            <w:shd w:val="clear" w:color="auto" w:fill="auto"/>
            <w:vAlign w:val="center"/>
            <w:hideMark/>
          </w:tcPr>
          <w:p w14:paraId="4ACF3BED"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602204</w:t>
            </w:r>
          </w:p>
        </w:tc>
        <w:tc>
          <w:tcPr>
            <w:tcW w:w="1275" w:type="pct"/>
            <w:shd w:val="clear" w:color="auto" w:fill="auto"/>
            <w:vAlign w:val="center"/>
            <w:hideMark/>
          </w:tcPr>
          <w:p w14:paraId="0B3ADCE6"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Poste</w:t>
            </w:r>
          </w:p>
        </w:tc>
        <w:tc>
          <w:tcPr>
            <w:tcW w:w="648" w:type="pct"/>
            <w:shd w:val="clear" w:color="auto" w:fill="auto"/>
            <w:vAlign w:val="center"/>
          </w:tcPr>
          <w:p w14:paraId="6C39295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67F2C00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66BD77A0"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w:t>
            </w:r>
          </w:p>
        </w:tc>
        <w:tc>
          <w:tcPr>
            <w:tcW w:w="461" w:type="pct"/>
            <w:shd w:val="clear" w:color="auto" w:fill="auto"/>
            <w:vAlign w:val="center"/>
          </w:tcPr>
          <w:p w14:paraId="0DA31FFA"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w:t>
            </w:r>
          </w:p>
        </w:tc>
        <w:tc>
          <w:tcPr>
            <w:tcW w:w="638" w:type="pct"/>
            <w:shd w:val="clear" w:color="auto" w:fill="auto"/>
            <w:vAlign w:val="center"/>
          </w:tcPr>
          <w:p w14:paraId="460E6E0C"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w:t>
            </w:r>
          </w:p>
        </w:tc>
        <w:tc>
          <w:tcPr>
            <w:tcW w:w="403" w:type="pct"/>
            <w:shd w:val="clear" w:color="auto" w:fill="auto"/>
            <w:vAlign w:val="center"/>
          </w:tcPr>
          <w:p w14:paraId="32A08CFD"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1</w:t>
            </w:r>
          </w:p>
        </w:tc>
      </w:tr>
      <w:tr w:rsidR="007F6022" w:rsidRPr="00150F8A" w14:paraId="32583095" w14:textId="77777777" w:rsidTr="00362AAD">
        <w:trPr>
          <w:trHeight w:val="143"/>
          <w:jc w:val="center"/>
        </w:trPr>
        <w:tc>
          <w:tcPr>
            <w:tcW w:w="495" w:type="pct"/>
            <w:shd w:val="clear" w:color="auto" w:fill="auto"/>
            <w:vAlign w:val="center"/>
            <w:hideMark/>
          </w:tcPr>
          <w:p w14:paraId="4077E01D"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602207</w:t>
            </w:r>
          </w:p>
        </w:tc>
        <w:tc>
          <w:tcPr>
            <w:tcW w:w="1275" w:type="pct"/>
            <w:shd w:val="clear" w:color="auto" w:fill="auto"/>
            <w:vAlign w:val="center"/>
            <w:hideMark/>
          </w:tcPr>
          <w:p w14:paraId="51DD876F"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Shërbim ruajtjes së sigurisë</w:t>
            </w:r>
          </w:p>
        </w:tc>
        <w:tc>
          <w:tcPr>
            <w:tcW w:w="648" w:type="pct"/>
            <w:shd w:val="clear" w:color="auto" w:fill="auto"/>
            <w:vAlign w:val="center"/>
          </w:tcPr>
          <w:p w14:paraId="3AA1916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6354F63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4D7659DF"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889</w:t>
            </w:r>
          </w:p>
        </w:tc>
        <w:tc>
          <w:tcPr>
            <w:tcW w:w="461" w:type="pct"/>
            <w:shd w:val="clear" w:color="auto" w:fill="auto"/>
            <w:vAlign w:val="center"/>
          </w:tcPr>
          <w:p w14:paraId="50629B33"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888</w:t>
            </w:r>
          </w:p>
        </w:tc>
        <w:tc>
          <w:tcPr>
            <w:tcW w:w="638" w:type="pct"/>
            <w:shd w:val="clear" w:color="auto" w:fill="auto"/>
            <w:vAlign w:val="center"/>
          </w:tcPr>
          <w:p w14:paraId="71E8CF89"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860</w:t>
            </w:r>
          </w:p>
        </w:tc>
        <w:tc>
          <w:tcPr>
            <w:tcW w:w="403" w:type="pct"/>
            <w:shd w:val="clear" w:color="auto" w:fill="auto"/>
            <w:vAlign w:val="center"/>
          </w:tcPr>
          <w:p w14:paraId="0B6EBD13"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268</w:t>
            </w:r>
          </w:p>
        </w:tc>
      </w:tr>
      <w:tr w:rsidR="007F6022" w:rsidRPr="00150F8A" w14:paraId="707B728C" w14:textId="77777777" w:rsidTr="00362AAD">
        <w:trPr>
          <w:trHeight w:val="143"/>
          <w:jc w:val="center"/>
        </w:trPr>
        <w:tc>
          <w:tcPr>
            <w:tcW w:w="495" w:type="pct"/>
            <w:shd w:val="clear" w:color="auto" w:fill="auto"/>
            <w:vAlign w:val="center"/>
            <w:hideMark/>
          </w:tcPr>
          <w:p w14:paraId="7C4CA42F"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602099</w:t>
            </w:r>
          </w:p>
        </w:tc>
        <w:tc>
          <w:tcPr>
            <w:tcW w:w="1275" w:type="pct"/>
            <w:shd w:val="clear" w:color="auto" w:fill="auto"/>
            <w:vAlign w:val="center"/>
            <w:hideMark/>
          </w:tcPr>
          <w:p w14:paraId="23439A09"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Të tjera(kuota vetiake)</w:t>
            </w:r>
          </w:p>
        </w:tc>
        <w:tc>
          <w:tcPr>
            <w:tcW w:w="648" w:type="pct"/>
            <w:shd w:val="clear" w:color="auto" w:fill="auto"/>
            <w:vAlign w:val="center"/>
          </w:tcPr>
          <w:p w14:paraId="73790197"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396</w:t>
            </w:r>
          </w:p>
        </w:tc>
        <w:tc>
          <w:tcPr>
            <w:tcW w:w="461" w:type="pct"/>
            <w:shd w:val="clear" w:color="auto" w:fill="auto"/>
            <w:vAlign w:val="center"/>
          </w:tcPr>
          <w:p w14:paraId="043EF226"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310</w:t>
            </w:r>
          </w:p>
        </w:tc>
        <w:tc>
          <w:tcPr>
            <w:tcW w:w="617" w:type="pct"/>
            <w:shd w:val="clear" w:color="auto" w:fill="auto"/>
            <w:vAlign w:val="center"/>
          </w:tcPr>
          <w:p w14:paraId="7DDC4BAE"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303</w:t>
            </w:r>
          </w:p>
        </w:tc>
        <w:tc>
          <w:tcPr>
            <w:tcW w:w="461" w:type="pct"/>
            <w:shd w:val="clear" w:color="auto" w:fill="auto"/>
            <w:vAlign w:val="center"/>
          </w:tcPr>
          <w:p w14:paraId="0750550A" w14:textId="77777777" w:rsidR="007F6022" w:rsidRPr="00150F8A" w:rsidRDefault="00EF0092" w:rsidP="00810DCA">
            <w:pPr>
              <w:spacing w:after="0" w:line="240" w:lineRule="auto"/>
              <w:jc w:val="right"/>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303</w:t>
            </w:r>
          </w:p>
        </w:tc>
        <w:tc>
          <w:tcPr>
            <w:tcW w:w="638" w:type="pct"/>
            <w:shd w:val="clear" w:color="auto" w:fill="auto"/>
            <w:vAlign w:val="center"/>
          </w:tcPr>
          <w:p w14:paraId="2FDB19C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4"/>
              </w:rPr>
            </w:pPr>
          </w:p>
        </w:tc>
        <w:tc>
          <w:tcPr>
            <w:tcW w:w="403" w:type="pct"/>
            <w:shd w:val="clear" w:color="auto" w:fill="auto"/>
            <w:vAlign w:val="center"/>
          </w:tcPr>
          <w:p w14:paraId="0379BE05"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4"/>
              </w:rPr>
            </w:pPr>
          </w:p>
        </w:tc>
      </w:tr>
      <w:tr w:rsidR="007F6022" w:rsidRPr="00150F8A" w14:paraId="26C3CAD7" w14:textId="77777777" w:rsidTr="00362AAD">
        <w:trPr>
          <w:trHeight w:val="143"/>
          <w:jc w:val="center"/>
        </w:trPr>
        <w:tc>
          <w:tcPr>
            <w:tcW w:w="495" w:type="pct"/>
            <w:shd w:val="clear" w:color="auto" w:fill="auto"/>
            <w:vAlign w:val="center"/>
            <w:hideMark/>
          </w:tcPr>
          <w:p w14:paraId="4AE64F8F"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6023</w:t>
            </w:r>
          </w:p>
        </w:tc>
        <w:tc>
          <w:tcPr>
            <w:tcW w:w="1275" w:type="pct"/>
            <w:shd w:val="clear" w:color="auto" w:fill="auto"/>
            <w:vAlign w:val="center"/>
            <w:hideMark/>
          </w:tcPr>
          <w:p w14:paraId="0086ED9B"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Shpenzime transporti</w:t>
            </w:r>
          </w:p>
        </w:tc>
        <w:tc>
          <w:tcPr>
            <w:tcW w:w="648" w:type="pct"/>
            <w:shd w:val="clear" w:color="auto" w:fill="auto"/>
            <w:vAlign w:val="center"/>
          </w:tcPr>
          <w:p w14:paraId="5355FFD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2543CAB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34C4D95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7ED20EE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5B91C3C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020F79E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0474C6CE" w14:textId="77777777" w:rsidTr="00362AAD">
        <w:trPr>
          <w:trHeight w:val="143"/>
          <w:jc w:val="center"/>
        </w:trPr>
        <w:tc>
          <w:tcPr>
            <w:tcW w:w="495" w:type="pct"/>
            <w:shd w:val="clear" w:color="auto" w:fill="auto"/>
            <w:vAlign w:val="center"/>
            <w:hideMark/>
          </w:tcPr>
          <w:p w14:paraId="404957A0"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602301</w:t>
            </w:r>
          </w:p>
        </w:tc>
        <w:tc>
          <w:tcPr>
            <w:tcW w:w="1275" w:type="pct"/>
            <w:shd w:val="clear" w:color="auto" w:fill="auto"/>
            <w:vAlign w:val="center"/>
            <w:hideMark/>
          </w:tcPr>
          <w:p w14:paraId="58B36479"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Karburant. vaj</w:t>
            </w:r>
          </w:p>
        </w:tc>
        <w:tc>
          <w:tcPr>
            <w:tcW w:w="648" w:type="pct"/>
            <w:shd w:val="clear" w:color="auto" w:fill="auto"/>
            <w:vAlign w:val="center"/>
          </w:tcPr>
          <w:p w14:paraId="75225D8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426A1F1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7C38821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1EE45F9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3A32E6A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4DC7C8F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6F9DAA91" w14:textId="77777777" w:rsidTr="00362AAD">
        <w:trPr>
          <w:trHeight w:val="143"/>
          <w:jc w:val="center"/>
        </w:trPr>
        <w:tc>
          <w:tcPr>
            <w:tcW w:w="495" w:type="pct"/>
            <w:shd w:val="clear" w:color="auto" w:fill="auto"/>
            <w:vAlign w:val="center"/>
            <w:hideMark/>
          </w:tcPr>
          <w:p w14:paraId="0EFB8CFA"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w:t>
            </w:r>
          </w:p>
        </w:tc>
        <w:tc>
          <w:tcPr>
            <w:tcW w:w="1275" w:type="pct"/>
            <w:shd w:val="clear" w:color="auto" w:fill="auto"/>
            <w:vAlign w:val="center"/>
            <w:hideMark/>
          </w:tcPr>
          <w:p w14:paraId="635C18E0"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Pjese këmbimi</w:t>
            </w:r>
          </w:p>
        </w:tc>
        <w:tc>
          <w:tcPr>
            <w:tcW w:w="648" w:type="pct"/>
            <w:shd w:val="clear" w:color="auto" w:fill="auto"/>
            <w:vAlign w:val="center"/>
          </w:tcPr>
          <w:p w14:paraId="5F33433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4CA62F6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1E766D5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404EAA4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24E66A2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36838BF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2B28640F" w14:textId="77777777" w:rsidTr="00362AAD">
        <w:trPr>
          <w:trHeight w:val="143"/>
          <w:jc w:val="center"/>
        </w:trPr>
        <w:tc>
          <w:tcPr>
            <w:tcW w:w="495" w:type="pct"/>
            <w:shd w:val="clear" w:color="auto" w:fill="auto"/>
            <w:vAlign w:val="center"/>
            <w:hideMark/>
          </w:tcPr>
          <w:p w14:paraId="0EA57816"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602302</w:t>
            </w:r>
          </w:p>
        </w:tc>
        <w:tc>
          <w:tcPr>
            <w:tcW w:w="1275" w:type="pct"/>
            <w:shd w:val="clear" w:color="auto" w:fill="auto"/>
            <w:vAlign w:val="center"/>
            <w:hideMark/>
          </w:tcPr>
          <w:p w14:paraId="7CFC9DC2"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Siguracion. taksa</w:t>
            </w:r>
          </w:p>
        </w:tc>
        <w:tc>
          <w:tcPr>
            <w:tcW w:w="648" w:type="pct"/>
            <w:shd w:val="clear" w:color="auto" w:fill="auto"/>
            <w:vAlign w:val="center"/>
          </w:tcPr>
          <w:p w14:paraId="023D1D6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7D9DD10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2A6A01B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3FD0D58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499C3BD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09AF750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2140D90A" w14:textId="77777777" w:rsidTr="00362AAD">
        <w:trPr>
          <w:trHeight w:val="143"/>
          <w:jc w:val="center"/>
        </w:trPr>
        <w:tc>
          <w:tcPr>
            <w:tcW w:w="495" w:type="pct"/>
            <w:shd w:val="clear" w:color="auto" w:fill="auto"/>
            <w:vAlign w:val="center"/>
            <w:hideMark/>
          </w:tcPr>
          <w:p w14:paraId="47934BDF"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6024</w:t>
            </w:r>
          </w:p>
        </w:tc>
        <w:tc>
          <w:tcPr>
            <w:tcW w:w="1275" w:type="pct"/>
            <w:shd w:val="clear" w:color="auto" w:fill="auto"/>
            <w:vAlign w:val="center"/>
            <w:hideMark/>
          </w:tcPr>
          <w:p w14:paraId="78D27B3B"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Udhëtim i brendshëm</w:t>
            </w:r>
          </w:p>
        </w:tc>
        <w:tc>
          <w:tcPr>
            <w:tcW w:w="648" w:type="pct"/>
            <w:shd w:val="clear" w:color="auto" w:fill="auto"/>
            <w:vAlign w:val="center"/>
          </w:tcPr>
          <w:p w14:paraId="3DCE82BD"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w:t>
            </w:r>
          </w:p>
        </w:tc>
        <w:tc>
          <w:tcPr>
            <w:tcW w:w="461" w:type="pct"/>
            <w:shd w:val="clear" w:color="auto" w:fill="auto"/>
            <w:vAlign w:val="center"/>
          </w:tcPr>
          <w:p w14:paraId="367A73B0"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17</w:t>
            </w:r>
          </w:p>
        </w:tc>
        <w:tc>
          <w:tcPr>
            <w:tcW w:w="617" w:type="pct"/>
            <w:shd w:val="clear" w:color="auto" w:fill="auto"/>
            <w:vAlign w:val="center"/>
          </w:tcPr>
          <w:p w14:paraId="12B4F76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c>
          <w:tcPr>
            <w:tcW w:w="461" w:type="pct"/>
            <w:shd w:val="clear" w:color="auto" w:fill="auto"/>
            <w:vAlign w:val="center"/>
          </w:tcPr>
          <w:p w14:paraId="4384542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c>
          <w:tcPr>
            <w:tcW w:w="638" w:type="pct"/>
            <w:shd w:val="clear" w:color="auto" w:fill="auto"/>
            <w:vAlign w:val="center"/>
          </w:tcPr>
          <w:p w14:paraId="469C5FC9"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c>
          <w:tcPr>
            <w:tcW w:w="403" w:type="pct"/>
            <w:shd w:val="clear" w:color="auto" w:fill="auto"/>
            <w:vAlign w:val="center"/>
          </w:tcPr>
          <w:p w14:paraId="78138E23"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r>
      <w:tr w:rsidR="007F6022" w:rsidRPr="00150F8A" w14:paraId="3FE98FD0" w14:textId="77777777" w:rsidTr="00362AAD">
        <w:trPr>
          <w:trHeight w:val="143"/>
          <w:jc w:val="center"/>
        </w:trPr>
        <w:tc>
          <w:tcPr>
            <w:tcW w:w="495" w:type="pct"/>
            <w:shd w:val="clear" w:color="auto" w:fill="auto"/>
            <w:vAlign w:val="center"/>
            <w:hideMark/>
          </w:tcPr>
          <w:p w14:paraId="4FD32614"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6029</w:t>
            </w:r>
          </w:p>
        </w:tc>
        <w:tc>
          <w:tcPr>
            <w:tcW w:w="1275" w:type="pct"/>
            <w:shd w:val="clear" w:color="auto" w:fill="auto"/>
            <w:vAlign w:val="center"/>
            <w:hideMark/>
          </w:tcPr>
          <w:p w14:paraId="7268B81C"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Te tjera operative</w:t>
            </w:r>
          </w:p>
        </w:tc>
        <w:tc>
          <w:tcPr>
            <w:tcW w:w="648" w:type="pct"/>
            <w:shd w:val="clear" w:color="auto" w:fill="auto"/>
            <w:vAlign w:val="center"/>
          </w:tcPr>
          <w:p w14:paraId="366C0B2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69F3955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40B4950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6AC5FB6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484A20F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5EDF847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6DA35E48" w14:textId="77777777" w:rsidTr="00362AAD">
        <w:trPr>
          <w:trHeight w:val="143"/>
          <w:jc w:val="center"/>
        </w:trPr>
        <w:tc>
          <w:tcPr>
            <w:tcW w:w="495" w:type="pct"/>
            <w:shd w:val="clear" w:color="auto" w:fill="auto"/>
            <w:vAlign w:val="center"/>
            <w:hideMark/>
          </w:tcPr>
          <w:p w14:paraId="7E3EFC72"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602903</w:t>
            </w:r>
          </w:p>
        </w:tc>
        <w:tc>
          <w:tcPr>
            <w:tcW w:w="1275" w:type="pct"/>
            <w:shd w:val="clear" w:color="auto" w:fill="auto"/>
            <w:vAlign w:val="center"/>
            <w:hideMark/>
          </w:tcPr>
          <w:p w14:paraId="5167921B"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Shpenzime gjyqësore</w:t>
            </w:r>
          </w:p>
        </w:tc>
        <w:tc>
          <w:tcPr>
            <w:tcW w:w="648" w:type="pct"/>
            <w:shd w:val="clear" w:color="auto" w:fill="auto"/>
            <w:vAlign w:val="center"/>
          </w:tcPr>
          <w:p w14:paraId="0D5CF6D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4276789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55FBF9B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3EA7AD4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41B082A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2B90D0B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4DF4D8EC" w14:textId="77777777" w:rsidTr="00362AAD">
        <w:trPr>
          <w:trHeight w:val="143"/>
          <w:jc w:val="center"/>
        </w:trPr>
        <w:tc>
          <w:tcPr>
            <w:tcW w:w="495" w:type="pct"/>
            <w:shd w:val="clear" w:color="auto" w:fill="auto"/>
            <w:vAlign w:val="center"/>
            <w:hideMark/>
          </w:tcPr>
          <w:p w14:paraId="2F64E8A4"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602908</w:t>
            </w:r>
          </w:p>
        </w:tc>
        <w:tc>
          <w:tcPr>
            <w:tcW w:w="1275" w:type="pct"/>
            <w:shd w:val="clear" w:color="auto" w:fill="auto"/>
            <w:vAlign w:val="center"/>
            <w:hideMark/>
          </w:tcPr>
          <w:p w14:paraId="4D3DB86A"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Tatime taksa</w:t>
            </w:r>
          </w:p>
        </w:tc>
        <w:tc>
          <w:tcPr>
            <w:tcW w:w="648" w:type="pct"/>
            <w:shd w:val="clear" w:color="auto" w:fill="auto"/>
            <w:vAlign w:val="center"/>
          </w:tcPr>
          <w:p w14:paraId="53D8965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370D888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1D3AE6C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77B51EC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7A6BF15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03" w:type="pct"/>
            <w:shd w:val="clear" w:color="auto" w:fill="auto"/>
            <w:vAlign w:val="center"/>
          </w:tcPr>
          <w:p w14:paraId="1A15B60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r>
      <w:tr w:rsidR="007F6022" w:rsidRPr="00150F8A" w14:paraId="3B9A930A" w14:textId="77777777" w:rsidTr="00362AAD">
        <w:trPr>
          <w:trHeight w:val="143"/>
          <w:jc w:val="center"/>
        </w:trPr>
        <w:tc>
          <w:tcPr>
            <w:tcW w:w="495" w:type="pct"/>
            <w:shd w:val="clear" w:color="auto" w:fill="auto"/>
            <w:vAlign w:val="center"/>
            <w:hideMark/>
          </w:tcPr>
          <w:p w14:paraId="4532C048"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606</w:t>
            </w:r>
          </w:p>
        </w:tc>
        <w:tc>
          <w:tcPr>
            <w:tcW w:w="1275" w:type="pct"/>
            <w:shd w:val="clear" w:color="auto" w:fill="auto"/>
            <w:vAlign w:val="center"/>
            <w:hideMark/>
          </w:tcPr>
          <w:p w14:paraId="47076F3C"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Transferta për buxhetet familjare</w:t>
            </w:r>
          </w:p>
        </w:tc>
        <w:tc>
          <w:tcPr>
            <w:tcW w:w="648" w:type="pct"/>
            <w:shd w:val="clear" w:color="auto" w:fill="auto"/>
            <w:vAlign w:val="center"/>
          </w:tcPr>
          <w:p w14:paraId="03432BE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42F85EB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17" w:type="pct"/>
            <w:shd w:val="clear" w:color="auto" w:fill="auto"/>
            <w:vAlign w:val="center"/>
          </w:tcPr>
          <w:p w14:paraId="4D5565F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auto" w:fill="auto"/>
            <w:vAlign w:val="center"/>
          </w:tcPr>
          <w:p w14:paraId="6036D33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638" w:type="pct"/>
            <w:shd w:val="clear" w:color="auto" w:fill="auto"/>
            <w:vAlign w:val="center"/>
          </w:tcPr>
          <w:p w14:paraId="3252785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20DF8FC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438B1B00" w14:textId="77777777" w:rsidTr="00362AAD">
        <w:trPr>
          <w:trHeight w:val="143"/>
          <w:jc w:val="center"/>
        </w:trPr>
        <w:tc>
          <w:tcPr>
            <w:tcW w:w="495" w:type="pct"/>
            <w:shd w:val="clear" w:color="000000" w:fill="F2F2F2"/>
            <w:vAlign w:val="center"/>
            <w:hideMark/>
          </w:tcPr>
          <w:p w14:paraId="3407BBC1"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b/>
                <w:bCs/>
                <w:sz w:val="20"/>
                <w:szCs w:val="24"/>
              </w:rPr>
            </w:pPr>
          </w:p>
        </w:tc>
        <w:tc>
          <w:tcPr>
            <w:tcW w:w="1275" w:type="pct"/>
            <w:shd w:val="clear" w:color="000000" w:fill="F2F2F2"/>
            <w:vAlign w:val="center"/>
            <w:hideMark/>
          </w:tcPr>
          <w:p w14:paraId="27BA9BC7"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Totali shpenzimeve</w:t>
            </w:r>
          </w:p>
        </w:tc>
        <w:tc>
          <w:tcPr>
            <w:tcW w:w="648" w:type="pct"/>
            <w:shd w:val="clear" w:color="000000" w:fill="F2F2F2"/>
            <w:vAlign w:val="center"/>
          </w:tcPr>
          <w:p w14:paraId="3CF6F1C4"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23,268</w:t>
            </w:r>
          </w:p>
        </w:tc>
        <w:tc>
          <w:tcPr>
            <w:tcW w:w="461" w:type="pct"/>
            <w:shd w:val="clear" w:color="000000" w:fill="F2F2F2"/>
            <w:vAlign w:val="center"/>
          </w:tcPr>
          <w:p w14:paraId="68A5C930"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22,443</w:t>
            </w:r>
          </w:p>
        </w:tc>
        <w:tc>
          <w:tcPr>
            <w:tcW w:w="617" w:type="pct"/>
            <w:shd w:val="clear" w:color="000000" w:fill="F2F2F2"/>
            <w:vAlign w:val="center"/>
          </w:tcPr>
          <w:p w14:paraId="3B24203D"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22,610</w:t>
            </w:r>
          </w:p>
        </w:tc>
        <w:tc>
          <w:tcPr>
            <w:tcW w:w="461" w:type="pct"/>
            <w:shd w:val="clear" w:color="000000" w:fill="F2F2F2"/>
            <w:vAlign w:val="center"/>
          </w:tcPr>
          <w:p w14:paraId="73F589EA"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20,707</w:t>
            </w:r>
          </w:p>
        </w:tc>
        <w:tc>
          <w:tcPr>
            <w:tcW w:w="638" w:type="pct"/>
            <w:shd w:val="clear" w:color="000000" w:fill="F2F2F2"/>
            <w:vAlign w:val="center"/>
          </w:tcPr>
          <w:p w14:paraId="2DB8DA55"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11,100</w:t>
            </w:r>
          </w:p>
        </w:tc>
        <w:tc>
          <w:tcPr>
            <w:tcW w:w="403" w:type="pct"/>
            <w:shd w:val="clear" w:color="000000" w:fill="F2F2F2"/>
            <w:vAlign w:val="center"/>
          </w:tcPr>
          <w:p w14:paraId="279CC054"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8,510</w:t>
            </w:r>
          </w:p>
        </w:tc>
      </w:tr>
      <w:tr w:rsidR="007F6022" w:rsidRPr="00150F8A" w14:paraId="7D44357C" w14:textId="77777777" w:rsidTr="00362AAD">
        <w:trPr>
          <w:trHeight w:val="143"/>
          <w:jc w:val="center"/>
        </w:trPr>
        <w:tc>
          <w:tcPr>
            <w:tcW w:w="495" w:type="pct"/>
            <w:shd w:val="clear" w:color="000000" w:fill="F2F2F2"/>
            <w:vAlign w:val="center"/>
            <w:hideMark/>
          </w:tcPr>
          <w:p w14:paraId="4A97A997" w14:textId="77777777" w:rsidR="007F6022" w:rsidRPr="00150F8A" w:rsidRDefault="007F6022" w:rsidP="00810DCA">
            <w:pPr>
              <w:keepNext/>
              <w:spacing w:after="0" w:line="240" w:lineRule="auto"/>
              <w:jc w:val="both"/>
              <w:outlineLvl w:val="1"/>
              <w:rPr>
                <w:rFonts w:ascii="Times New Roman" w:eastAsia="Times New Roman" w:hAnsi="Times New Roman" w:cs="Times New Roman"/>
                <w:b/>
                <w:bCs/>
                <w:sz w:val="20"/>
                <w:szCs w:val="24"/>
              </w:rPr>
            </w:pPr>
          </w:p>
        </w:tc>
        <w:tc>
          <w:tcPr>
            <w:tcW w:w="1275" w:type="pct"/>
            <w:shd w:val="clear" w:color="000000" w:fill="F2F2F2"/>
            <w:vAlign w:val="center"/>
            <w:hideMark/>
          </w:tcPr>
          <w:p w14:paraId="3751D07C" w14:textId="77777777" w:rsidR="007F6022" w:rsidRPr="00150F8A" w:rsidRDefault="00EF0092" w:rsidP="00810DCA">
            <w:pPr>
              <w:spacing w:after="0" w:line="240" w:lineRule="auto"/>
              <w:jc w:val="both"/>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Realizimi (Fakt/Plan)</w:t>
            </w:r>
          </w:p>
        </w:tc>
        <w:tc>
          <w:tcPr>
            <w:tcW w:w="648" w:type="pct"/>
            <w:shd w:val="clear" w:color="000000" w:fill="F2F2F2"/>
            <w:vAlign w:val="center"/>
          </w:tcPr>
          <w:p w14:paraId="58B7FB9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4"/>
              </w:rPr>
            </w:pPr>
          </w:p>
        </w:tc>
        <w:tc>
          <w:tcPr>
            <w:tcW w:w="461" w:type="pct"/>
            <w:shd w:val="clear" w:color="000000" w:fill="F2F2F2"/>
            <w:vAlign w:val="center"/>
          </w:tcPr>
          <w:p w14:paraId="253BA1D4"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96.4%</w:t>
            </w:r>
          </w:p>
        </w:tc>
        <w:tc>
          <w:tcPr>
            <w:tcW w:w="617" w:type="pct"/>
            <w:shd w:val="clear" w:color="000000" w:fill="F2F2F2"/>
            <w:vAlign w:val="center"/>
          </w:tcPr>
          <w:p w14:paraId="7BBC10E9"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c>
          <w:tcPr>
            <w:tcW w:w="461" w:type="pct"/>
            <w:shd w:val="clear" w:color="000000" w:fill="F2F2F2"/>
            <w:vAlign w:val="center"/>
          </w:tcPr>
          <w:p w14:paraId="78E1C51C"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91.5%</w:t>
            </w:r>
          </w:p>
        </w:tc>
        <w:tc>
          <w:tcPr>
            <w:tcW w:w="638" w:type="pct"/>
            <w:shd w:val="clear" w:color="000000" w:fill="F2F2F2"/>
            <w:vAlign w:val="center"/>
          </w:tcPr>
          <w:p w14:paraId="0853B6CA"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4"/>
              </w:rPr>
            </w:pPr>
          </w:p>
        </w:tc>
        <w:tc>
          <w:tcPr>
            <w:tcW w:w="403" w:type="pct"/>
            <w:shd w:val="clear" w:color="000000" w:fill="F2F2F2"/>
            <w:vAlign w:val="center"/>
          </w:tcPr>
          <w:p w14:paraId="0E98215A" w14:textId="77777777" w:rsidR="007F6022" w:rsidRPr="00150F8A" w:rsidRDefault="00EF0092" w:rsidP="00810DCA">
            <w:pPr>
              <w:spacing w:after="0" w:line="240" w:lineRule="auto"/>
              <w:jc w:val="right"/>
              <w:rPr>
                <w:rFonts w:ascii="Times New Roman" w:eastAsia="Times New Roman" w:hAnsi="Times New Roman" w:cs="Times New Roman"/>
                <w:b/>
                <w:bCs/>
                <w:sz w:val="20"/>
                <w:szCs w:val="24"/>
              </w:rPr>
            </w:pPr>
            <w:r w:rsidRPr="00EF0092">
              <w:rPr>
                <w:rFonts w:ascii="Times New Roman" w:eastAsia="Times New Roman" w:hAnsi="Times New Roman" w:cs="Times New Roman"/>
                <w:b/>
                <w:bCs/>
                <w:sz w:val="20"/>
                <w:szCs w:val="24"/>
              </w:rPr>
              <w:t>76.6%</w:t>
            </w:r>
          </w:p>
        </w:tc>
      </w:tr>
      <w:tr w:rsidR="007F6022" w:rsidRPr="00150F8A" w14:paraId="4F147942" w14:textId="77777777" w:rsidTr="00362AAD">
        <w:trPr>
          <w:trHeight w:val="143"/>
          <w:jc w:val="center"/>
        </w:trPr>
        <w:tc>
          <w:tcPr>
            <w:tcW w:w="495" w:type="pct"/>
            <w:shd w:val="clear" w:color="auto" w:fill="auto"/>
            <w:vAlign w:val="center"/>
            <w:hideMark/>
          </w:tcPr>
          <w:p w14:paraId="3CC4D44D"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231</w:t>
            </w:r>
          </w:p>
        </w:tc>
        <w:tc>
          <w:tcPr>
            <w:tcW w:w="1275" w:type="pct"/>
            <w:shd w:val="clear" w:color="auto" w:fill="auto"/>
            <w:vAlign w:val="center"/>
            <w:hideMark/>
          </w:tcPr>
          <w:p w14:paraId="66116A5B"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Blerje pajisje</w:t>
            </w:r>
          </w:p>
        </w:tc>
        <w:tc>
          <w:tcPr>
            <w:tcW w:w="648" w:type="pct"/>
            <w:shd w:val="clear" w:color="auto" w:fill="auto"/>
            <w:vAlign w:val="center"/>
          </w:tcPr>
          <w:p w14:paraId="452A23D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7CADAF7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2E31698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38AB5A3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20B0732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2C3D849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r w:rsidR="007F6022" w:rsidRPr="00150F8A" w14:paraId="195400D4" w14:textId="77777777" w:rsidTr="00362AAD">
        <w:trPr>
          <w:trHeight w:val="143"/>
          <w:jc w:val="center"/>
        </w:trPr>
        <w:tc>
          <w:tcPr>
            <w:tcW w:w="495" w:type="pct"/>
            <w:shd w:val="clear" w:color="auto" w:fill="auto"/>
            <w:vAlign w:val="center"/>
            <w:hideMark/>
          </w:tcPr>
          <w:p w14:paraId="5F7CC219"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602</w:t>
            </w:r>
          </w:p>
        </w:tc>
        <w:tc>
          <w:tcPr>
            <w:tcW w:w="1275" w:type="pct"/>
            <w:shd w:val="clear" w:color="auto" w:fill="auto"/>
            <w:vAlign w:val="center"/>
            <w:hideMark/>
          </w:tcPr>
          <w:p w14:paraId="502F3337" w14:textId="77777777" w:rsidR="007F6022" w:rsidRPr="00150F8A" w:rsidRDefault="00EF0092" w:rsidP="00810DCA">
            <w:pPr>
              <w:spacing w:after="0" w:line="240" w:lineRule="auto"/>
              <w:jc w:val="both"/>
              <w:rPr>
                <w:rFonts w:ascii="Times New Roman" w:eastAsia="Times New Roman" w:hAnsi="Times New Roman" w:cs="Times New Roman"/>
                <w:sz w:val="20"/>
                <w:szCs w:val="24"/>
              </w:rPr>
            </w:pPr>
            <w:r w:rsidRPr="00EF0092">
              <w:rPr>
                <w:rFonts w:ascii="Times New Roman" w:eastAsia="Times New Roman" w:hAnsi="Times New Roman" w:cs="Times New Roman"/>
                <w:sz w:val="20"/>
                <w:szCs w:val="24"/>
              </w:rPr>
              <w:t>shpenzime</w:t>
            </w:r>
          </w:p>
        </w:tc>
        <w:tc>
          <w:tcPr>
            <w:tcW w:w="648" w:type="pct"/>
            <w:shd w:val="clear" w:color="auto" w:fill="auto"/>
            <w:vAlign w:val="center"/>
          </w:tcPr>
          <w:p w14:paraId="3DCCA1A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6E62EB0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17" w:type="pct"/>
            <w:shd w:val="clear" w:color="auto" w:fill="auto"/>
            <w:vAlign w:val="center"/>
          </w:tcPr>
          <w:p w14:paraId="63E0019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61" w:type="pct"/>
            <w:shd w:val="clear" w:color="auto" w:fill="auto"/>
            <w:vAlign w:val="center"/>
          </w:tcPr>
          <w:p w14:paraId="23AA4D7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638" w:type="pct"/>
            <w:shd w:val="clear" w:color="auto" w:fill="auto"/>
            <w:vAlign w:val="center"/>
          </w:tcPr>
          <w:p w14:paraId="576B4E0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c>
          <w:tcPr>
            <w:tcW w:w="403" w:type="pct"/>
            <w:shd w:val="clear" w:color="auto" w:fill="auto"/>
            <w:vAlign w:val="center"/>
          </w:tcPr>
          <w:p w14:paraId="4A9D8DC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4"/>
              </w:rPr>
            </w:pPr>
          </w:p>
        </w:tc>
      </w:tr>
    </w:tbl>
    <w:bookmarkEnd w:id="36"/>
    <w:p w14:paraId="46B08514"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Burimi: PAK, situacioni për realizim shpenzimesh</w:t>
      </w:r>
    </w:p>
    <w:p w14:paraId="7CEE35B7" w14:textId="77777777" w:rsidR="007F6022" w:rsidRPr="00150F8A" w:rsidRDefault="007F6022" w:rsidP="00810DCA">
      <w:pPr>
        <w:autoSpaceDE w:val="0"/>
        <w:autoSpaceDN w:val="0"/>
        <w:adjustRightInd w:val="0"/>
        <w:spacing w:after="0" w:line="240" w:lineRule="auto"/>
        <w:rPr>
          <w:rFonts w:ascii="Times New Roman" w:eastAsia="Calibri" w:hAnsi="Times New Roman" w:cs="Times New Roman"/>
          <w:b/>
          <w:i/>
          <w:sz w:val="20"/>
          <w:szCs w:val="20"/>
        </w:rPr>
      </w:pPr>
    </w:p>
    <w:p w14:paraId="598FAB6F" w14:textId="77777777" w:rsidR="007F6022" w:rsidRPr="00150F8A" w:rsidRDefault="00EF0092" w:rsidP="00810DCA">
      <w:pPr>
        <w:autoSpaceDE w:val="0"/>
        <w:autoSpaceDN w:val="0"/>
        <w:adjustRightInd w:val="0"/>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sz w:val="20"/>
          <w:szCs w:val="20"/>
        </w:rPr>
        <w:t>Situacionet e shpenzimeve sipas artikujve buxhetore</w:t>
      </w:r>
      <w:r w:rsidRPr="00EF0092">
        <w:rPr>
          <w:rFonts w:ascii="Times New Roman" w:eastAsia="Calibri" w:hAnsi="Times New Roman" w:cs="Times New Roman"/>
          <w:sz w:val="20"/>
          <w:szCs w:val="20"/>
        </w:rPr>
        <w:tab/>
      </w:r>
      <w:r w:rsidRPr="00EF0092">
        <w:rPr>
          <w:rFonts w:ascii="Times New Roman" w:eastAsia="Calibri" w:hAnsi="Times New Roman" w:cs="Times New Roman"/>
          <w:i/>
          <w:sz w:val="20"/>
          <w:szCs w:val="20"/>
        </w:rPr>
        <w:t>Bashkia</w:t>
      </w:r>
      <w:r w:rsidRPr="00EF0092">
        <w:rPr>
          <w:rFonts w:ascii="Times New Roman" w:eastAsia="Calibri" w:hAnsi="Times New Roman" w:cs="Times New Roman"/>
          <w:b/>
          <w:sz w:val="24"/>
          <w:szCs w:val="24"/>
        </w:rPr>
        <w:tab/>
      </w:r>
      <w:r w:rsidRPr="00EF0092">
        <w:rPr>
          <w:rFonts w:ascii="Times New Roman" w:eastAsia="Calibri" w:hAnsi="Times New Roman" w:cs="Times New Roman"/>
          <w:i/>
          <w:sz w:val="20"/>
          <w:szCs w:val="20"/>
        </w:rPr>
        <w:t>(në mijë lekë)</w:t>
      </w:r>
    </w:p>
    <w:tbl>
      <w:tblPr>
        <w:tblW w:w="4939" w:type="pct"/>
        <w:tblInd w:w="-4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1"/>
        <w:gridCol w:w="2599"/>
        <w:gridCol w:w="985"/>
        <w:gridCol w:w="864"/>
        <w:gridCol w:w="1130"/>
        <w:gridCol w:w="864"/>
        <w:gridCol w:w="1170"/>
        <w:gridCol w:w="860"/>
      </w:tblGrid>
      <w:tr w:rsidR="007F6022" w:rsidRPr="00150F8A" w14:paraId="33DBEC9C" w14:textId="77777777" w:rsidTr="00362AAD">
        <w:trPr>
          <w:trHeight w:val="143"/>
        </w:trPr>
        <w:tc>
          <w:tcPr>
            <w:tcW w:w="509" w:type="pct"/>
            <w:vMerge w:val="restart"/>
            <w:shd w:val="clear" w:color="auto" w:fill="DAEEF3" w:themeFill="accent5" w:themeFillTint="33"/>
            <w:vAlign w:val="center"/>
            <w:hideMark/>
          </w:tcPr>
          <w:p w14:paraId="77B0A833"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Artikulli</w:t>
            </w:r>
          </w:p>
        </w:tc>
        <w:tc>
          <w:tcPr>
            <w:tcW w:w="1378" w:type="pct"/>
            <w:vMerge w:val="restart"/>
            <w:shd w:val="clear" w:color="auto" w:fill="DAEEF3" w:themeFill="accent5" w:themeFillTint="33"/>
            <w:vAlign w:val="center"/>
            <w:hideMark/>
          </w:tcPr>
          <w:p w14:paraId="4F31956D"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Emërtimi</w:t>
            </w:r>
          </w:p>
        </w:tc>
        <w:tc>
          <w:tcPr>
            <w:tcW w:w="979" w:type="pct"/>
            <w:gridSpan w:val="2"/>
            <w:shd w:val="clear" w:color="auto" w:fill="DAEEF3" w:themeFill="accent5" w:themeFillTint="33"/>
            <w:vAlign w:val="center"/>
            <w:hideMark/>
          </w:tcPr>
          <w:p w14:paraId="3C3E5BD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2020</w:t>
            </w:r>
          </w:p>
        </w:tc>
        <w:tc>
          <w:tcPr>
            <w:tcW w:w="1057" w:type="pct"/>
            <w:gridSpan w:val="2"/>
            <w:shd w:val="clear" w:color="auto" w:fill="DAEEF3" w:themeFill="accent5" w:themeFillTint="33"/>
            <w:vAlign w:val="center"/>
            <w:hideMark/>
          </w:tcPr>
          <w:p w14:paraId="3F5596B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2021</w:t>
            </w:r>
          </w:p>
        </w:tc>
        <w:tc>
          <w:tcPr>
            <w:tcW w:w="1078" w:type="pct"/>
            <w:gridSpan w:val="2"/>
            <w:shd w:val="clear" w:color="auto" w:fill="DAEEF3" w:themeFill="accent5" w:themeFillTint="33"/>
            <w:vAlign w:val="center"/>
            <w:hideMark/>
          </w:tcPr>
          <w:p w14:paraId="51834431"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sz w:val="20"/>
                <w:szCs w:val="20"/>
              </w:rPr>
            </w:pPr>
            <w:r w:rsidRPr="00EF0092">
              <w:rPr>
                <w:rFonts w:ascii="Times New Roman" w:eastAsia="Times New Roman" w:hAnsi="Times New Roman" w:cs="Times New Roman"/>
                <w:b/>
                <w:sz w:val="20"/>
                <w:szCs w:val="20"/>
              </w:rPr>
              <w:t>6/2022</w:t>
            </w:r>
          </w:p>
        </w:tc>
      </w:tr>
      <w:tr w:rsidR="007F6022" w:rsidRPr="00150F8A" w14:paraId="7D2260DF" w14:textId="77777777" w:rsidTr="00362AAD">
        <w:trPr>
          <w:trHeight w:val="143"/>
        </w:trPr>
        <w:tc>
          <w:tcPr>
            <w:tcW w:w="509" w:type="pct"/>
            <w:vMerge/>
            <w:shd w:val="clear" w:color="auto" w:fill="DAEEF3" w:themeFill="accent5" w:themeFillTint="33"/>
            <w:vAlign w:val="center"/>
            <w:hideMark/>
          </w:tcPr>
          <w:p w14:paraId="1710EA3A"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b/>
                <w:sz w:val="20"/>
                <w:szCs w:val="20"/>
              </w:rPr>
            </w:pPr>
          </w:p>
        </w:tc>
        <w:tc>
          <w:tcPr>
            <w:tcW w:w="1378" w:type="pct"/>
            <w:vMerge/>
            <w:shd w:val="clear" w:color="auto" w:fill="DAEEF3" w:themeFill="accent5" w:themeFillTint="33"/>
            <w:vAlign w:val="center"/>
            <w:hideMark/>
          </w:tcPr>
          <w:p w14:paraId="7EF66678" w14:textId="77777777" w:rsidR="007F6022" w:rsidRPr="00150F8A" w:rsidRDefault="007F6022" w:rsidP="00810DCA">
            <w:pPr>
              <w:spacing w:before="100" w:beforeAutospacing="1" w:after="0" w:line="240" w:lineRule="auto"/>
              <w:jc w:val="both"/>
              <w:outlineLvl w:val="0"/>
              <w:rPr>
                <w:rFonts w:ascii="Times New Roman" w:eastAsia="Times New Roman" w:hAnsi="Times New Roman" w:cs="Times New Roman"/>
                <w:b/>
                <w:sz w:val="20"/>
                <w:szCs w:val="20"/>
              </w:rPr>
            </w:pPr>
          </w:p>
        </w:tc>
        <w:tc>
          <w:tcPr>
            <w:tcW w:w="522" w:type="pct"/>
            <w:shd w:val="clear" w:color="auto" w:fill="DAEEF3" w:themeFill="accent5" w:themeFillTint="33"/>
            <w:vAlign w:val="center"/>
            <w:hideMark/>
          </w:tcPr>
          <w:p w14:paraId="4DC5FAA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58" w:type="pct"/>
            <w:shd w:val="clear" w:color="auto" w:fill="DAEEF3" w:themeFill="accent5" w:themeFillTint="33"/>
            <w:vAlign w:val="center"/>
            <w:hideMark/>
          </w:tcPr>
          <w:p w14:paraId="3F2E02FB"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c>
          <w:tcPr>
            <w:tcW w:w="599" w:type="pct"/>
            <w:shd w:val="clear" w:color="auto" w:fill="DAEEF3" w:themeFill="accent5" w:themeFillTint="33"/>
            <w:vAlign w:val="center"/>
            <w:hideMark/>
          </w:tcPr>
          <w:p w14:paraId="63352C00"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58" w:type="pct"/>
            <w:shd w:val="clear" w:color="auto" w:fill="DAEEF3" w:themeFill="accent5" w:themeFillTint="33"/>
            <w:vAlign w:val="center"/>
            <w:hideMark/>
          </w:tcPr>
          <w:p w14:paraId="09E5ED85"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c>
          <w:tcPr>
            <w:tcW w:w="620" w:type="pct"/>
            <w:shd w:val="clear" w:color="auto" w:fill="DAEEF3" w:themeFill="accent5" w:themeFillTint="33"/>
            <w:vAlign w:val="center"/>
            <w:hideMark/>
          </w:tcPr>
          <w:p w14:paraId="54D5C1E9"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Plan</w:t>
            </w:r>
          </w:p>
        </w:tc>
        <w:tc>
          <w:tcPr>
            <w:tcW w:w="458" w:type="pct"/>
            <w:shd w:val="clear" w:color="auto" w:fill="DAEEF3" w:themeFill="accent5" w:themeFillTint="33"/>
            <w:vAlign w:val="center"/>
            <w:hideMark/>
          </w:tcPr>
          <w:p w14:paraId="277CE322" w14:textId="77777777" w:rsidR="007F6022" w:rsidRPr="00150F8A" w:rsidRDefault="00EF0092" w:rsidP="00810DCA">
            <w:pPr>
              <w:spacing w:after="0" w:line="240" w:lineRule="auto"/>
              <w:jc w:val="center"/>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Fakt</w:t>
            </w:r>
          </w:p>
        </w:tc>
      </w:tr>
      <w:tr w:rsidR="007F6022" w:rsidRPr="00150F8A" w14:paraId="47FDCDC1" w14:textId="77777777" w:rsidTr="00362AAD">
        <w:trPr>
          <w:trHeight w:val="143"/>
        </w:trPr>
        <w:tc>
          <w:tcPr>
            <w:tcW w:w="509" w:type="pct"/>
            <w:shd w:val="clear" w:color="auto" w:fill="auto"/>
            <w:vAlign w:val="center"/>
            <w:hideMark/>
          </w:tcPr>
          <w:p w14:paraId="2AEB3CD4"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600</w:t>
            </w:r>
          </w:p>
        </w:tc>
        <w:tc>
          <w:tcPr>
            <w:tcW w:w="1378" w:type="pct"/>
            <w:shd w:val="clear" w:color="auto" w:fill="auto"/>
            <w:vAlign w:val="center"/>
            <w:hideMark/>
          </w:tcPr>
          <w:p w14:paraId="1D89678F"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paga</w:t>
            </w:r>
          </w:p>
        </w:tc>
        <w:tc>
          <w:tcPr>
            <w:tcW w:w="522" w:type="pct"/>
            <w:shd w:val="clear" w:color="auto" w:fill="auto"/>
            <w:vAlign w:val="center"/>
            <w:hideMark/>
          </w:tcPr>
          <w:p w14:paraId="3B56AAEC"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6,350</w:t>
            </w:r>
          </w:p>
        </w:tc>
        <w:tc>
          <w:tcPr>
            <w:tcW w:w="458" w:type="pct"/>
            <w:shd w:val="clear" w:color="auto" w:fill="auto"/>
            <w:vAlign w:val="center"/>
            <w:hideMark/>
          </w:tcPr>
          <w:p w14:paraId="06E7EEA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6,346</w:t>
            </w:r>
          </w:p>
        </w:tc>
        <w:tc>
          <w:tcPr>
            <w:tcW w:w="599" w:type="pct"/>
            <w:shd w:val="clear" w:color="auto" w:fill="auto"/>
            <w:vAlign w:val="center"/>
          </w:tcPr>
          <w:p w14:paraId="0ABAA0F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7,409</w:t>
            </w:r>
          </w:p>
        </w:tc>
        <w:tc>
          <w:tcPr>
            <w:tcW w:w="458" w:type="pct"/>
            <w:shd w:val="clear" w:color="auto" w:fill="auto"/>
            <w:vAlign w:val="center"/>
          </w:tcPr>
          <w:p w14:paraId="34BDA44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7,408</w:t>
            </w:r>
          </w:p>
        </w:tc>
        <w:tc>
          <w:tcPr>
            <w:tcW w:w="620" w:type="pct"/>
            <w:shd w:val="clear" w:color="auto" w:fill="auto"/>
            <w:vAlign w:val="center"/>
          </w:tcPr>
          <w:p w14:paraId="6A5335D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3,810</w:t>
            </w:r>
          </w:p>
        </w:tc>
        <w:tc>
          <w:tcPr>
            <w:tcW w:w="458" w:type="pct"/>
            <w:shd w:val="clear" w:color="auto" w:fill="auto"/>
            <w:vAlign w:val="center"/>
          </w:tcPr>
          <w:p w14:paraId="154660D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3,481</w:t>
            </w:r>
          </w:p>
        </w:tc>
      </w:tr>
      <w:tr w:rsidR="007F6022" w:rsidRPr="00150F8A" w14:paraId="2B6E2EBB" w14:textId="77777777" w:rsidTr="00362AAD">
        <w:trPr>
          <w:trHeight w:val="143"/>
        </w:trPr>
        <w:tc>
          <w:tcPr>
            <w:tcW w:w="509" w:type="pct"/>
            <w:shd w:val="clear" w:color="auto" w:fill="auto"/>
            <w:vAlign w:val="center"/>
            <w:hideMark/>
          </w:tcPr>
          <w:p w14:paraId="6ECB410C"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601</w:t>
            </w:r>
          </w:p>
        </w:tc>
        <w:tc>
          <w:tcPr>
            <w:tcW w:w="1378" w:type="pct"/>
            <w:shd w:val="clear" w:color="auto" w:fill="auto"/>
            <w:vAlign w:val="center"/>
            <w:hideMark/>
          </w:tcPr>
          <w:p w14:paraId="068B64B2"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Kont. për sig. shoq dhe shend</w:t>
            </w:r>
          </w:p>
        </w:tc>
        <w:tc>
          <w:tcPr>
            <w:tcW w:w="522" w:type="pct"/>
            <w:shd w:val="clear" w:color="auto" w:fill="auto"/>
            <w:vAlign w:val="center"/>
            <w:hideMark/>
          </w:tcPr>
          <w:p w14:paraId="2CA2B38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1,057</w:t>
            </w:r>
          </w:p>
        </w:tc>
        <w:tc>
          <w:tcPr>
            <w:tcW w:w="458" w:type="pct"/>
            <w:shd w:val="clear" w:color="auto" w:fill="auto"/>
            <w:vAlign w:val="center"/>
            <w:hideMark/>
          </w:tcPr>
          <w:p w14:paraId="78CE9BC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1,051</w:t>
            </w:r>
          </w:p>
        </w:tc>
        <w:tc>
          <w:tcPr>
            <w:tcW w:w="599" w:type="pct"/>
            <w:shd w:val="clear" w:color="auto" w:fill="auto"/>
            <w:vAlign w:val="center"/>
          </w:tcPr>
          <w:p w14:paraId="293B420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1,225</w:t>
            </w:r>
          </w:p>
        </w:tc>
        <w:tc>
          <w:tcPr>
            <w:tcW w:w="458" w:type="pct"/>
            <w:shd w:val="clear" w:color="auto" w:fill="auto"/>
            <w:vAlign w:val="center"/>
          </w:tcPr>
          <w:p w14:paraId="61605EC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1,224</w:t>
            </w:r>
          </w:p>
        </w:tc>
        <w:tc>
          <w:tcPr>
            <w:tcW w:w="620" w:type="pct"/>
            <w:shd w:val="clear" w:color="auto" w:fill="auto"/>
            <w:vAlign w:val="center"/>
          </w:tcPr>
          <w:p w14:paraId="4920010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605</w:t>
            </w:r>
          </w:p>
        </w:tc>
        <w:tc>
          <w:tcPr>
            <w:tcW w:w="458" w:type="pct"/>
            <w:shd w:val="clear" w:color="auto" w:fill="auto"/>
            <w:vAlign w:val="center"/>
          </w:tcPr>
          <w:p w14:paraId="6BD37CF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582</w:t>
            </w:r>
          </w:p>
        </w:tc>
      </w:tr>
      <w:tr w:rsidR="007F6022" w:rsidRPr="00150F8A" w14:paraId="5872175D" w14:textId="77777777" w:rsidTr="00362AAD">
        <w:trPr>
          <w:trHeight w:val="143"/>
        </w:trPr>
        <w:tc>
          <w:tcPr>
            <w:tcW w:w="509" w:type="pct"/>
            <w:shd w:val="clear" w:color="auto" w:fill="auto"/>
            <w:vAlign w:val="center"/>
            <w:hideMark/>
          </w:tcPr>
          <w:p w14:paraId="3D03807E"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w:t>
            </w:r>
          </w:p>
        </w:tc>
        <w:tc>
          <w:tcPr>
            <w:tcW w:w="1378" w:type="pct"/>
            <w:shd w:val="clear" w:color="auto" w:fill="auto"/>
            <w:vAlign w:val="center"/>
            <w:hideMark/>
          </w:tcPr>
          <w:p w14:paraId="4A654354"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operative</w:t>
            </w:r>
          </w:p>
        </w:tc>
        <w:tc>
          <w:tcPr>
            <w:tcW w:w="522" w:type="pct"/>
            <w:shd w:val="clear" w:color="auto" w:fill="auto"/>
            <w:vAlign w:val="center"/>
            <w:hideMark/>
          </w:tcPr>
          <w:p w14:paraId="29D4DA63"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3,800</w:t>
            </w:r>
          </w:p>
        </w:tc>
        <w:tc>
          <w:tcPr>
            <w:tcW w:w="458" w:type="pct"/>
            <w:shd w:val="clear" w:color="auto" w:fill="auto"/>
            <w:vAlign w:val="center"/>
            <w:hideMark/>
          </w:tcPr>
          <w:p w14:paraId="65CADEE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3,768</w:t>
            </w:r>
          </w:p>
        </w:tc>
        <w:tc>
          <w:tcPr>
            <w:tcW w:w="599" w:type="pct"/>
            <w:shd w:val="clear" w:color="auto" w:fill="auto"/>
            <w:vAlign w:val="center"/>
          </w:tcPr>
          <w:p w14:paraId="32D5528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4,490</w:t>
            </w:r>
          </w:p>
        </w:tc>
        <w:tc>
          <w:tcPr>
            <w:tcW w:w="458" w:type="pct"/>
            <w:shd w:val="clear" w:color="auto" w:fill="auto"/>
            <w:vAlign w:val="center"/>
          </w:tcPr>
          <w:p w14:paraId="3CCCCBE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4,480</w:t>
            </w:r>
          </w:p>
        </w:tc>
        <w:tc>
          <w:tcPr>
            <w:tcW w:w="620" w:type="pct"/>
            <w:shd w:val="clear" w:color="auto" w:fill="auto"/>
            <w:vAlign w:val="center"/>
          </w:tcPr>
          <w:p w14:paraId="17B65CB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1,930</w:t>
            </w:r>
          </w:p>
        </w:tc>
        <w:tc>
          <w:tcPr>
            <w:tcW w:w="458" w:type="pct"/>
            <w:shd w:val="clear" w:color="auto" w:fill="auto"/>
            <w:vAlign w:val="center"/>
          </w:tcPr>
          <w:p w14:paraId="4A0FBA7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1,416</w:t>
            </w:r>
          </w:p>
        </w:tc>
      </w:tr>
      <w:tr w:rsidR="007F6022" w:rsidRPr="00150F8A" w14:paraId="52E42A23" w14:textId="77777777" w:rsidTr="00362AAD">
        <w:trPr>
          <w:trHeight w:val="143"/>
        </w:trPr>
        <w:tc>
          <w:tcPr>
            <w:tcW w:w="509" w:type="pct"/>
            <w:shd w:val="clear" w:color="auto" w:fill="auto"/>
            <w:vAlign w:val="center"/>
            <w:hideMark/>
          </w:tcPr>
          <w:p w14:paraId="2BF72F57"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lastRenderedPageBreak/>
              <w:t>602</w:t>
            </w:r>
          </w:p>
        </w:tc>
        <w:tc>
          <w:tcPr>
            <w:tcW w:w="1378" w:type="pct"/>
            <w:shd w:val="clear" w:color="auto" w:fill="auto"/>
            <w:vAlign w:val="center"/>
            <w:hideMark/>
          </w:tcPr>
          <w:p w14:paraId="44DFED4E"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Materiale zyre</w:t>
            </w:r>
          </w:p>
        </w:tc>
        <w:tc>
          <w:tcPr>
            <w:tcW w:w="522" w:type="pct"/>
            <w:shd w:val="clear" w:color="auto" w:fill="auto"/>
            <w:vAlign w:val="center"/>
          </w:tcPr>
          <w:p w14:paraId="5D9F94D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4E1EBFB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0CADE31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05EDBCC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noWrap/>
            <w:vAlign w:val="center"/>
          </w:tcPr>
          <w:p w14:paraId="0C6EF1F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1745268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5EAED8C9" w14:textId="77777777" w:rsidTr="00362AAD">
        <w:trPr>
          <w:trHeight w:val="143"/>
        </w:trPr>
        <w:tc>
          <w:tcPr>
            <w:tcW w:w="509" w:type="pct"/>
            <w:shd w:val="clear" w:color="auto" w:fill="auto"/>
            <w:vAlign w:val="center"/>
            <w:hideMark/>
          </w:tcPr>
          <w:p w14:paraId="16316ECA"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60201</w:t>
            </w:r>
          </w:p>
        </w:tc>
        <w:tc>
          <w:tcPr>
            <w:tcW w:w="1378" w:type="pct"/>
            <w:shd w:val="clear" w:color="auto" w:fill="auto"/>
            <w:vAlign w:val="center"/>
            <w:hideMark/>
          </w:tcPr>
          <w:p w14:paraId="0173E858"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Kancelari. printim</w:t>
            </w:r>
          </w:p>
        </w:tc>
        <w:tc>
          <w:tcPr>
            <w:tcW w:w="522" w:type="pct"/>
            <w:shd w:val="clear" w:color="auto" w:fill="auto"/>
            <w:vAlign w:val="center"/>
          </w:tcPr>
          <w:p w14:paraId="56A52AD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1969872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599" w:type="pct"/>
            <w:shd w:val="clear" w:color="auto" w:fill="auto"/>
            <w:vAlign w:val="center"/>
          </w:tcPr>
          <w:p w14:paraId="00718FB9"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w:t>
            </w:r>
          </w:p>
        </w:tc>
        <w:tc>
          <w:tcPr>
            <w:tcW w:w="458" w:type="pct"/>
            <w:shd w:val="clear" w:color="auto" w:fill="auto"/>
            <w:vAlign w:val="center"/>
          </w:tcPr>
          <w:p w14:paraId="1FA36F6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w:t>
            </w:r>
          </w:p>
        </w:tc>
        <w:tc>
          <w:tcPr>
            <w:tcW w:w="620" w:type="pct"/>
            <w:shd w:val="clear" w:color="auto" w:fill="auto"/>
            <w:vAlign w:val="center"/>
          </w:tcPr>
          <w:p w14:paraId="5BF63316"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0F12C8D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7290E223" w14:textId="77777777" w:rsidTr="00362AAD">
        <w:trPr>
          <w:trHeight w:val="143"/>
        </w:trPr>
        <w:tc>
          <w:tcPr>
            <w:tcW w:w="509" w:type="pct"/>
            <w:shd w:val="clear" w:color="auto" w:fill="auto"/>
            <w:vAlign w:val="center"/>
          </w:tcPr>
          <w:p w14:paraId="74BF6F35"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6F1A3C70"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Ene kuzhine</w:t>
            </w:r>
          </w:p>
        </w:tc>
        <w:tc>
          <w:tcPr>
            <w:tcW w:w="522" w:type="pct"/>
            <w:shd w:val="clear" w:color="auto" w:fill="auto"/>
            <w:vAlign w:val="center"/>
          </w:tcPr>
          <w:p w14:paraId="5C8D7C03"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3ADB6B83"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599" w:type="pct"/>
            <w:shd w:val="clear" w:color="auto" w:fill="auto"/>
            <w:vAlign w:val="center"/>
          </w:tcPr>
          <w:p w14:paraId="0EB8541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507DAAA0"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620" w:type="pct"/>
            <w:shd w:val="clear" w:color="auto" w:fill="auto"/>
            <w:vAlign w:val="center"/>
          </w:tcPr>
          <w:p w14:paraId="00079A8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3EC04E84"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04FA119C" w14:textId="77777777" w:rsidTr="00362AAD">
        <w:trPr>
          <w:trHeight w:val="143"/>
        </w:trPr>
        <w:tc>
          <w:tcPr>
            <w:tcW w:w="509" w:type="pct"/>
            <w:shd w:val="clear" w:color="auto" w:fill="auto"/>
            <w:vAlign w:val="center"/>
          </w:tcPr>
          <w:p w14:paraId="3B404B6E"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2C9A9866"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Bebelino</w:t>
            </w:r>
          </w:p>
        </w:tc>
        <w:tc>
          <w:tcPr>
            <w:tcW w:w="522" w:type="pct"/>
            <w:shd w:val="clear" w:color="auto" w:fill="auto"/>
            <w:vAlign w:val="center"/>
          </w:tcPr>
          <w:p w14:paraId="41D547F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250</w:t>
            </w:r>
          </w:p>
        </w:tc>
        <w:tc>
          <w:tcPr>
            <w:tcW w:w="458" w:type="pct"/>
            <w:shd w:val="clear" w:color="auto" w:fill="auto"/>
            <w:vAlign w:val="center"/>
          </w:tcPr>
          <w:p w14:paraId="2E359596"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244</w:t>
            </w:r>
          </w:p>
        </w:tc>
        <w:tc>
          <w:tcPr>
            <w:tcW w:w="599" w:type="pct"/>
            <w:shd w:val="clear" w:color="auto" w:fill="auto"/>
            <w:vAlign w:val="center"/>
          </w:tcPr>
          <w:p w14:paraId="58B85556"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385</w:t>
            </w:r>
          </w:p>
        </w:tc>
        <w:tc>
          <w:tcPr>
            <w:tcW w:w="458" w:type="pct"/>
            <w:shd w:val="clear" w:color="auto" w:fill="auto"/>
            <w:vAlign w:val="center"/>
          </w:tcPr>
          <w:p w14:paraId="32AEA6C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384</w:t>
            </w:r>
          </w:p>
        </w:tc>
        <w:tc>
          <w:tcPr>
            <w:tcW w:w="620" w:type="pct"/>
            <w:shd w:val="clear" w:color="auto" w:fill="auto"/>
            <w:vAlign w:val="center"/>
          </w:tcPr>
          <w:p w14:paraId="7140CE4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160</w:t>
            </w:r>
          </w:p>
        </w:tc>
        <w:tc>
          <w:tcPr>
            <w:tcW w:w="458" w:type="pct"/>
            <w:shd w:val="clear" w:color="auto" w:fill="auto"/>
            <w:vAlign w:val="center"/>
          </w:tcPr>
          <w:p w14:paraId="5E3727A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160</w:t>
            </w:r>
          </w:p>
        </w:tc>
      </w:tr>
      <w:tr w:rsidR="007F6022" w:rsidRPr="00150F8A" w14:paraId="74428407" w14:textId="77777777" w:rsidTr="00362AAD">
        <w:trPr>
          <w:trHeight w:val="143"/>
        </w:trPr>
        <w:tc>
          <w:tcPr>
            <w:tcW w:w="509" w:type="pct"/>
            <w:shd w:val="clear" w:color="auto" w:fill="auto"/>
            <w:vAlign w:val="center"/>
          </w:tcPr>
          <w:p w14:paraId="08824785"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08FE757D"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Carcaf</w:t>
            </w:r>
          </w:p>
        </w:tc>
        <w:tc>
          <w:tcPr>
            <w:tcW w:w="522" w:type="pct"/>
            <w:shd w:val="clear" w:color="auto" w:fill="auto"/>
            <w:vAlign w:val="center"/>
          </w:tcPr>
          <w:p w14:paraId="24EDEA6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5646D29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76094B15"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5D92643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620" w:type="pct"/>
            <w:shd w:val="clear" w:color="auto" w:fill="auto"/>
            <w:vAlign w:val="center"/>
          </w:tcPr>
          <w:p w14:paraId="541C122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53F189DB"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6F210B09" w14:textId="77777777" w:rsidTr="00362AAD">
        <w:trPr>
          <w:trHeight w:val="143"/>
        </w:trPr>
        <w:tc>
          <w:tcPr>
            <w:tcW w:w="509" w:type="pct"/>
            <w:shd w:val="clear" w:color="auto" w:fill="auto"/>
            <w:vAlign w:val="center"/>
          </w:tcPr>
          <w:p w14:paraId="36CFE8D8"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61247A50"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Perde</w:t>
            </w:r>
          </w:p>
        </w:tc>
        <w:tc>
          <w:tcPr>
            <w:tcW w:w="522" w:type="pct"/>
            <w:shd w:val="clear" w:color="auto" w:fill="auto"/>
            <w:vAlign w:val="center"/>
          </w:tcPr>
          <w:p w14:paraId="4F7532B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5E2786A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2D6564E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25DD8AA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620" w:type="pct"/>
            <w:shd w:val="clear" w:color="auto" w:fill="auto"/>
            <w:vAlign w:val="center"/>
          </w:tcPr>
          <w:p w14:paraId="3F1DD9A0"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7732B39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4405D8AF" w14:textId="77777777" w:rsidTr="00362AAD">
        <w:trPr>
          <w:trHeight w:val="143"/>
        </w:trPr>
        <w:tc>
          <w:tcPr>
            <w:tcW w:w="509" w:type="pct"/>
            <w:shd w:val="clear" w:color="auto" w:fill="auto"/>
            <w:vAlign w:val="center"/>
          </w:tcPr>
          <w:p w14:paraId="61B14E48"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6A14FD4A"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Veshembathje</w:t>
            </w:r>
          </w:p>
        </w:tc>
        <w:tc>
          <w:tcPr>
            <w:tcW w:w="522" w:type="pct"/>
            <w:shd w:val="clear" w:color="auto" w:fill="auto"/>
            <w:vAlign w:val="center"/>
          </w:tcPr>
          <w:p w14:paraId="4245F79E"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11394C4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599" w:type="pct"/>
            <w:shd w:val="clear" w:color="auto" w:fill="auto"/>
            <w:vAlign w:val="center"/>
          </w:tcPr>
          <w:p w14:paraId="5E301E8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770F051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620" w:type="pct"/>
            <w:shd w:val="clear" w:color="auto" w:fill="auto"/>
            <w:vAlign w:val="center"/>
          </w:tcPr>
          <w:p w14:paraId="164429F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500AA918"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3C3B78A2" w14:textId="77777777" w:rsidTr="00362AAD">
        <w:trPr>
          <w:trHeight w:val="143"/>
        </w:trPr>
        <w:tc>
          <w:tcPr>
            <w:tcW w:w="509" w:type="pct"/>
            <w:shd w:val="clear" w:color="auto" w:fill="auto"/>
            <w:vAlign w:val="center"/>
            <w:hideMark/>
          </w:tcPr>
          <w:p w14:paraId="2F5678A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60202</w:t>
            </w:r>
          </w:p>
        </w:tc>
        <w:tc>
          <w:tcPr>
            <w:tcW w:w="1378" w:type="pct"/>
            <w:shd w:val="clear" w:color="auto" w:fill="auto"/>
            <w:vAlign w:val="center"/>
            <w:hideMark/>
          </w:tcPr>
          <w:p w14:paraId="23609383"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Materiale pastrimi dezinfektim</w:t>
            </w:r>
          </w:p>
        </w:tc>
        <w:tc>
          <w:tcPr>
            <w:tcW w:w="522" w:type="pct"/>
            <w:shd w:val="clear" w:color="auto" w:fill="auto"/>
            <w:vAlign w:val="center"/>
          </w:tcPr>
          <w:p w14:paraId="4B07DC6F"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355</w:t>
            </w:r>
          </w:p>
        </w:tc>
        <w:tc>
          <w:tcPr>
            <w:tcW w:w="458" w:type="pct"/>
            <w:shd w:val="clear" w:color="auto" w:fill="auto"/>
            <w:vAlign w:val="center"/>
          </w:tcPr>
          <w:p w14:paraId="07A071F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354</w:t>
            </w:r>
          </w:p>
        </w:tc>
        <w:tc>
          <w:tcPr>
            <w:tcW w:w="599" w:type="pct"/>
            <w:shd w:val="clear" w:color="auto" w:fill="auto"/>
            <w:vAlign w:val="center"/>
          </w:tcPr>
          <w:p w14:paraId="314173F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405</w:t>
            </w:r>
          </w:p>
        </w:tc>
        <w:tc>
          <w:tcPr>
            <w:tcW w:w="458" w:type="pct"/>
            <w:shd w:val="clear" w:color="auto" w:fill="auto"/>
            <w:vAlign w:val="center"/>
          </w:tcPr>
          <w:p w14:paraId="370B878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403</w:t>
            </w:r>
          </w:p>
        </w:tc>
        <w:tc>
          <w:tcPr>
            <w:tcW w:w="620" w:type="pct"/>
            <w:shd w:val="clear" w:color="auto" w:fill="auto"/>
            <w:vAlign w:val="center"/>
          </w:tcPr>
          <w:p w14:paraId="505B1EFB"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187</w:t>
            </w:r>
          </w:p>
        </w:tc>
        <w:tc>
          <w:tcPr>
            <w:tcW w:w="458" w:type="pct"/>
            <w:shd w:val="clear" w:color="auto" w:fill="auto"/>
            <w:vAlign w:val="center"/>
          </w:tcPr>
          <w:p w14:paraId="52C07453"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186</w:t>
            </w:r>
          </w:p>
        </w:tc>
      </w:tr>
      <w:tr w:rsidR="007F6022" w:rsidRPr="00150F8A" w14:paraId="0AC74549" w14:textId="77777777" w:rsidTr="00362AAD">
        <w:trPr>
          <w:trHeight w:val="143"/>
        </w:trPr>
        <w:tc>
          <w:tcPr>
            <w:tcW w:w="509" w:type="pct"/>
            <w:shd w:val="clear" w:color="auto" w:fill="auto"/>
            <w:vAlign w:val="center"/>
            <w:hideMark/>
          </w:tcPr>
          <w:p w14:paraId="508FA895"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6021</w:t>
            </w:r>
          </w:p>
        </w:tc>
        <w:tc>
          <w:tcPr>
            <w:tcW w:w="1378" w:type="pct"/>
            <w:shd w:val="clear" w:color="auto" w:fill="auto"/>
            <w:vAlign w:val="center"/>
            <w:hideMark/>
          </w:tcPr>
          <w:p w14:paraId="32432BC7"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Materiale shërbim social</w:t>
            </w:r>
          </w:p>
        </w:tc>
        <w:tc>
          <w:tcPr>
            <w:tcW w:w="522" w:type="pct"/>
            <w:shd w:val="clear" w:color="auto" w:fill="auto"/>
            <w:vAlign w:val="center"/>
          </w:tcPr>
          <w:p w14:paraId="55F34E5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7211C37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2E846DD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977BBF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7173805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770EB87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2389ABDB" w14:textId="77777777" w:rsidTr="00362AAD">
        <w:trPr>
          <w:trHeight w:val="143"/>
        </w:trPr>
        <w:tc>
          <w:tcPr>
            <w:tcW w:w="509" w:type="pct"/>
            <w:shd w:val="clear" w:color="auto" w:fill="auto"/>
            <w:vAlign w:val="center"/>
            <w:hideMark/>
          </w:tcPr>
          <w:p w14:paraId="19B9C0D6"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602101</w:t>
            </w:r>
          </w:p>
        </w:tc>
        <w:tc>
          <w:tcPr>
            <w:tcW w:w="1378" w:type="pct"/>
            <w:shd w:val="clear" w:color="auto" w:fill="auto"/>
            <w:vAlign w:val="center"/>
            <w:hideMark/>
          </w:tcPr>
          <w:p w14:paraId="062797E1"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Veshje uniform</w:t>
            </w:r>
          </w:p>
        </w:tc>
        <w:tc>
          <w:tcPr>
            <w:tcW w:w="522" w:type="pct"/>
            <w:shd w:val="clear" w:color="auto" w:fill="auto"/>
            <w:vAlign w:val="center"/>
          </w:tcPr>
          <w:p w14:paraId="37FA46D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177B7C9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7768982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02A3144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454E7D8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6F33712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5D0C13BB" w14:textId="77777777" w:rsidTr="00362AAD">
        <w:trPr>
          <w:trHeight w:val="143"/>
        </w:trPr>
        <w:tc>
          <w:tcPr>
            <w:tcW w:w="509" w:type="pct"/>
            <w:shd w:val="clear" w:color="auto" w:fill="auto"/>
            <w:vAlign w:val="center"/>
            <w:hideMark/>
          </w:tcPr>
          <w:p w14:paraId="7392C899"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602102</w:t>
            </w:r>
          </w:p>
        </w:tc>
        <w:tc>
          <w:tcPr>
            <w:tcW w:w="1378" w:type="pct"/>
            <w:shd w:val="clear" w:color="auto" w:fill="auto"/>
            <w:vAlign w:val="center"/>
            <w:hideMark/>
          </w:tcPr>
          <w:p w14:paraId="61267FD4"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Medikamente</w:t>
            </w:r>
          </w:p>
        </w:tc>
        <w:tc>
          <w:tcPr>
            <w:tcW w:w="522" w:type="pct"/>
            <w:shd w:val="clear" w:color="auto" w:fill="auto"/>
            <w:vAlign w:val="center"/>
          </w:tcPr>
          <w:p w14:paraId="1D02D7B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260</w:t>
            </w:r>
          </w:p>
        </w:tc>
        <w:tc>
          <w:tcPr>
            <w:tcW w:w="458" w:type="pct"/>
            <w:shd w:val="clear" w:color="auto" w:fill="auto"/>
            <w:vAlign w:val="center"/>
          </w:tcPr>
          <w:p w14:paraId="111B1A7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257</w:t>
            </w:r>
          </w:p>
        </w:tc>
        <w:tc>
          <w:tcPr>
            <w:tcW w:w="599" w:type="pct"/>
            <w:shd w:val="clear" w:color="auto" w:fill="auto"/>
            <w:vAlign w:val="center"/>
          </w:tcPr>
          <w:p w14:paraId="57D338E5"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260</w:t>
            </w:r>
          </w:p>
        </w:tc>
        <w:tc>
          <w:tcPr>
            <w:tcW w:w="458" w:type="pct"/>
            <w:shd w:val="clear" w:color="auto" w:fill="auto"/>
            <w:vAlign w:val="center"/>
          </w:tcPr>
          <w:p w14:paraId="5D3A9815"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257</w:t>
            </w:r>
          </w:p>
        </w:tc>
        <w:tc>
          <w:tcPr>
            <w:tcW w:w="620" w:type="pct"/>
            <w:shd w:val="clear" w:color="auto" w:fill="auto"/>
            <w:vAlign w:val="center"/>
          </w:tcPr>
          <w:p w14:paraId="2BE9573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122</w:t>
            </w:r>
          </w:p>
        </w:tc>
        <w:tc>
          <w:tcPr>
            <w:tcW w:w="458" w:type="pct"/>
            <w:shd w:val="clear" w:color="auto" w:fill="auto"/>
            <w:vAlign w:val="center"/>
          </w:tcPr>
          <w:p w14:paraId="31C4916F"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122</w:t>
            </w:r>
          </w:p>
        </w:tc>
      </w:tr>
      <w:tr w:rsidR="007F6022" w:rsidRPr="00150F8A" w14:paraId="4444ADF5" w14:textId="77777777" w:rsidTr="00362AAD">
        <w:trPr>
          <w:trHeight w:val="143"/>
        </w:trPr>
        <w:tc>
          <w:tcPr>
            <w:tcW w:w="509" w:type="pct"/>
            <w:shd w:val="clear" w:color="auto" w:fill="auto"/>
            <w:vAlign w:val="center"/>
            <w:hideMark/>
          </w:tcPr>
          <w:p w14:paraId="335DE6EB"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602104</w:t>
            </w:r>
          </w:p>
        </w:tc>
        <w:tc>
          <w:tcPr>
            <w:tcW w:w="1378" w:type="pct"/>
            <w:shd w:val="clear" w:color="auto" w:fill="auto"/>
            <w:vAlign w:val="center"/>
            <w:hideMark/>
          </w:tcPr>
          <w:p w14:paraId="3470941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Ushqime</w:t>
            </w:r>
          </w:p>
        </w:tc>
        <w:tc>
          <w:tcPr>
            <w:tcW w:w="522" w:type="pct"/>
            <w:shd w:val="clear" w:color="auto" w:fill="auto"/>
            <w:vAlign w:val="center"/>
          </w:tcPr>
          <w:p w14:paraId="5DEF3F6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E61347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322629A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7D18812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302053D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633D5DC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5578BB65" w14:textId="77777777" w:rsidTr="00362AAD">
        <w:trPr>
          <w:trHeight w:val="143"/>
        </w:trPr>
        <w:tc>
          <w:tcPr>
            <w:tcW w:w="509" w:type="pct"/>
            <w:shd w:val="clear" w:color="auto" w:fill="auto"/>
            <w:vAlign w:val="center"/>
            <w:hideMark/>
          </w:tcPr>
          <w:p w14:paraId="19D26F17"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602109</w:t>
            </w:r>
          </w:p>
        </w:tc>
        <w:tc>
          <w:tcPr>
            <w:tcW w:w="1378" w:type="pct"/>
            <w:shd w:val="clear" w:color="auto" w:fill="auto"/>
            <w:vAlign w:val="center"/>
            <w:hideMark/>
          </w:tcPr>
          <w:p w14:paraId="38FC8C17"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Te tjera(sherbime mjeksore)</w:t>
            </w:r>
          </w:p>
        </w:tc>
        <w:tc>
          <w:tcPr>
            <w:tcW w:w="522" w:type="pct"/>
            <w:shd w:val="clear" w:color="auto" w:fill="auto"/>
            <w:vAlign w:val="center"/>
          </w:tcPr>
          <w:p w14:paraId="4B9713D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w:t>
            </w:r>
          </w:p>
        </w:tc>
        <w:tc>
          <w:tcPr>
            <w:tcW w:w="458" w:type="pct"/>
            <w:shd w:val="clear" w:color="auto" w:fill="auto"/>
            <w:vAlign w:val="center"/>
          </w:tcPr>
          <w:p w14:paraId="7DDFFB02"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58</w:t>
            </w:r>
          </w:p>
        </w:tc>
        <w:tc>
          <w:tcPr>
            <w:tcW w:w="599" w:type="pct"/>
            <w:shd w:val="clear" w:color="auto" w:fill="auto"/>
            <w:vAlign w:val="center"/>
          </w:tcPr>
          <w:p w14:paraId="14AD83E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w:t>
            </w:r>
          </w:p>
        </w:tc>
        <w:tc>
          <w:tcPr>
            <w:tcW w:w="458" w:type="pct"/>
            <w:shd w:val="clear" w:color="auto" w:fill="auto"/>
            <w:vAlign w:val="center"/>
          </w:tcPr>
          <w:p w14:paraId="5FA8DD7F"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w:t>
            </w:r>
          </w:p>
        </w:tc>
        <w:tc>
          <w:tcPr>
            <w:tcW w:w="620" w:type="pct"/>
            <w:shd w:val="clear" w:color="auto" w:fill="auto"/>
            <w:vAlign w:val="center"/>
          </w:tcPr>
          <w:p w14:paraId="6C464905"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5F6C36A2"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10E06430" w14:textId="77777777" w:rsidTr="00362AAD">
        <w:trPr>
          <w:trHeight w:val="143"/>
        </w:trPr>
        <w:tc>
          <w:tcPr>
            <w:tcW w:w="509" w:type="pct"/>
            <w:shd w:val="clear" w:color="auto" w:fill="auto"/>
            <w:vAlign w:val="center"/>
          </w:tcPr>
          <w:p w14:paraId="13B9E3AA" w14:textId="77777777" w:rsidR="007F6022" w:rsidRPr="00150F8A" w:rsidRDefault="007F6022" w:rsidP="00810DCA">
            <w:pPr>
              <w:keepNext/>
              <w:spacing w:after="0" w:line="240" w:lineRule="auto"/>
              <w:jc w:val="both"/>
              <w:outlineLvl w:val="1"/>
              <w:rPr>
                <w:rFonts w:ascii="Times New Roman" w:eastAsia="Times New Roman" w:hAnsi="Times New Roman" w:cs="Times New Roman"/>
                <w:b/>
                <w:bCs/>
                <w:sz w:val="20"/>
                <w:szCs w:val="20"/>
              </w:rPr>
            </w:pPr>
          </w:p>
        </w:tc>
        <w:tc>
          <w:tcPr>
            <w:tcW w:w="1378" w:type="pct"/>
            <w:shd w:val="clear" w:color="auto" w:fill="auto"/>
            <w:vAlign w:val="center"/>
          </w:tcPr>
          <w:p w14:paraId="5D5FBFA8"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Punime atelerie</w:t>
            </w:r>
          </w:p>
        </w:tc>
        <w:tc>
          <w:tcPr>
            <w:tcW w:w="522" w:type="pct"/>
            <w:shd w:val="clear" w:color="auto" w:fill="auto"/>
            <w:vAlign w:val="center"/>
          </w:tcPr>
          <w:p w14:paraId="3D48742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1F9C2FF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45E8FAF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w:t>
            </w:r>
          </w:p>
        </w:tc>
        <w:tc>
          <w:tcPr>
            <w:tcW w:w="458" w:type="pct"/>
            <w:shd w:val="clear" w:color="auto" w:fill="auto"/>
            <w:vAlign w:val="center"/>
          </w:tcPr>
          <w:p w14:paraId="15F170B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99</w:t>
            </w:r>
          </w:p>
        </w:tc>
        <w:tc>
          <w:tcPr>
            <w:tcW w:w="620" w:type="pct"/>
            <w:shd w:val="clear" w:color="auto" w:fill="auto"/>
            <w:vAlign w:val="center"/>
          </w:tcPr>
          <w:p w14:paraId="6A7EB84E"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1A718AA4"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r>
      <w:tr w:rsidR="007F6022" w:rsidRPr="00150F8A" w14:paraId="4A5BE8EC" w14:textId="77777777" w:rsidTr="00362AAD">
        <w:trPr>
          <w:trHeight w:val="143"/>
        </w:trPr>
        <w:tc>
          <w:tcPr>
            <w:tcW w:w="509" w:type="pct"/>
            <w:shd w:val="clear" w:color="auto" w:fill="auto"/>
            <w:vAlign w:val="center"/>
          </w:tcPr>
          <w:p w14:paraId="0B70382B" w14:textId="77777777" w:rsidR="007F6022" w:rsidRPr="00150F8A" w:rsidRDefault="007F6022" w:rsidP="00810DCA">
            <w:pPr>
              <w:keepNext/>
              <w:spacing w:after="0" w:line="240" w:lineRule="auto"/>
              <w:jc w:val="both"/>
              <w:outlineLvl w:val="1"/>
              <w:rPr>
                <w:rFonts w:ascii="Times New Roman" w:eastAsia="Times New Roman" w:hAnsi="Times New Roman" w:cs="Times New Roman"/>
                <w:b/>
                <w:bCs/>
                <w:sz w:val="20"/>
                <w:szCs w:val="20"/>
              </w:rPr>
            </w:pPr>
          </w:p>
        </w:tc>
        <w:tc>
          <w:tcPr>
            <w:tcW w:w="1378" w:type="pct"/>
            <w:shd w:val="clear" w:color="auto" w:fill="auto"/>
            <w:vAlign w:val="center"/>
          </w:tcPr>
          <w:p w14:paraId="6B277BF8"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Fatura te prapambetura</w:t>
            </w:r>
          </w:p>
        </w:tc>
        <w:tc>
          <w:tcPr>
            <w:tcW w:w="522" w:type="pct"/>
            <w:shd w:val="clear" w:color="auto" w:fill="auto"/>
            <w:vAlign w:val="center"/>
          </w:tcPr>
          <w:p w14:paraId="64CBDBB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7BB8063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5DD361EB"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227</w:t>
            </w:r>
          </w:p>
        </w:tc>
        <w:tc>
          <w:tcPr>
            <w:tcW w:w="458" w:type="pct"/>
            <w:shd w:val="clear" w:color="auto" w:fill="auto"/>
            <w:vAlign w:val="center"/>
          </w:tcPr>
          <w:p w14:paraId="11604A9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227</w:t>
            </w:r>
          </w:p>
        </w:tc>
        <w:tc>
          <w:tcPr>
            <w:tcW w:w="620" w:type="pct"/>
            <w:shd w:val="clear" w:color="auto" w:fill="auto"/>
            <w:vAlign w:val="center"/>
          </w:tcPr>
          <w:p w14:paraId="361B457F"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4F45F885"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r>
      <w:tr w:rsidR="007F6022" w:rsidRPr="00150F8A" w14:paraId="5DA53EBC" w14:textId="77777777" w:rsidTr="00362AAD">
        <w:trPr>
          <w:trHeight w:val="143"/>
        </w:trPr>
        <w:tc>
          <w:tcPr>
            <w:tcW w:w="509" w:type="pct"/>
            <w:shd w:val="clear" w:color="auto" w:fill="auto"/>
            <w:vAlign w:val="center"/>
            <w:hideMark/>
          </w:tcPr>
          <w:p w14:paraId="43038112"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6022</w:t>
            </w:r>
          </w:p>
        </w:tc>
        <w:tc>
          <w:tcPr>
            <w:tcW w:w="1378" w:type="pct"/>
            <w:shd w:val="clear" w:color="auto" w:fill="auto"/>
            <w:vAlign w:val="center"/>
            <w:hideMark/>
          </w:tcPr>
          <w:p w14:paraId="787B797C"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Shërbime nga të tretë</w:t>
            </w:r>
          </w:p>
        </w:tc>
        <w:tc>
          <w:tcPr>
            <w:tcW w:w="522" w:type="pct"/>
            <w:shd w:val="clear" w:color="auto" w:fill="auto"/>
            <w:vAlign w:val="center"/>
          </w:tcPr>
          <w:p w14:paraId="33F0841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D08D59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46F74DF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1876A81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1B1C40E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5F25B4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254DA5B3" w14:textId="77777777" w:rsidTr="00362AAD">
        <w:trPr>
          <w:trHeight w:val="143"/>
        </w:trPr>
        <w:tc>
          <w:tcPr>
            <w:tcW w:w="509" w:type="pct"/>
            <w:shd w:val="clear" w:color="auto" w:fill="auto"/>
            <w:vAlign w:val="center"/>
            <w:hideMark/>
          </w:tcPr>
          <w:p w14:paraId="2764A11E"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602201</w:t>
            </w:r>
          </w:p>
        </w:tc>
        <w:tc>
          <w:tcPr>
            <w:tcW w:w="1378" w:type="pct"/>
            <w:shd w:val="clear" w:color="auto" w:fill="auto"/>
            <w:vAlign w:val="center"/>
            <w:hideMark/>
          </w:tcPr>
          <w:p w14:paraId="5A85C82D"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Energji</w:t>
            </w:r>
          </w:p>
        </w:tc>
        <w:tc>
          <w:tcPr>
            <w:tcW w:w="522" w:type="pct"/>
            <w:shd w:val="clear" w:color="auto" w:fill="auto"/>
            <w:vAlign w:val="center"/>
          </w:tcPr>
          <w:p w14:paraId="595D3CB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565</w:t>
            </w:r>
          </w:p>
        </w:tc>
        <w:tc>
          <w:tcPr>
            <w:tcW w:w="458" w:type="pct"/>
            <w:shd w:val="clear" w:color="auto" w:fill="auto"/>
            <w:vAlign w:val="center"/>
          </w:tcPr>
          <w:p w14:paraId="68F0090E"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564</w:t>
            </w:r>
          </w:p>
        </w:tc>
        <w:tc>
          <w:tcPr>
            <w:tcW w:w="599" w:type="pct"/>
            <w:shd w:val="clear" w:color="auto" w:fill="auto"/>
            <w:vAlign w:val="center"/>
          </w:tcPr>
          <w:p w14:paraId="5B985B97"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1,160</w:t>
            </w:r>
          </w:p>
        </w:tc>
        <w:tc>
          <w:tcPr>
            <w:tcW w:w="458" w:type="pct"/>
            <w:shd w:val="clear" w:color="auto" w:fill="auto"/>
            <w:vAlign w:val="center"/>
          </w:tcPr>
          <w:p w14:paraId="7EFE9335"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1,158</w:t>
            </w:r>
          </w:p>
        </w:tc>
        <w:tc>
          <w:tcPr>
            <w:tcW w:w="620" w:type="pct"/>
            <w:shd w:val="clear" w:color="auto" w:fill="auto"/>
            <w:vAlign w:val="center"/>
          </w:tcPr>
          <w:p w14:paraId="076252EA"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1,461</w:t>
            </w:r>
          </w:p>
        </w:tc>
        <w:tc>
          <w:tcPr>
            <w:tcW w:w="458" w:type="pct"/>
            <w:shd w:val="clear" w:color="auto" w:fill="auto"/>
            <w:vAlign w:val="center"/>
          </w:tcPr>
          <w:p w14:paraId="62139BD2"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948</w:t>
            </w:r>
          </w:p>
        </w:tc>
      </w:tr>
      <w:tr w:rsidR="007F6022" w:rsidRPr="00150F8A" w14:paraId="263C52CB" w14:textId="77777777" w:rsidTr="00362AAD">
        <w:trPr>
          <w:trHeight w:val="143"/>
        </w:trPr>
        <w:tc>
          <w:tcPr>
            <w:tcW w:w="509" w:type="pct"/>
            <w:shd w:val="clear" w:color="auto" w:fill="auto"/>
            <w:vAlign w:val="center"/>
            <w:hideMark/>
          </w:tcPr>
          <w:p w14:paraId="2EDA98C6"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602202</w:t>
            </w:r>
          </w:p>
        </w:tc>
        <w:tc>
          <w:tcPr>
            <w:tcW w:w="1378" w:type="pct"/>
            <w:shd w:val="clear" w:color="auto" w:fill="auto"/>
            <w:vAlign w:val="center"/>
            <w:hideMark/>
          </w:tcPr>
          <w:p w14:paraId="1323A81E"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Ujë</w:t>
            </w:r>
          </w:p>
        </w:tc>
        <w:tc>
          <w:tcPr>
            <w:tcW w:w="522" w:type="pct"/>
            <w:shd w:val="clear" w:color="auto" w:fill="auto"/>
            <w:vAlign w:val="center"/>
          </w:tcPr>
          <w:p w14:paraId="59F5459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17C732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0E5A4DD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9695DE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1A43C86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56CB3D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50159203" w14:textId="77777777" w:rsidTr="00362AAD">
        <w:trPr>
          <w:trHeight w:val="143"/>
        </w:trPr>
        <w:tc>
          <w:tcPr>
            <w:tcW w:w="509" w:type="pct"/>
            <w:shd w:val="clear" w:color="auto" w:fill="auto"/>
            <w:vAlign w:val="center"/>
            <w:hideMark/>
          </w:tcPr>
          <w:p w14:paraId="7340E9BE"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602203</w:t>
            </w:r>
          </w:p>
        </w:tc>
        <w:tc>
          <w:tcPr>
            <w:tcW w:w="1378" w:type="pct"/>
            <w:shd w:val="clear" w:color="auto" w:fill="auto"/>
            <w:vAlign w:val="center"/>
            <w:hideMark/>
          </w:tcPr>
          <w:p w14:paraId="1C54207A"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Telefon. internet</w:t>
            </w:r>
          </w:p>
        </w:tc>
        <w:tc>
          <w:tcPr>
            <w:tcW w:w="522" w:type="pct"/>
            <w:shd w:val="clear" w:color="auto" w:fill="auto"/>
            <w:vAlign w:val="center"/>
          </w:tcPr>
          <w:p w14:paraId="626EA4E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49BA630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0E74F2B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78FDF5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2577374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698FE37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5FDE276C" w14:textId="77777777" w:rsidTr="00362AAD">
        <w:trPr>
          <w:trHeight w:val="143"/>
        </w:trPr>
        <w:tc>
          <w:tcPr>
            <w:tcW w:w="509" w:type="pct"/>
            <w:shd w:val="clear" w:color="auto" w:fill="auto"/>
            <w:vAlign w:val="center"/>
            <w:hideMark/>
          </w:tcPr>
          <w:p w14:paraId="668F51C2"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602204</w:t>
            </w:r>
          </w:p>
        </w:tc>
        <w:tc>
          <w:tcPr>
            <w:tcW w:w="1378" w:type="pct"/>
            <w:shd w:val="clear" w:color="auto" w:fill="auto"/>
            <w:vAlign w:val="center"/>
            <w:hideMark/>
          </w:tcPr>
          <w:p w14:paraId="2340630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Poste</w:t>
            </w:r>
          </w:p>
        </w:tc>
        <w:tc>
          <w:tcPr>
            <w:tcW w:w="522" w:type="pct"/>
            <w:shd w:val="clear" w:color="auto" w:fill="auto"/>
            <w:vAlign w:val="center"/>
          </w:tcPr>
          <w:p w14:paraId="7824F948"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3D7C4042"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62B9FC9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141D0EA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39C884B9"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5C98757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6CF8FEB8" w14:textId="77777777" w:rsidTr="00362AAD">
        <w:trPr>
          <w:trHeight w:val="143"/>
        </w:trPr>
        <w:tc>
          <w:tcPr>
            <w:tcW w:w="509" w:type="pct"/>
            <w:shd w:val="clear" w:color="auto" w:fill="auto"/>
            <w:vAlign w:val="center"/>
            <w:hideMark/>
          </w:tcPr>
          <w:p w14:paraId="689B3CFD"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602207</w:t>
            </w:r>
          </w:p>
        </w:tc>
        <w:tc>
          <w:tcPr>
            <w:tcW w:w="1378" w:type="pct"/>
            <w:shd w:val="clear" w:color="auto" w:fill="auto"/>
            <w:vAlign w:val="center"/>
            <w:hideMark/>
          </w:tcPr>
          <w:p w14:paraId="267F9F30"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Shërbim ruajtjes së sigurisë</w:t>
            </w:r>
          </w:p>
        </w:tc>
        <w:tc>
          <w:tcPr>
            <w:tcW w:w="522" w:type="pct"/>
            <w:shd w:val="clear" w:color="auto" w:fill="auto"/>
            <w:vAlign w:val="center"/>
          </w:tcPr>
          <w:p w14:paraId="090AAFC9"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575</w:t>
            </w:r>
          </w:p>
        </w:tc>
        <w:tc>
          <w:tcPr>
            <w:tcW w:w="458" w:type="pct"/>
            <w:shd w:val="clear" w:color="auto" w:fill="auto"/>
            <w:vAlign w:val="center"/>
          </w:tcPr>
          <w:p w14:paraId="7A066019"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557</w:t>
            </w:r>
          </w:p>
        </w:tc>
        <w:tc>
          <w:tcPr>
            <w:tcW w:w="599" w:type="pct"/>
            <w:shd w:val="clear" w:color="auto" w:fill="auto"/>
            <w:vAlign w:val="center"/>
          </w:tcPr>
          <w:p w14:paraId="61A1941E"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0EBC389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620" w:type="pct"/>
            <w:shd w:val="clear" w:color="auto" w:fill="auto"/>
            <w:vAlign w:val="center"/>
          </w:tcPr>
          <w:p w14:paraId="65D4A03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2913859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73741744" w14:textId="77777777" w:rsidTr="00362AAD">
        <w:trPr>
          <w:trHeight w:val="143"/>
        </w:trPr>
        <w:tc>
          <w:tcPr>
            <w:tcW w:w="509" w:type="pct"/>
            <w:shd w:val="clear" w:color="auto" w:fill="auto"/>
            <w:vAlign w:val="center"/>
            <w:hideMark/>
          </w:tcPr>
          <w:p w14:paraId="2750C544"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602099</w:t>
            </w:r>
          </w:p>
        </w:tc>
        <w:tc>
          <w:tcPr>
            <w:tcW w:w="1378" w:type="pct"/>
            <w:shd w:val="clear" w:color="auto" w:fill="auto"/>
            <w:vAlign w:val="center"/>
            <w:hideMark/>
          </w:tcPr>
          <w:p w14:paraId="60AC953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Të tjera(gaz)</w:t>
            </w:r>
          </w:p>
        </w:tc>
        <w:tc>
          <w:tcPr>
            <w:tcW w:w="522" w:type="pct"/>
            <w:shd w:val="clear" w:color="auto" w:fill="auto"/>
            <w:vAlign w:val="center"/>
          </w:tcPr>
          <w:p w14:paraId="57E6800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40CA8D32"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599" w:type="pct"/>
            <w:shd w:val="clear" w:color="auto" w:fill="auto"/>
            <w:vAlign w:val="center"/>
          </w:tcPr>
          <w:p w14:paraId="35978C49"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458" w:type="pct"/>
            <w:shd w:val="clear" w:color="auto" w:fill="auto"/>
            <w:vAlign w:val="center"/>
          </w:tcPr>
          <w:p w14:paraId="11ED8D3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120</w:t>
            </w:r>
          </w:p>
        </w:tc>
        <w:tc>
          <w:tcPr>
            <w:tcW w:w="620" w:type="pct"/>
            <w:shd w:val="clear" w:color="auto" w:fill="auto"/>
            <w:vAlign w:val="center"/>
          </w:tcPr>
          <w:p w14:paraId="614E148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0B771BD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75B29C6F" w14:textId="77777777" w:rsidTr="00362AAD">
        <w:trPr>
          <w:trHeight w:val="143"/>
        </w:trPr>
        <w:tc>
          <w:tcPr>
            <w:tcW w:w="509" w:type="pct"/>
            <w:shd w:val="clear" w:color="auto" w:fill="auto"/>
            <w:vAlign w:val="center"/>
            <w:hideMark/>
          </w:tcPr>
          <w:p w14:paraId="47AD77D3"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6023</w:t>
            </w:r>
          </w:p>
        </w:tc>
        <w:tc>
          <w:tcPr>
            <w:tcW w:w="1378" w:type="pct"/>
            <w:shd w:val="clear" w:color="auto" w:fill="auto"/>
            <w:vAlign w:val="center"/>
            <w:hideMark/>
          </w:tcPr>
          <w:p w14:paraId="64DAB7AF"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transporti</w:t>
            </w:r>
          </w:p>
        </w:tc>
        <w:tc>
          <w:tcPr>
            <w:tcW w:w="522" w:type="pct"/>
            <w:shd w:val="clear" w:color="auto" w:fill="auto"/>
            <w:vAlign w:val="center"/>
          </w:tcPr>
          <w:p w14:paraId="35C5B33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7C78AAA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3C38B86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6707A73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2BA74B6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4C04F833"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7B1D5111" w14:textId="77777777" w:rsidTr="00362AAD">
        <w:trPr>
          <w:trHeight w:val="143"/>
        </w:trPr>
        <w:tc>
          <w:tcPr>
            <w:tcW w:w="509" w:type="pct"/>
            <w:shd w:val="clear" w:color="auto" w:fill="auto"/>
            <w:vAlign w:val="center"/>
            <w:hideMark/>
          </w:tcPr>
          <w:p w14:paraId="60283B58"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602301</w:t>
            </w:r>
          </w:p>
        </w:tc>
        <w:tc>
          <w:tcPr>
            <w:tcW w:w="1378" w:type="pct"/>
            <w:shd w:val="clear" w:color="auto" w:fill="auto"/>
            <w:vAlign w:val="center"/>
            <w:hideMark/>
          </w:tcPr>
          <w:p w14:paraId="027983E7"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Karburant. vaj</w:t>
            </w:r>
          </w:p>
        </w:tc>
        <w:tc>
          <w:tcPr>
            <w:tcW w:w="522" w:type="pct"/>
            <w:shd w:val="clear" w:color="auto" w:fill="auto"/>
            <w:vAlign w:val="center"/>
          </w:tcPr>
          <w:p w14:paraId="0AC5DBBC"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535</w:t>
            </w:r>
          </w:p>
        </w:tc>
        <w:tc>
          <w:tcPr>
            <w:tcW w:w="458" w:type="pct"/>
            <w:shd w:val="clear" w:color="auto" w:fill="auto"/>
            <w:vAlign w:val="center"/>
          </w:tcPr>
          <w:p w14:paraId="638B723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535</w:t>
            </w:r>
          </w:p>
        </w:tc>
        <w:tc>
          <w:tcPr>
            <w:tcW w:w="599" w:type="pct"/>
            <w:shd w:val="clear" w:color="auto" w:fill="auto"/>
            <w:vAlign w:val="center"/>
          </w:tcPr>
          <w:p w14:paraId="77A9C4A5"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520</w:t>
            </w:r>
          </w:p>
        </w:tc>
        <w:tc>
          <w:tcPr>
            <w:tcW w:w="458" w:type="pct"/>
            <w:shd w:val="clear" w:color="auto" w:fill="auto"/>
            <w:vAlign w:val="center"/>
          </w:tcPr>
          <w:p w14:paraId="46E9D797"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520</w:t>
            </w:r>
          </w:p>
        </w:tc>
        <w:tc>
          <w:tcPr>
            <w:tcW w:w="620" w:type="pct"/>
            <w:shd w:val="clear" w:color="auto" w:fill="auto"/>
            <w:vAlign w:val="center"/>
          </w:tcPr>
          <w:p w14:paraId="14009A3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7628179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2DA8AC17" w14:textId="77777777" w:rsidTr="00362AAD">
        <w:trPr>
          <w:trHeight w:val="143"/>
        </w:trPr>
        <w:tc>
          <w:tcPr>
            <w:tcW w:w="509" w:type="pct"/>
            <w:shd w:val="clear" w:color="auto" w:fill="auto"/>
            <w:vAlign w:val="center"/>
            <w:hideMark/>
          </w:tcPr>
          <w:p w14:paraId="2EBC0452"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w:t>
            </w:r>
          </w:p>
        </w:tc>
        <w:tc>
          <w:tcPr>
            <w:tcW w:w="1378" w:type="pct"/>
            <w:shd w:val="clear" w:color="auto" w:fill="auto"/>
            <w:vAlign w:val="center"/>
            <w:hideMark/>
          </w:tcPr>
          <w:p w14:paraId="7DFE7D1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Pjese këmbimi</w:t>
            </w:r>
          </w:p>
        </w:tc>
        <w:tc>
          <w:tcPr>
            <w:tcW w:w="522" w:type="pct"/>
            <w:shd w:val="clear" w:color="auto" w:fill="auto"/>
            <w:vAlign w:val="center"/>
          </w:tcPr>
          <w:p w14:paraId="27123AF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90</w:t>
            </w:r>
          </w:p>
        </w:tc>
        <w:tc>
          <w:tcPr>
            <w:tcW w:w="458" w:type="pct"/>
            <w:shd w:val="clear" w:color="auto" w:fill="auto"/>
            <w:vAlign w:val="center"/>
          </w:tcPr>
          <w:p w14:paraId="016C09FE"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90</w:t>
            </w:r>
          </w:p>
        </w:tc>
        <w:tc>
          <w:tcPr>
            <w:tcW w:w="599" w:type="pct"/>
            <w:shd w:val="clear" w:color="auto" w:fill="auto"/>
            <w:vAlign w:val="center"/>
          </w:tcPr>
          <w:p w14:paraId="28C811F8"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93</w:t>
            </w:r>
          </w:p>
        </w:tc>
        <w:tc>
          <w:tcPr>
            <w:tcW w:w="458" w:type="pct"/>
            <w:shd w:val="clear" w:color="auto" w:fill="auto"/>
            <w:vAlign w:val="center"/>
          </w:tcPr>
          <w:p w14:paraId="1E660F85"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93</w:t>
            </w:r>
          </w:p>
        </w:tc>
        <w:tc>
          <w:tcPr>
            <w:tcW w:w="620" w:type="pct"/>
            <w:shd w:val="clear" w:color="auto" w:fill="auto"/>
            <w:vAlign w:val="center"/>
          </w:tcPr>
          <w:p w14:paraId="4C6E17AD"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368F2C7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360876A5" w14:textId="77777777" w:rsidTr="00362AAD">
        <w:trPr>
          <w:trHeight w:val="143"/>
        </w:trPr>
        <w:tc>
          <w:tcPr>
            <w:tcW w:w="509" w:type="pct"/>
            <w:shd w:val="clear" w:color="auto" w:fill="auto"/>
            <w:vAlign w:val="center"/>
            <w:hideMark/>
          </w:tcPr>
          <w:p w14:paraId="3ADEBB4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602302</w:t>
            </w:r>
          </w:p>
        </w:tc>
        <w:tc>
          <w:tcPr>
            <w:tcW w:w="1378" w:type="pct"/>
            <w:shd w:val="clear" w:color="auto" w:fill="auto"/>
            <w:vAlign w:val="center"/>
            <w:hideMark/>
          </w:tcPr>
          <w:p w14:paraId="0DC48E15"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Siguracion. taksa</w:t>
            </w:r>
          </w:p>
        </w:tc>
        <w:tc>
          <w:tcPr>
            <w:tcW w:w="522" w:type="pct"/>
            <w:shd w:val="clear" w:color="auto" w:fill="auto"/>
            <w:vAlign w:val="center"/>
          </w:tcPr>
          <w:p w14:paraId="488B80F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30</w:t>
            </w:r>
          </w:p>
        </w:tc>
        <w:tc>
          <w:tcPr>
            <w:tcW w:w="458" w:type="pct"/>
            <w:shd w:val="clear" w:color="auto" w:fill="auto"/>
            <w:vAlign w:val="center"/>
          </w:tcPr>
          <w:p w14:paraId="2ADE51B4"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29</w:t>
            </w:r>
          </w:p>
        </w:tc>
        <w:tc>
          <w:tcPr>
            <w:tcW w:w="599" w:type="pct"/>
            <w:shd w:val="clear" w:color="auto" w:fill="auto"/>
            <w:vAlign w:val="center"/>
          </w:tcPr>
          <w:p w14:paraId="2DF12A0D"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30</w:t>
            </w:r>
          </w:p>
        </w:tc>
        <w:tc>
          <w:tcPr>
            <w:tcW w:w="458" w:type="pct"/>
            <w:shd w:val="clear" w:color="auto" w:fill="auto"/>
            <w:vAlign w:val="center"/>
          </w:tcPr>
          <w:p w14:paraId="17E70F63"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29</w:t>
            </w:r>
          </w:p>
        </w:tc>
        <w:tc>
          <w:tcPr>
            <w:tcW w:w="620" w:type="pct"/>
            <w:shd w:val="clear" w:color="auto" w:fill="auto"/>
            <w:vAlign w:val="center"/>
          </w:tcPr>
          <w:p w14:paraId="16461A91"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1A75D8B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65229461" w14:textId="77777777" w:rsidTr="00362AAD">
        <w:trPr>
          <w:trHeight w:val="143"/>
        </w:trPr>
        <w:tc>
          <w:tcPr>
            <w:tcW w:w="509" w:type="pct"/>
            <w:shd w:val="clear" w:color="auto" w:fill="auto"/>
            <w:vAlign w:val="center"/>
            <w:hideMark/>
          </w:tcPr>
          <w:p w14:paraId="7DBC6351"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6024</w:t>
            </w:r>
          </w:p>
        </w:tc>
        <w:tc>
          <w:tcPr>
            <w:tcW w:w="1378" w:type="pct"/>
            <w:shd w:val="clear" w:color="auto" w:fill="auto"/>
            <w:vAlign w:val="center"/>
            <w:hideMark/>
          </w:tcPr>
          <w:p w14:paraId="3F3B104A"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Udhëtim i brendshëm</w:t>
            </w:r>
          </w:p>
        </w:tc>
        <w:tc>
          <w:tcPr>
            <w:tcW w:w="522" w:type="pct"/>
            <w:shd w:val="clear" w:color="auto" w:fill="auto"/>
            <w:vAlign w:val="center"/>
          </w:tcPr>
          <w:p w14:paraId="57ECB61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F121D3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64F8B6A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34840A6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48909E5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6F171F8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16FEAC45" w14:textId="77777777" w:rsidTr="00362AAD">
        <w:trPr>
          <w:trHeight w:val="143"/>
        </w:trPr>
        <w:tc>
          <w:tcPr>
            <w:tcW w:w="509" w:type="pct"/>
            <w:shd w:val="clear" w:color="auto" w:fill="auto"/>
            <w:vAlign w:val="center"/>
          </w:tcPr>
          <w:p w14:paraId="7AA32893"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6025</w:t>
            </w:r>
          </w:p>
        </w:tc>
        <w:tc>
          <w:tcPr>
            <w:tcW w:w="1378" w:type="pct"/>
            <w:shd w:val="clear" w:color="auto" w:fill="auto"/>
            <w:vAlign w:val="center"/>
          </w:tcPr>
          <w:p w14:paraId="60587959"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per mirmbajtje te zakonshme</w:t>
            </w:r>
          </w:p>
        </w:tc>
        <w:tc>
          <w:tcPr>
            <w:tcW w:w="522" w:type="pct"/>
            <w:shd w:val="clear" w:color="auto" w:fill="auto"/>
            <w:vAlign w:val="center"/>
          </w:tcPr>
          <w:p w14:paraId="3D34458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458" w:type="pct"/>
            <w:shd w:val="clear" w:color="auto" w:fill="auto"/>
            <w:vAlign w:val="center"/>
          </w:tcPr>
          <w:p w14:paraId="195CA2CA"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120</w:t>
            </w:r>
          </w:p>
        </w:tc>
        <w:tc>
          <w:tcPr>
            <w:tcW w:w="599" w:type="pct"/>
            <w:shd w:val="clear" w:color="auto" w:fill="auto"/>
            <w:vAlign w:val="center"/>
          </w:tcPr>
          <w:p w14:paraId="11DDE93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510</w:t>
            </w:r>
          </w:p>
        </w:tc>
        <w:tc>
          <w:tcPr>
            <w:tcW w:w="458" w:type="pct"/>
            <w:shd w:val="clear" w:color="auto" w:fill="auto"/>
            <w:vAlign w:val="center"/>
          </w:tcPr>
          <w:p w14:paraId="0947AD0F"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510</w:t>
            </w:r>
          </w:p>
        </w:tc>
        <w:tc>
          <w:tcPr>
            <w:tcW w:w="620" w:type="pct"/>
            <w:shd w:val="clear" w:color="auto" w:fill="auto"/>
            <w:vAlign w:val="center"/>
          </w:tcPr>
          <w:p w14:paraId="1DC6CB0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6E679652"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r>
      <w:tr w:rsidR="007F6022" w:rsidRPr="00150F8A" w14:paraId="185E2999" w14:textId="77777777" w:rsidTr="00362AAD">
        <w:trPr>
          <w:trHeight w:val="143"/>
        </w:trPr>
        <w:tc>
          <w:tcPr>
            <w:tcW w:w="509" w:type="pct"/>
            <w:shd w:val="clear" w:color="auto" w:fill="auto"/>
            <w:vAlign w:val="center"/>
            <w:hideMark/>
          </w:tcPr>
          <w:p w14:paraId="43239CDF"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6026</w:t>
            </w:r>
          </w:p>
        </w:tc>
        <w:tc>
          <w:tcPr>
            <w:tcW w:w="1378" w:type="pct"/>
            <w:shd w:val="clear" w:color="auto" w:fill="auto"/>
            <w:vAlign w:val="center"/>
            <w:hideMark/>
          </w:tcPr>
          <w:p w14:paraId="4845EDA1"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Shpenzime qiramarrje</w:t>
            </w:r>
          </w:p>
        </w:tc>
        <w:tc>
          <w:tcPr>
            <w:tcW w:w="522" w:type="pct"/>
            <w:shd w:val="clear" w:color="auto" w:fill="auto"/>
            <w:vAlign w:val="center"/>
          </w:tcPr>
          <w:p w14:paraId="3DBA126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661D0BE"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1191C72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209179CF"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07FAC9D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3B1E66E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r>
      <w:tr w:rsidR="007F6022" w:rsidRPr="00150F8A" w14:paraId="2378FADB" w14:textId="77777777" w:rsidTr="00362AAD">
        <w:trPr>
          <w:trHeight w:val="143"/>
        </w:trPr>
        <w:tc>
          <w:tcPr>
            <w:tcW w:w="509" w:type="pct"/>
            <w:shd w:val="clear" w:color="auto" w:fill="auto"/>
            <w:vAlign w:val="center"/>
          </w:tcPr>
          <w:p w14:paraId="6F6E9437"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6026100</w:t>
            </w:r>
          </w:p>
        </w:tc>
        <w:tc>
          <w:tcPr>
            <w:tcW w:w="1378" w:type="pct"/>
            <w:shd w:val="clear" w:color="auto" w:fill="auto"/>
            <w:vAlign w:val="center"/>
          </w:tcPr>
          <w:p w14:paraId="003906A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Shpenzime qeramarrje ambiente</w:t>
            </w:r>
          </w:p>
        </w:tc>
        <w:tc>
          <w:tcPr>
            <w:tcW w:w="522" w:type="pct"/>
            <w:shd w:val="clear" w:color="auto" w:fill="auto"/>
            <w:vAlign w:val="center"/>
          </w:tcPr>
          <w:p w14:paraId="26C20F10"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480</w:t>
            </w:r>
          </w:p>
        </w:tc>
        <w:tc>
          <w:tcPr>
            <w:tcW w:w="458" w:type="pct"/>
            <w:shd w:val="clear" w:color="auto" w:fill="auto"/>
            <w:vAlign w:val="center"/>
          </w:tcPr>
          <w:p w14:paraId="7DC8A816"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480</w:t>
            </w:r>
          </w:p>
        </w:tc>
        <w:tc>
          <w:tcPr>
            <w:tcW w:w="599" w:type="pct"/>
            <w:shd w:val="clear" w:color="auto" w:fill="auto"/>
            <w:vAlign w:val="center"/>
          </w:tcPr>
          <w:p w14:paraId="15E542F7"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1746B1A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620" w:type="pct"/>
            <w:shd w:val="clear" w:color="auto" w:fill="auto"/>
            <w:vAlign w:val="center"/>
          </w:tcPr>
          <w:p w14:paraId="0E1A4F2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225B4BD5"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r>
      <w:tr w:rsidR="007F6022" w:rsidRPr="00150F8A" w14:paraId="77CAAFE7" w14:textId="77777777" w:rsidTr="00362AAD">
        <w:trPr>
          <w:trHeight w:val="143"/>
        </w:trPr>
        <w:tc>
          <w:tcPr>
            <w:tcW w:w="509" w:type="pct"/>
            <w:shd w:val="clear" w:color="auto" w:fill="auto"/>
            <w:vAlign w:val="center"/>
          </w:tcPr>
          <w:p w14:paraId="733C5A2E"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1378" w:type="pct"/>
            <w:shd w:val="clear" w:color="auto" w:fill="auto"/>
            <w:vAlign w:val="center"/>
          </w:tcPr>
          <w:p w14:paraId="6D5C8082" w14:textId="77777777" w:rsidR="007F6022" w:rsidRPr="00150F8A" w:rsidRDefault="007F6022" w:rsidP="00810DCA">
            <w:pPr>
              <w:keepNext/>
              <w:spacing w:after="0" w:line="240" w:lineRule="auto"/>
              <w:jc w:val="both"/>
              <w:outlineLvl w:val="1"/>
              <w:rPr>
                <w:rFonts w:ascii="Times New Roman" w:eastAsia="Times New Roman" w:hAnsi="Times New Roman" w:cs="Times New Roman"/>
                <w:sz w:val="20"/>
                <w:szCs w:val="20"/>
              </w:rPr>
            </w:pPr>
          </w:p>
        </w:tc>
        <w:tc>
          <w:tcPr>
            <w:tcW w:w="522" w:type="pct"/>
            <w:shd w:val="clear" w:color="auto" w:fill="auto"/>
            <w:vAlign w:val="center"/>
          </w:tcPr>
          <w:p w14:paraId="10BAE75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6D4A1F5D"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599" w:type="pct"/>
            <w:shd w:val="clear" w:color="auto" w:fill="auto"/>
            <w:vAlign w:val="center"/>
          </w:tcPr>
          <w:p w14:paraId="4FA2316A"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1C4E8873"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620" w:type="pct"/>
            <w:shd w:val="clear" w:color="auto" w:fill="auto"/>
            <w:vAlign w:val="center"/>
          </w:tcPr>
          <w:p w14:paraId="0BD56E8F"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auto" w:fill="auto"/>
            <w:vAlign w:val="center"/>
          </w:tcPr>
          <w:p w14:paraId="15FF221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r>
      <w:tr w:rsidR="007F6022" w:rsidRPr="00150F8A" w14:paraId="62C36956" w14:textId="77777777" w:rsidTr="00362AAD">
        <w:trPr>
          <w:trHeight w:val="143"/>
        </w:trPr>
        <w:tc>
          <w:tcPr>
            <w:tcW w:w="509" w:type="pct"/>
            <w:shd w:val="clear" w:color="auto" w:fill="auto"/>
            <w:vAlign w:val="center"/>
            <w:hideMark/>
          </w:tcPr>
          <w:p w14:paraId="35CB26EE"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606</w:t>
            </w:r>
          </w:p>
        </w:tc>
        <w:tc>
          <w:tcPr>
            <w:tcW w:w="1378" w:type="pct"/>
            <w:shd w:val="clear" w:color="auto" w:fill="auto"/>
            <w:vAlign w:val="center"/>
            <w:hideMark/>
          </w:tcPr>
          <w:p w14:paraId="4DA15599"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Transferta për buxhetet familjare</w:t>
            </w:r>
          </w:p>
        </w:tc>
        <w:tc>
          <w:tcPr>
            <w:tcW w:w="522" w:type="pct"/>
            <w:shd w:val="clear" w:color="auto" w:fill="auto"/>
            <w:vAlign w:val="center"/>
          </w:tcPr>
          <w:p w14:paraId="415D9FF4"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3FCE3785"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599" w:type="pct"/>
            <w:shd w:val="clear" w:color="auto" w:fill="auto"/>
            <w:vAlign w:val="center"/>
          </w:tcPr>
          <w:p w14:paraId="6534C806"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auto" w:fill="auto"/>
            <w:vAlign w:val="center"/>
          </w:tcPr>
          <w:p w14:paraId="34EA7ECC"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620" w:type="pct"/>
            <w:shd w:val="clear" w:color="auto" w:fill="auto"/>
            <w:vAlign w:val="center"/>
          </w:tcPr>
          <w:p w14:paraId="230F322D"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1904A89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r w:rsidR="007F6022" w:rsidRPr="00150F8A" w14:paraId="2A4E834A" w14:textId="77777777" w:rsidTr="00362AAD">
        <w:trPr>
          <w:trHeight w:val="143"/>
        </w:trPr>
        <w:tc>
          <w:tcPr>
            <w:tcW w:w="509" w:type="pct"/>
            <w:shd w:val="clear" w:color="000000" w:fill="F2F2F2"/>
            <w:vAlign w:val="center"/>
            <w:hideMark/>
          </w:tcPr>
          <w:p w14:paraId="7DACFDF3" w14:textId="77777777" w:rsidR="007F6022" w:rsidRPr="00150F8A" w:rsidRDefault="007F6022" w:rsidP="00810DCA">
            <w:pPr>
              <w:keepNext/>
              <w:keepLines/>
              <w:spacing w:before="200" w:after="0" w:line="240" w:lineRule="auto"/>
              <w:jc w:val="both"/>
              <w:outlineLvl w:val="2"/>
              <w:rPr>
                <w:rFonts w:ascii="Times New Roman" w:eastAsia="Times New Roman" w:hAnsi="Times New Roman" w:cs="Times New Roman"/>
                <w:b/>
                <w:bCs/>
                <w:sz w:val="20"/>
                <w:szCs w:val="20"/>
              </w:rPr>
            </w:pPr>
          </w:p>
        </w:tc>
        <w:tc>
          <w:tcPr>
            <w:tcW w:w="1378" w:type="pct"/>
            <w:shd w:val="clear" w:color="000000" w:fill="F2F2F2"/>
            <w:vAlign w:val="center"/>
            <w:hideMark/>
          </w:tcPr>
          <w:p w14:paraId="70976130"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Totali shpenzimeve</w:t>
            </w:r>
          </w:p>
        </w:tc>
        <w:tc>
          <w:tcPr>
            <w:tcW w:w="522" w:type="pct"/>
            <w:shd w:val="clear" w:color="000000" w:fill="F2F2F2"/>
            <w:vAlign w:val="center"/>
          </w:tcPr>
          <w:p w14:paraId="7A786FD6"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11,207</w:t>
            </w:r>
          </w:p>
        </w:tc>
        <w:tc>
          <w:tcPr>
            <w:tcW w:w="458" w:type="pct"/>
            <w:shd w:val="clear" w:color="000000" w:fill="F2F2F2"/>
            <w:vAlign w:val="center"/>
          </w:tcPr>
          <w:p w14:paraId="79675941"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11,165</w:t>
            </w:r>
          </w:p>
        </w:tc>
        <w:tc>
          <w:tcPr>
            <w:tcW w:w="599" w:type="pct"/>
            <w:shd w:val="clear" w:color="000000" w:fill="F2F2F2"/>
            <w:vAlign w:val="center"/>
          </w:tcPr>
          <w:p w14:paraId="0CD7FDD7"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13,124</w:t>
            </w:r>
          </w:p>
        </w:tc>
        <w:tc>
          <w:tcPr>
            <w:tcW w:w="458" w:type="pct"/>
            <w:shd w:val="clear" w:color="000000" w:fill="F2F2F2"/>
            <w:vAlign w:val="center"/>
          </w:tcPr>
          <w:p w14:paraId="5531D1E2"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13,112</w:t>
            </w:r>
          </w:p>
        </w:tc>
        <w:tc>
          <w:tcPr>
            <w:tcW w:w="620" w:type="pct"/>
            <w:shd w:val="clear" w:color="000000" w:fill="F2F2F2"/>
            <w:vAlign w:val="center"/>
          </w:tcPr>
          <w:p w14:paraId="734DAE7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6,345</w:t>
            </w:r>
          </w:p>
        </w:tc>
        <w:tc>
          <w:tcPr>
            <w:tcW w:w="458" w:type="pct"/>
            <w:shd w:val="clear" w:color="000000" w:fill="F2F2F2"/>
            <w:vAlign w:val="center"/>
          </w:tcPr>
          <w:p w14:paraId="062A92CD"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5,480</w:t>
            </w:r>
          </w:p>
        </w:tc>
      </w:tr>
      <w:tr w:rsidR="007F6022" w:rsidRPr="00150F8A" w14:paraId="7DFB60F3" w14:textId="77777777" w:rsidTr="00362AAD">
        <w:trPr>
          <w:trHeight w:val="143"/>
        </w:trPr>
        <w:tc>
          <w:tcPr>
            <w:tcW w:w="509" w:type="pct"/>
            <w:shd w:val="clear" w:color="000000" w:fill="F2F2F2"/>
            <w:vAlign w:val="center"/>
            <w:hideMark/>
          </w:tcPr>
          <w:p w14:paraId="210F65EE" w14:textId="77777777" w:rsidR="007F6022" w:rsidRPr="00150F8A" w:rsidRDefault="007F6022" w:rsidP="00810DCA">
            <w:pPr>
              <w:keepNext/>
              <w:spacing w:after="0" w:line="240" w:lineRule="auto"/>
              <w:jc w:val="both"/>
              <w:outlineLvl w:val="1"/>
              <w:rPr>
                <w:rFonts w:ascii="Times New Roman" w:eastAsia="Times New Roman" w:hAnsi="Times New Roman" w:cs="Times New Roman"/>
                <w:b/>
                <w:bCs/>
                <w:sz w:val="20"/>
                <w:szCs w:val="20"/>
              </w:rPr>
            </w:pPr>
          </w:p>
        </w:tc>
        <w:tc>
          <w:tcPr>
            <w:tcW w:w="1378" w:type="pct"/>
            <w:shd w:val="clear" w:color="000000" w:fill="F2F2F2"/>
            <w:vAlign w:val="center"/>
            <w:hideMark/>
          </w:tcPr>
          <w:p w14:paraId="66C63034" w14:textId="77777777" w:rsidR="007F6022" w:rsidRPr="00150F8A" w:rsidRDefault="00EF0092" w:rsidP="00810DCA">
            <w:pPr>
              <w:spacing w:after="0" w:line="240" w:lineRule="auto"/>
              <w:jc w:val="both"/>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Realizimi (Fakt/Plan)</w:t>
            </w:r>
          </w:p>
        </w:tc>
        <w:tc>
          <w:tcPr>
            <w:tcW w:w="522" w:type="pct"/>
            <w:shd w:val="clear" w:color="000000" w:fill="F2F2F2"/>
            <w:vAlign w:val="center"/>
          </w:tcPr>
          <w:p w14:paraId="5C34257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b/>
                <w:bCs/>
                <w:sz w:val="20"/>
                <w:szCs w:val="20"/>
              </w:rPr>
            </w:pPr>
          </w:p>
        </w:tc>
        <w:tc>
          <w:tcPr>
            <w:tcW w:w="458" w:type="pct"/>
            <w:shd w:val="clear" w:color="000000" w:fill="F2F2F2"/>
            <w:vAlign w:val="center"/>
          </w:tcPr>
          <w:p w14:paraId="578D1EC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99.6%</w:t>
            </w:r>
          </w:p>
        </w:tc>
        <w:tc>
          <w:tcPr>
            <w:tcW w:w="599" w:type="pct"/>
            <w:shd w:val="clear" w:color="000000" w:fill="F2F2F2"/>
            <w:vAlign w:val="center"/>
          </w:tcPr>
          <w:p w14:paraId="5BE22051"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000000" w:fill="F2F2F2"/>
            <w:vAlign w:val="center"/>
          </w:tcPr>
          <w:p w14:paraId="0CFE9879"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99.9%</w:t>
            </w:r>
          </w:p>
        </w:tc>
        <w:tc>
          <w:tcPr>
            <w:tcW w:w="620" w:type="pct"/>
            <w:shd w:val="clear" w:color="000000" w:fill="F2F2F2"/>
            <w:vAlign w:val="center"/>
          </w:tcPr>
          <w:p w14:paraId="1E2C13A7" w14:textId="77777777" w:rsidR="007F6022" w:rsidRPr="00150F8A" w:rsidRDefault="007F6022" w:rsidP="00810DCA">
            <w:pPr>
              <w:keepNext/>
              <w:spacing w:after="0" w:line="240" w:lineRule="auto"/>
              <w:jc w:val="right"/>
              <w:outlineLvl w:val="1"/>
              <w:rPr>
                <w:rFonts w:ascii="Times New Roman" w:eastAsia="Times New Roman" w:hAnsi="Times New Roman" w:cs="Times New Roman"/>
                <w:b/>
                <w:bCs/>
                <w:sz w:val="20"/>
                <w:szCs w:val="20"/>
              </w:rPr>
            </w:pPr>
          </w:p>
        </w:tc>
        <w:tc>
          <w:tcPr>
            <w:tcW w:w="458" w:type="pct"/>
            <w:shd w:val="clear" w:color="000000" w:fill="F2F2F2"/>
            <w:vAlign w:val="center"/>
          </w:tcPr>
          <w:p w14:paraId="1BFAC244" w14:textId="77777777" w:rsidR="007F6022" w:rsidRPr="00150F8A" w:rsidRDefault="00EF0092" w:rsidP="00810DCA">
            <w:pPr>
              <w:spacing w:after="0" w:line="240" w:lineRule="auto"/>
              <w:jc w:val="right"/>
              <w:rPr>
                <w:rFonts w:ascii="Times New Roman" w:eastAsia="Times New Roman" w:hAnsi="Times New Roman" w:cs="Times New Roman"/>
                <w:b/>
                <w:bCs/>
                <w:sz w:val="20"/>
                <w:szCs w:val="20"/>
              </w:rPr>
            </w:pPr>
            <w:r w:rsidRPr="00EF0092">
              <w:rPr>
                <w:rFonts w:ascii="Times New Roman" w:eastAsia="Times New Roman" w:hAnsi="Times New Roman" w:cs="Times New Roman"/>
                <w:b/>
                <w:bCs/>
                <w:sz w:val="20"/>
                <w:szCs w:val="20"/>
              </w:rPr>
              <w:t>86.3%</w:t>
            </w:r>
          </w:p>
        </w:tc>
      </w:tr>
      <w:tr w:rsidR="007F6022" w:rsidRPr="00150F8A" w14:paraId="6F8518B3" w14:textId="77777777" w:rsidTr="00362AAD">
        <w:trPr>
          <w:trHeight w:val="143"/>
        </w:trPr>
        <w:tc>
          <w:tcPr>
            <w:tcW w:w="509" w:type="pct"/>
            <w:shd w:val="clear" w:color="auto" w:fill="auto"/>
            <w:vAlign w:val="center"/>
            <w:hideMark/>
          </w:tcPr>
          <w:p w14:paraId="2FC33799"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231</w:t>
            </w:r>
          </w:p>
        </w:tc>
        <w:tc>
          <w:tcPr>
            <w:tcW w:w="1378" w:type="pct"/>
            <w:shd w:val="clear" w:color="auto" w:fill="auto"/>
            <w:vAlign w:val="center"/>
            <w:hideMark/>
          </w:tcPr>
          <w:p w14:paraId="6F38C305"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Blerje pajisje</w:t>
            </w:r>
          </w:p>
        </w:tc>
        <w:tc>
          <w:tcPr>
            <w:tcW w:w="522" w:type="pct"/>
            <w:shd w:val="clear" w:color="auto" w:fill="auto"/>
            <w:vAlign w:val="center"/>
          </w:tcPr>
          <w:p w14:paraId="6F9E79DE"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2,000</w:t>
            </w:r>
          </w:p>
        </w:tc>
        <w:tc>
          <w:tcPr>
            <w:tcW w:w="458" w:type="pct"/>
            <w:shd w:val="clear" w:color="auto" w:fill="auto"/>
            <w:vAlign w:val="center"/>
          </w:tcPr>
          <w:p w14:paraId="2DB63EF3"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1,892</w:t>
            </w:r>
          </w:p>
        </w:tc>
        <w:tc>
          <w:tcPr>
            <w:tcW w:w="599" w:type="pct"/>
            <w:shd w:val="clear" w:color="auto" w:fill="auto"/>
            <w:vAlign w:val="center"/>
          </w:tcPr>
          <w:p w14:paraId="4399A926"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1,000</w:t>
            </w:r>
          </w:p>
        </w:tc>
        <w:tc>
          <w:tcPr>
            <w:tcW w:w="458" w:type="pct"/>
            <w:shd w:val="clear" w:color="auto" w:fill="auto"/>
            <w:vAlign w:val="center"/>
          </w:tcPr>
          <w:p w14:paraId="78FAEB78" w14:textId="77777777" w:rsidR="007F6022" w:rsidRPr="00150F8A" w:rsidRDefault="00EF0092" w:rsidP="00810DCA">
            <w:pPr>
              <w:spacing w:after="0" w:line="240" w:lineRule="auto"/>
              <w:jc w:val="right"/>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755</w:t>
            </w:r>
          </w:p>
        </w:tc>
        <w:tc>
          <w:tcPr>
            <w:tcW w:w="620" w:type="pct"/>
            <w:shd w:val="clear" w:color="auto" w:fill="auto"/>
            <w:vAlign w:val="center"/>
          </w:tcPr>
          <w:p w14:paraId="4D286489"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c>
          <w:tcPr>
            <w:tcW w:w="458" w:type="pct"/>
            <w:shd w:val="clear" w:color="auto" w:fill="auto"/>
            <w:vAlign w:val="center"/>
          </w:tcPr>
          <w:p w14:paraId="21A5C50C" w14:textId="77777777" w:rsidR="007F6022" w:rsidRPr="00150F8A" w:rsidRDefault="007F6022" w:rsidP="00810DCA">
            <w:pPr>
              <w:keepNext/>
              <w:spacing w:after="0" w:line="240" w:lineRule="auto"/>
              <w:jc w:val="right"/>
              <w:outlineLvl w:val="1"/>
              <w:rPr>
                <w:rFonts w:ascii="Times New Roman" w:eastAsia="Times New Roman" w:hAnsi="Times New Roman" w:cs="Times New Roman"/>
                <w:sz w:val="20"/>
                <w:szCs w:val="20"/>
              </w:rPr>
            </w:pPr>
          </w:p>
        </w:tc>
      </w:tr>
      <w:tr w:rsidR="007F6022" w:rsidRPr="00150F8A" w14:paraId="2404E7C1" w14:textId="77777777" w:rsidTr="00362AAD">
        <w:trPr>
          <w:trHeight w:val="143"/>
        </w:trPr>
        <w:tc>
          <w:tcPr>
            <w:tcW w:w="509" w:type="pct"/>
            <w:shd w:val="clear" w:color="auto" w:fill="auto"/>
            <w:vAlign w:val="center"/>
            <w:hideMark/>
          </w:tcPr>
          <w:p w14:paraId="601185D5"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602</w:t>
            </w:r>
          </w:p>
        </w:tc>
        <w:tc>
          <w:tcPr>
            <w:tcW w:w="1378" w:type="pct"/>
            <w:shd w:val="clear" w:color="auto" w:fill="auto"/>
            <w:vAlign w:val="center"/>
            <w:hideMark/>
          </w:tcPr>
          <w:p w14:paraId="1B48317F" w14:textId="77777777" w:rsidR="007F6022" w:rsidRPr="00150F8A" w:rsidRDefault="00EF0092" w:rsidP="00810DCA">
            <w:pPr>
              <w:spacing w:after="0" w:line="240" w:lineRule="auto"/>
              <w:jc w:val="both"/>
              <w:rPr>
                <w:rFonts w:ascii="Times New Roman" w:eastAsia="Times New Roman" w:hAnsi="Times New Roman" w:cs="Times New Roman"/>
                <w:sz w:val="20"/>
                <w:szCs w:val="20"/>
              </w:rPr>
            </w:pPr>
            <w:r w:rsidRPr="00EF0092">
              <w:rPr>
                <w:rFonts w:ascii="Times New Roman" w:eastAsia="Times New Roman" w:hAnsi="Times New Roman" w:cs="Times New Roman"/>
                <w:sz w:val="20"/>
                <w:szCs w:val="20"/>
              </w:rPr>
              <w:t>shpenzime</w:t>
            </w:r>
          </w:p>
        </w:tc>
        <w:tc>
          <w:tcPr>
            <w:tcW w:w="522" w:type="pct"/>
            <w:shd w:val="clear" w:color="auto" w:fill="auto"/>
            <w:vAlign w:val="center"/>
          </w:tcPr>
          <w:p w14:paraId="3B9F84F1"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71BBE70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599" w:type="pct"/>
            <w:shd w:val="clear" w:color="auto" w:fill="auto"/>
            <w:vAlign w:val="center"/>
          </w:tcPr>
          <w:p w14:paraId="509B7480"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76D134BA"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620" w:type="pct"/>
            <w:shd w:val="clear" w:color="auto" w:fill="auto"/>
            <w:vAlign w:val="center"/>
          </w:tcPr>
          <w:p w14:paraId="52E0C8CB"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c>
          <w:tcPr>
            <w:tcW w:w="458" w:type="pct"/>
            <w:shd w:val="clear" w:color="auto" w:fill="auto"/>
            <w:vAlign w:val="center"/>
          </w:tcPr>
          <w:p w14:paraId="1483EC17" w14:textId="77777777" w:rsidR="007F6022" w:rsidRPr="00150F8A" w:rsidRDefault="007F6022" w:rsidP="00810DCA">
            <w:pPr>
              <w:keepNext/>
              <w:keepLines/>
              <w:spacing w:before="200" w:after="0" w:line="240" w:lineRule="auto"/>
              <w:jc w:val="right"/>
              <w:outlineLvl w:val="2"/>
              <w:rPr>
                <w:rFonts w:ascii="Times New Roman" w:eastAsia="Times New Roman" w:hAnsi="Times New Roman" w:cs="Times New Roman"/>
                <w:sz w:val="20"/>
                <w:szCs w:val="20"/>
              </w:rPr>
            </w:pPr>
          </w:p>
        </w:tc>
      </w:tr>
    </w:tbl>
    <w:p w14:paraId="6B3B8FD5"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b/>
          <w:i/>
          <w:sz w:val="24"/>
          <w:szCs w:val="24"/>
        </w:rPr>
      </w:pPr>
    </w:p>
    <w:p w14:paraId="6709CB79"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b/>
          <w:i/>
          <w:sz w:val="24"/>
          <w:szCs w:val="24"/>
        </w:rPr>
        <w:t>Shpenzimet për paga dhe sigurime shoqërore dhe shëndetësore</w:t>
      </w:r>
      <w:r w:rsidRPr="00EF0092">
        <w:rPr>
          <w:rFonts w:ascii="Times New Roman" w:eastAsia="Calibri" w:hAnsi="Times New Roman" w:cs="Times New Roman"/>
          <w:sz w:val="24"/>
          <w:szCs w:val="24"/>
        </w:rPr>
        <w:t xml:space="preserve"> shoqërohen me dokument justifikues si listë pagesa e firmosur nga NZ, nga NA dhe firmosur dhe vulosur nga punonjësi Degës së Thesarit. Në strukturë shpenzimet për paga dhe sigurime shoqërore zënë </w:t>
      </w:r>
      <w:r w:rsidRPr="00EF0092">
        <w:rPr>
          <w:rFonts w:ascii="Times New Roman" w:eastAsia="Calibri" w:hAnsi="Times New Roman" w:cs="Times New Roman"/>
          <w:b/>
          <w:sz w:val="24"/>
          <w:szCs w:val="24"/>
        </w:rPr>
        <w:t>rreth 60 % të shpenzimeve</w:t>
      </w:r>
      <w:r w:rsidRPr="00EF0092">
        <w:rPr>
          <w:rFonts w:ascii="Times New Roman" w:eastAsia="Calibri" w:hAnsi="Times New Roman" w:cs="Times New Roman"/>
          <w:sz w:val="24"/>
          <w:szCs w:val="24"/>
        </w:rPr>
        <w:t xml:space="preserve"> korrente të vitit buxhetor.</w:t>
      </w:r>
    </w:p>
    <w:p w14:paraId="7DCFCCC7"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b/>
          <w:i/>
          <w:sz w:val="24"/>
          <w:szCs w:val="24"/>
        </w:rPr>
        <w:t>Shpenzimet operative</w:t>
      </w:r>
      <w:r w:rsidRPr="00EF0092">
        <w:rPr>
          <w:rFonts w:ascii="Times New Roman" w:eastAsia="Calibri" w:hAnsi="Times New Roman" w:cs="Times New Roman"/>
          <w:sz w:val="24"/>
          <w:szCs w:val="24"/>
        </w:rPr>
        <w:t xml:space="preserve"> shoqërohen me dokument justifikues si urdhër-shpenzimi, faturë blerje, fletë hyrje në magazinë, urdhër prokurimi, kontratë furnizimi, proces verbal, etj. Në strukturë shpenzimet operative zënë 40 % të shpenzimeve korrente të vitit buxhetor.</w:t>
      </w:r>
    </w:p>
    <w:p w14:paraId="27EFD6BF"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-Shpenzime për materiale zyre, justifikohen me urdhër shpenzim, faturën e shitësit, fletë hyrje në magazinë, etj.</w:t>
      </w:r>
    </w:p>
    <w:p w14:paraId="370E18F5"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hAnsi="Times New Roman" w:cs="Times New Roman"/>
          <w:sz w:val="24"/>
        </w:rPr>
      </w:pPr>
      <w:r w:rsidRPr="00EF0092">
        <w:rPr>
          <w:rFonts w:ascii="Times New Roman" w:eastAsia="Calibri" w:hAnsi="Times New Roman" w:cs="Times New Roman"/>
          <w:b/>
          <w:sz w:val="24"/>
          <w:szCs w:val="24"/>
        </w:rPr>
        <w:t>-</w:t>
      </w:r>
      <w:r w:rsidRPr="00EF0092">
        <w:rPr>
          <w:rFonts w:ascii="Times New Roman" w:eastAsia="Calibri" w:hAnsi="Times New Roman" w:cs="Times New Roman"/>
          <w:b/>
          <w:i/>
          <w:sz w:val="24"/>
          <w:szCs w:val="24"/>
        </w:rPr>
        <w:t>Shpenzime për materiale dhe shërbime sociale</w:t>
      </w:r>
      <w:r w:rsidRPr="00EF0092">
        <w:rPr>
          <w:rFonts w:ascii="Times New Roman" w:eastAsia="Calibri" w:hAnsi="Times New Roman" w:cs="Times New Roman"/>
          <w:sz w:val="24"/>
          <w:szCs w:val="24"/>
        </w:rPr>
        <w:t xml:space="preserve"> të shpenzimeve operative, dhe këtu përfshihen shpenzimet për furnizim me ushqim, veshje uniforme, ilaçe për fëmijët, etj., mbështet ne dokumentacion vërtetues si: kontrata e shpallur fituese me OK, fature tatimore shitje, flete hyrje në magazine, etj.. </w:t>
      </w:r>
    </w:p>
    <w:p w14:paraId="32E031FE"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b/>
          <w:sz w:val="24"/>
          <w:szCs w:val="24"/>
        </w:rPr>
        <w:t>-</w:t>
      </w:r>
      <w:r w:rsidRPr="00EF0092">
        <w:rPr>
          <w:rFonts w:ascii="Times New Roman" w:eastAsia="Calibri" w:hAnsi="Times New Roman" w:cs="Times New Roman"/>
          <w:b/>
          <w:i/>
          <w:sz w:val="24"/>
          <w:szCs w:val="24"/>
        </w:rPr>
        <w:t>Shpenzime nga të tretët</w:t>
      </w:r>
      <w:r w:rsidR="008419C4">
        <w:rPr>
          <w:rFonts w:ascii="Times New Roman" w:eastAsia="Calibri" w:hAnsi="Times New Roman" w:cs="Times New Roman"/>
          <w:b/>
          <w:i/>
          <w:sz w:val="24"/>
          <w:szCs w:val="24"/>
        </w:rPr>
        <w:t xml:space="preserve"> </w:t>
      </w:r>
      <w:r w:rsidRPr="00EF0092">
        <w:rPr>
          <w:rFonts w:ascii="Times New Roman" w:eastAsia="Calibri" w:hAnsi="Times New Roman" w:cs="Times New Roman"/>
          <w:sz w:val="24"/>
          <w:szCs w:val="24"/>
        </w:rPr>
        <w:t>përfshijnë pagesa për energji elektrike, ujë, telefon, internet, shërbim i ruajtjes se sigurisë, etj.. Shpenzimet bazohen në urdhër shpenzim, faturë shitje, urdhër prokurimi, kontratë shërbimi, etj.</w:t>
      </w:r>
    </w:p>
    <w:p w14:paraId="5DEA9F95"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b/>
          <w:sz w:val="24"/>
          <w:szCs w:val="24"/>
        </w:rPr>
        <w:t>-</w:t>
      </w:r>
      <w:r w:rsidRPr="00EF0092">
        <w:rPr>
          <w:rFonts w:ascii="Times New Roman" w:eastAsia="Calibri" w:hAnsi="Times New Roman" w:cs="Times New Roman"/>
          <w:b/>
          <w:i/>
          <w:sz w:val="24"/>
          <w:szCs w:val="24"/>
        </w:rPr>
        <w:t>Shpenzimet e transportit</w:t>
      </w:r>
      <w:r w:rsidRPr="00EF0092">
        <w:rPr>
          <w:rFonts w:ascii="Times New Roman" w:eastAsia="Calibri" w:hAnsi="Times New Roman" w:cs="Times New Roman"/>
          <w:sz w:val="24"/>
          <w:szCs w:val="24"/>
        </w:rPr>
        <w:t xml:space="preserve"> paraqesin shpenzime për blerje karburanti për ngrohje me kaldajë dhe për automjetin e institucionit. Dokument vërtetues urdhër prokurimi, fatura e shitjes, fletë hyrje në magazinë, etj.</w:t>
      </w:r>
    </w:p>
    <w:p w14:paraId="0CF90DD2"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8"/>
          <w:szCs w:val="8"/>
        </w:rPr>
      </w:pPr>
    </w:p>
    <w:p w14:paraId="4993D9FA" w14:textId="77777777" w:rsidR="007F6022" w:rsidRPr="00150F8A" w:rsidRDefault="00EF0092" w:rsidP="00810DCA">
      <w:pPr>
        <w:autoSpaceDE w:val="0"/>
        <w:autoSpaceDN w:val="0"/>
        <w:adjustRightInd w:val="0"/>
        <w:spacing w:after="0" w:line="240" w:lineRule="auto"/>
        <w:jc w:val="both"/>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Situacionet e shpenzimeve sipas artikujve buxhetore     (në mijë lekë)                                            </w:t>
      </w:r>
      <w:r w:rsidRPr="00EF0092">
        <w:rPr>
          <w:rFonts w:ascii="Times New Roman" w:eastAsia="Calibri" w:hAnsi="Times New Roman" w:cs="Times New Roman"/>
          <w:b/>
          <w:i/>
          <w:sz w:val="20"/>
          <w:szCs w:val="20"/>
        </w:rPr>
        <w:t>Total QZHPAK</w:t>
      </w:r>
    </w:p>
    <w:tbl>
      <w:tblPr>
        <w:tblW w:w="9640" w:type="dxa"/>
        <w:tblLook w:val="04A0" w:firstRow="1" w:lastRow="0" w:firstColumn="1" w:lastColumn="0" w:noHBand="0" w:noVBand="1"/>
      </w:tblPr>
      <w:tblGrid>
        <w:gridCol w:w="961"/>
        <w:gridCol w:w="1767"/>
        <w:gridCol w:w="1411"/>
        <w:gridCol w:w="866"/>
        <w:gridCol w:w="1340"/>
        <w:gridCol w:w="969"/>
        <w:gridCol w:w="1460"/>
        <w:gridCol w:w="866"/>
      </w:tblGrid>
      <w:tr w:rsidR="007F6022" w:rsidRPr="00150F8A" w14:paraId="534B8925" w14:textId="77777777" w:rsidTr="00362AAD">
        <w:trPr>
          <w:trHeight w:val="330"/>
        </w:trPr>
        <w:tc>
          <w:tcPr>
            <w:tcW w:w="961" w:type="dxa"/>
            <w:vMerge w:val="restart"/>
            <w:tcBorders>
              <w:top w:val="double" w:sz="6" w:space="0" w:color="auto"/>
              <w:left w:val="double" w:sz="6" w:space="0" w:color="auto"/>
              <w:bottom w:val="double" w:sz="6" w:space="0" w:color="000000"/>
              <w:right w:val="double" w:sz="6" w:space="0" w:color="auto"/>
            </w:tcBorders>
            <w:shd w:val="clear" w:color="000000" w:fill="D9E2F3"/>
            <w:vAlign w:val="center"/>
            <w:hideMark/>
          </w:tcPr>
          <w:p w14:paraId="481E177F"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Artikulli</w:t>
            </w:r>
          </w:p>
        </w:tc>
        <w:tc>
          <w:tcPr>
            <w:tcW w:w="1767" w:type="dxa"/>
            <w:vMerge w:val="restart"/>
            <w:tcBorders>
              <w:top w:val="double" w:sz="6" w:space="0" w:color="auto"/>
              <w:left w:val="double" w:sz="6" w:space="0" w:color="auto"/>
              <w:bottom w:val="double" w:sz="6" w:space="0" w:color="000000"/>
              <w:right w:val="double" w:sz="6" w:space="0" w:color="auto"/>
            </w:tcBorders>
            <w:shd w:val="clear" w:color="000000" w:fill="D9E2F3"/>
            <w:vAlign w:val="center"/>
            <w:hideMark/>
          </w:tcPr>
          <w:p w14:paraId="45784E82" w14:textId="77777777" w:rsidR="007F6022" w:rsidRPr="00150F8A" w:rsidRDefault="00EF0092" w:rsidP="00810DCA">
            <w:pPr>
              <w:spacing w:before="100" w:beforeAutospacing="1"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Emërtimi</w:t>
            </w:r>
          </w:p>
        </w:tc>
        <w:tc>
          <w:tcPr>
            <w:tcW w:w="2277" w:type="dxa"/>
            <w:gridSpan w:val="2"/>
            <w:tcBorders>
              <w:top w:val="double" w:sz="6" w:space="0" w:color="auto"/>
              <w:left w:val="nil"/>
              <w:bottom w:val="double" w:sz="6" w:space="0" w:color="auto"/>
              <w:right w:val="double" w:sz="6" w:space="0" w:color="000000"/>
            </w:tcBorders>
            <w:shd w:val="clear" w:color="000000" w:fill="D9E2F3"/>
            <w:vAlign w:val="center"/>
            <w:hideMark/>
          </w:tcPr>
          <w:p w14:paraId="3368B63B"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2020</w:t>
            </w:r>
          </w:p>
        </w:tc>
        <w:tc>
          <w:tcPr>
            <w:tcW w:w="2309" w:type="dxa"/>
            <w:gridSpan w:val="2"/>
            <w:tcBorders>
              <w:top w:val="double" w:sz="6" w:space="0" w:color="auto"/>
              <w:left w:val="nil"/>
              <w:bottom w:val="double" w:sz="6" w:space="0" w:color="auto"/>
              <w:right w:val="double" w:sz="6" w:space="0" w:color="000000"/>
            </w:tcBorders>
            <w:shd w:val="clear" w:color="000000" w:fill="D9E2F3"/>
            <w:vAlign w:val="center"/>
            <w:hideMark/>
          </w:tcPr>
          <w:p w14:paraId="5323C994"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2021</w:t>
            </w:r>
          </w:p>
        </w:tc>
        <w:tc>
          <w:tcPr>
            <w:tcW w:w="2326" w:type="dxa"/>
            <w:gridSpan w:val="2"/>
            <w:tcBorders>
              <w:top w:val="double" w:sz="6" w:space="0" w:color="auto"/>
              <w:left w:val="nil"/>
              <w:bottom w:val="double" w:sz="6" w:space="0" w:color="auto"/>
              <w:right w:val="double" w:sz="6" w:space="0" w:color="000000"/>
            </w:tcBorders>
            <w:shd w:val="clear" w:color="000000" w:fill="D9E2F3"/>
            <w:vAlign w:val="center"/>
            <w:hideMark/>
          </w:tcPr>
          <w:p w14:paraId="1EF90BEF"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Qershor-22</w:t>
            </w:r>
          </w:p>
        </w:tc>
      </w:tr>
      <w:tr w:rsidR="007F6022" w:rsidRPr="00150F8A" w14:paraId="5FFA765B" w14:textId="77777777" w:rsidTr="00362AAD">
        <w:trPr>
          <w:trHeight w:val="330"/>
        </w:trPr>
        <w:tc>
          <w:tcPr>
            <w:tcW w:w="961" w:type="dxa"/>
            <w:vMerge/>
            <w:tcBorders>
              <w:top w:val="double" w:sz="6" w:space="0" w:color="auto"/>
              <w:left w:val="double" w:sz="6" w:space="0" w:color="auto"/>
              <w:bottom w:val="double" w:sz="6" w:space="0" w:color="000000"/>
              <w:right w:val="double" w:sz="6" w:space="0" w:color="auto"/>
            </w:tcBorders>
            <w:vAlign w:val="center"/>
            <w:hideMark/>
          </w:tcPr>
          <w:p w14:paraId="13D9288F" w14:textId="77777777" w:rsidR="007F6022" w:rsidRPr="00150F8A" w:rsidRDefault="007F6022" w:rsidP="00810DCA">
            <w:pPr>
              <w:spacing w:before="100" w:beforeAutospacing="1" w:after="0" w:line="240" w:lineRule="auto"/>
              <w:outlineLvl w:val="0"/>
              <w:rPr>
                <w:rFonts w:ascii="Times New Roman" w:eastAsia="Times New Roman" w:hAnsi="Times New Roman" w:cs="Times New Roman"/>
                <w:b/>
                <w:bCs/>
                <w:color w:val="000000"/>
                <w:sz w:val="20"/>
                <w:szCs w:val="20"/>
              </w:rPr>
            </w:pPr>
          </w:p>
        </w:tc>
        <w:tc>
          <w:tcPr>
            <w:tcW w:w="1767" w:type="dxa"/>
            <w:vMerge/>
            <w:tcBorders>
              <w:top w:val="double" w:sz="6" w:space="0" w:color="auto"/>
              <w:left w:val="double" w:sz="6" w:space="0" w:color="auto"/>
              <w:bottom w:val="double" w:sz="6" w:space="0" w:color="000000"/>
              <w:right w:val="double" w:sz="6" w:space="0" w:color="auto"/>
            </w:tcBorders>
            <w:vAlign w:val="center"/>
            <w:hideMark/>
          </w:tcPr>
          <w:p w14:paraId="0CF5C0CE" w14:textId="77777777" w:rsidR="007F6022" w:rsidRPr="00150F8A" w:rsidRDefault="007F6022" w:rsidP="00810DCA">
            <w:pPr>
              <w:spacing w:before="100" w:beforeAutospacing="1" w:after="0" w:line="240" w:lineRule="auto"/>
              <w:outlineLvl w:val="0"/>
              <w:rPr>
                <w:rFonts w:ascii="Times New Roman" w:eastAsia="Times New Roman" w:hAnsi="Times New Roman" w:cs="Times New Roman"/>
                <w:b/>
                <w:bCs/>
                <w:color w:val="000000"/>
                <w:sz w:val="20"/>
                <w:szCs w:val="20"/>
              </w:rPr>
            </w:pPr>
          </w:p>
        </w:tc>
        <w:tc>
          <w:tcPr>
            <w:tcW w:w="1411" w:type="dxa"/>
            <w:tcBorders>
              <w:top w:val="nil"/>
              <w:left w:val="nil"/>
              <w:bottom w:val="double" w:sz="6" w:space="0" w:color="auto"/>
              <w:right w:val="double" w:sz="6" w:space="0" w:color="auto"/>
            </w:tcBorders>
            <w:shd w:val="clear" w:color="000000" w:fill="D9E2F3"/>
            <w:vAlign w:val="center"/>
            <w:hideMark/>
          </w:tcPr>
          <w:p w14:paraId="4AF263EB"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Plan</w:t>
            </w:r>
          </w:p>
        </w:tc>
        <w:tc>
          <w:tcPr>
            <w:tcW w:w="866" w:type="dxa"/>
            <w:tcBorders>
              <w:top w:val="nil"/>
              <w:left w:val="nil"/>
              <w:bottom w:val="double" w:sz="6" w:space="0" w:color="auto"/>
              <w:right w:val="double" w:sz="6" w:space="0" w:color="auto"/>
            </w:tcBorders>
            <w:shd w:val="clear" w:color="000000" w:fill="D9E2F3"/>
            <w:vAlign w:val="center"/>
            <w:hideMark/>
          </w:tcPr>
          <w:p w14:paraId="4FF01A58"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Fakt</w:t>
            </w:r>
          </w:p>
        </w:tc>
        <w:tc>
          <w:tcPr>
            <w:tcW w:w="1340" w:type="dxa"/>
            <w:tcBorders>
              <w:top w:val="nil"/>
              <w:left w:val="nil"/>
              <w:bottom w:val="double" w:sz="6" w:space="0" w:color="auto"/>
              <w:right w:val="double" w:sz="6" w:space="0" w:color="auto"/>
            </w:tcBorders>
            <w:shd w:val="clear" w:color="000000" w:fill="D9E2F3"/>
            <w:vAlign w:val="center"/>
            <w:hideMark/>
          </w:tcPr>
          <w:p w14:paraId="492F71FE"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Plan</w:t>
            </w:r>
          </w:p>
        </w:tc>
        <w:tc>
          <w:tcPr>
            <w:tcW w:w="969" w:type="dxa"/>
            <w:tcBorders>
              <w:top w:val="nil"/>
              <w:left w:val="nil"/>
              <w:bottom w:val="double" w:sz="6" w:space="0" w:color="auto"/>
              <w:right w:val="double" w:sz="6" w:space="0" w:color="auto"/>
            </w:tcBorders>
            <w:shd w:val="clear" w:color="000000" w:fill="D9E2F3"/>
            <w:vAlign w:val="center"/>
            <w:hideMark/>
          </w:tcPr>
          <w:p w14:paraId="3C34F6D0"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Fakt</w:t>
            </w:r>
          </w:p>
        </w:tc>
        <w:tc>
          <w:tcPr>
            <w:tcW w:w="1460" w:type="dxa"/>
            <w:tcBorders>
              <w:top w:val="nil"/>
              <w:left w:val="nil"/>
              <w:bottom w:val="double" w:sz="6" w:space="0" w:color="auto"/>
              <w:right w:val="double" w:sz="6" w:space="0" w:color="auto"/>
            </w:tcBorders>
            <w:shd w:val="clear" w:color="000000" w:fill="D9E2F3"/>
            <w:vAlign w:val="center"/>
            <w:hideMark/>
          </w:tcPr>
          <w:p w14:paraId="56ED65B9"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Plan</w:t>
            </w:r>
          </w:p>
        </w:tc>
        <w:tc>
          <w:tcPr>
            <w:tcW w:w="866" w:type="dxa"/>
            <w:tcBorders>
              <w:top w:val="nil"/>
              <w:left w:val="nil"/>
              <w:bottom w:val="double" w:sz="6" w:space="0" w:color="auto"/>
              <w:right w:val="double" w:sz="6" w:space="0" w:color="auto"/>
            </w:tcBorders>
            <w:shd w:val="clear" w:color="000000" w:fill="D9E2F3"/>
            <w:vAlign w:val="center"/>
            <w:hideMark/>
          </w:tcPr>
          <w:p w14:paraId="6C645414" w14:textId="77777777" w:rsidR="007F6022" w:rsidRPr="00150F8A" w:rsidRDefault="00EF0092" w:rsidP="00810DCA">
            <w:pPr>
              <w:spacing w:after="0" w:line="240" w:lineRule="auto"/>
              <w:jc w:val="center"/>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Fakt</w:t>
            </w:r>
          </w:p>
        </w:tc>
      </w:tr>
      <w:tr w:rsidR="007F6022" w:rsidRPr="00150F8A" w14:paraId="3E66FF13"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69B5AE6"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600</w:t>
            </w:r>
          </w:p>
        </w:tc>
        <w:tc>
          <w:tcPr>
            <w:tcW w:w="1767" w:type="dxa"/>
            <w:tcBorders>
              <w:top w:val="nil"/>
              <w:left w:val="nil"/>
              <w:bottom w:val="double" w:sz="6" w:space="0" w:color="auto"/>
              <w:right w:val="double" w:sz="6" w:space="0" w:color="auto"/>
            </w:tcBorders>
            <w:shd w:val="clear" w:color="auto" w:fill="auto"/>
            <w:vAlign w:val="center"/>
            <w:hideMark/>
          </w:tcPr>
          <w:p w14:paraId="30FAFB3A"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Shpenzime paga</w:t>
            </w:r>
          </w:p>
        </w:tc>
        <w:tc>
          <w:tcPr>
            <w:tcW w:w="1411" w:type="dxa"/>
            <w:tcBorders>
              <w:top w:val="nil"/>
              <w:left w:val="nil"/>
              <w:bottom w:val="double" w:sz="6" w:space="0" w:color="auto"/>
              <w:right w:val="double" w:sz="6" w:space="0" w:color="auto"/>
            </w:tcBorders>
            <w:shd w:val="clear" w:color="auto" w:fill="auto"/>
            <w:vAlign w:val="center"/>
            <w:hideMark/>
          </w:tcPr>
          <w:p w14:paraId="2784B97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19,618</w:t>
            </w:r>
          </w:p>
        </w:tc>
        <w:tc>
          <w:tcPr>
            <w:tcW w:w="866" w:type="dxa"/>
            <w:tcBorders>
              <w:top w:val="nil"/>
              <w:left w:val="nil"/>
              <w:bottom w:val="double" w:sz="6" w:space="0" w:color="auto"/>
              <w:right w:val="double" w:sz="6" w:space="0" w:color="auto"/>
            </w:tcBorders>
            <w:shd w:val="clear" w:color="auto" w:fill="auto"/>
            <w:vAlign w:val="center"/>
            <w:hideMark/>
          </w:tcPr>
          <w:p w14:paraId="29CBB21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19,575</w:t>
            </w:r>
          </w:p>
        </w:tc>
        <w:tc>
          <w:tcPr>
            <w:tcW w:w="1340" w:type="dxa"/>
            <w:tcBorders>
              <w:top w:val="nil"/>
              <w:left w:val="nil"/>
              <w:bottom w:val="double" w:sz="6" w:space="0" w:color="auto"/>
              <w:right w:val="double" w:sz="6" w:space="0" w:color="auto"/>
            </w:tcBorders>
            <w:shd w:val="clear" w:color="auto" w:fill="auto"/>
            <w:vAlign w:val="center"/>
            <w:hideMark/>
          </w:tcPr>
          <w:p w14:paraId="067C0E7A"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20,739</w:t>
            </w:r>
          </w:p>
        </w:tc>
        <w:tc>
          <w:tcPr>
            <w:tcW w:w="969" w:type="dxa"/>
            <w:tcBorders>
              <w:top w:val="nil"/>
              <w:left w:val="nil"/>
              <w:bottom w:val="double" w:sz="6" w:space="0" w:color="auto"/>
              <w:right w:val="double" w:sz="6" w:space="0" w:color="auto"/>
            </w:tcBorders>
            <w:shd w:val="clear" w:color="auto" w:fill="auto"/>
            <w:vAlign w:val="center"/>
            <w:hideMark/>
          </w:tcPr>
          <w:p w14:paraId="604403E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19,154</w:t>
            </w:r>
          </w:p>
        </w:tc>
        <w:tc>
          <w:tcPr>
            <w:tcW w:w="1460" w:type="dxa"/>
            <w:tcBorders>
              <w:top w:val="nil"/>
              <w:left w:val="nil"/>
              <w:bottom w:val="double" w:sz="6" w:space="0" w:color="auto"/>
              <w:right w:val="double" w:sz="6" w:space="0" w:color="auto"/>
            </w:tcBorders>
            <w:shd w:val="clear" w:color="auto" w:fill="auto"/>
            <w:vAlign w:val="center"/>
            <w:hideMark/>
          </w:tcPr>
          <w:p w14:paraId="2C57C8B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10,310</w:t>
            </w:r>
          </w:p>
        </w:tc>
        <w:tc>
          <w:tcPr>
            <w:tcW w:w="866" w:type="dxa"/>
            <w:tcBorders>
              <w:top w:val="nil"/>
              <w:left w:val="nil"/>
              <w:bottom w:val="double" w:sz="6" w:space="0" w:color="auto"/>
              <w:right w:val="double" w:sz="6" w:space="0" w:color="auto"/>
            </w:tcBorders>
            <w:shd w:val="clear" w:color="auto" w:fill="auto"/>
            <w:vAlign w:val="center"/>
            <w:hideMark/>
          </w:tcPr>
          <w:p w14:paraId="3EBB9C4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9,247</w:t>
            </w:r>
          </w:p>
        </w:tc>
      </w:tr>
      <w:tr w:rsidR="007F6022" w:rsidRPr="00150F8A" w14:paraId="6CFE2ABE"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105446FC"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601</w:t>
            </w:r>
          </w:p>
        </w:tc>
        <w:tc>
          <w:tcPr>
            <w:tcW w:w="1767" w:type="dxa"/>
            <w:tcBorders>
              <w:top w:val="nil"/>
              <w:left w:val="nil"/>
              <w:bottom w:val="double" w:sz="6" w:space="0" w:color="auto"/>
              <w:right w:val="double" w:sz="6" w:space="0" w:color="auto"/>
            </w:tcBorders>
            <w:shd w:val="clear" w:color="auto" w:fill="auto"/>
            <w:vAlign w:val="center"/>
            <w:hideMark/>
          </w:tcPr>
          <w:p w14:paraId="0C33E52D"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Kont. për sig. shoq dhe shend</w:t>
            </w:r>
          </w:p>
        </w:tc>
        <w:tc>
          <w:tcPr>
            <w:tcW w:w="1411" w:type="dxa"/>
            <w:tcBorders>
              <w:top w:val="nil"/>
              <w:left w:val="nil"/>
              <w:bottom w:val="double" w:sz="6" w:space="0" w:color="auto"/>
              <w:right w:val="double" w:sz="6" w:space="0" w:color="auto"/>
            </w:tcBorders>
            <w:shd w:val="clear" w:color="auto" w:fill="auto"/>
            <w:vAlign w:val="center"/>
            <w:hideMark/>
          </w:tcPr>
          <w:p w14:paraId="3DEBA89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3,357</w:t>
            </w:r>
          </w:p>
        </w:tc>
        <w:tc>
          <w:tcPr>
            <w:tcW w:w="866" w:type="dxa"/>
            <w:tcBorders>
              <w:top w:val="nil"/>
              <w:left w:val="nil"/>
              <w:bottom w:val="double" w:sz="6" w:space="0" w:color="auto"/>
              <w:right w:val="double" w:sz="6" w:space="0" w:color="auto"/>
            </w:tcBorders>
            <w:shd w:val="clear" w:color="auto" w:fill="auto"/>
            <w:vAlign w:val="center"/>
            <w:hideMark/>
          </w:tcPr>
          <w:p w14:paraId="14AFA05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3,202</w:t>
            </w:r>
          </w:p>
        </w:tc>
        <w:tc>
          <w:tcPr>
            <w:tcW w:w="1340" w:type="dxa"/>
            <w:tcBorders>
              <w:top w:val="nil"/>
              <w:left w:val="nil"/>
              <w:bottom w:val="double" w:sz="6" w:space="0" w:color="auto"/>
              <w:right w:val="double" w:sz="6" w:space="0" w:color="auto"/>
            </w:tcBorders>
            <w:shd w:val="clear" w:color="auto" w:fill="auto"/>
            <w:vAlign w:val="center"/>
            <w:hideMark/>
          </w:tcPr>
          <w:p w14:paraId="30A80520"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3,505</w:t>
            </w:r>
          </w:p>
        </w:tc>
        <w:tc>
          <w:tcPr>
            <w:tcW w:w="969" w:type="dxa"/>
            <w:tcBorders>
              <w:top w:val="nil"/>
              <w:left w:val="nil"/>
              <w:bottom w:val="double" w:sz="6" w:space="0" w:color="auto"/>
              <w:right w:val="double" w:sz="6" w:space="0" w:color="auto"/>
            </w:tcBorders>
            <w:shd w:val="clear" w:color="auto" w:fill="auto"/>
            <w:vAlign w:val="center"/>
            <w:hideMark/>
          </w:tcPr>
          <w:p w14:paraId="38D9615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3,187</w:t>
            </w:r>
          </w:p>
        </w:tc>
        <w:tc>
          <w:tcPr>
            <w:tcW w:w="1460" w:type="dxa"/>
            <w:tcBorders>
              <w:top w:val="nil"/>
              <w:left w:val="nil"/>
              <w:bottom w:val="double" w:sz="6" w:space="0" w:color="auto"/>
              <w:right w:val="double" w:sz="6" w:space="0" w:color="auto"/>
            </w:tcBorders>
            <w:shd w:val="clear" w:color="auto" w:fill="auto"/>
            <w:vAlign w:val="center"/>
            <w:hideMark/>
          </w:tcPr>
          <w:p w14:paraId="0677E960"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2,055</w:t>
            </w:r>
          </w:p>
        </w:tc>
        <w:tc>
          <w:tcPr>
            <w:tcW w:w="866" w:type="dxa"/>
            <w:tcBorders>
              <w:top w:val="nil"/>
              <w:left w:val="nil"/>
              <w:bottom w:val="double" w:sz="6" w:space="0" w:color="auto"/>
              <w:right w:val="double" w:sz="6" w:space="0" w:color="auto"/>
            </w:tcBorders>
            <w:shd w:val="clear" w:color="auto" w:fill="auto"/>
            <w:vAlign w:val="center"/>
            <w:hideMark/>
          </w:tcPr>
          <w:p w14:paraId="4140C624"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1,548</w:t>
            </w:r>
          </w:p>
        </w:tc>
      </w:tr>
      <w:tr w:rsidR="007F6022" w:rsidRPr="00150F8A" w14:paraId="787D0EB6"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6DBAA8CA"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w:t>
            </w:r>
          </w:p>
        </w:tc>
        <w:tc>
          <w:tcPr>
            <w:tcW w:w="1767" w:type="dxa"/>
            <w:tcBorders>
              <w:top w:val="nil"/>
              <w:left w:val="nil"/>
              <w:bottom w:val="double" w:sz="6" w:space="0" w:color="auto"/>
              <w:right w:val="double" w:sz="6" w:space="0" w:color="auto"/>
            </w:tcBorders>
            <w:shd w:val="clear" w:color="auto" w:fill="auto"/>
            <w:vAlign w:val="center"/>
            <w:hideMark/>
          </w:tcPr>
          <w:p w14:paraId="2CEA51A2"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Shpenzime operative</w:t>
            </w:r>
          </w:p>
        </w:tc>
        <w:tc>
          <w:tcPr>
            <w:tcW w:w="1411" w:type="dxa"/>
            <w:tcBorders>
              <w:top w:val="nil"/>
              <w:left w:val="nil"/>
              <w:bottom w:val="double" w:sz="6" w:space="0" w:color="auto"/>
              <w:right w:val="double" w:sz="6" w:space="0" w:color="auto"/>
            </w:tcBorders>
            <w:shd w:val="clear" w:color="auto" w:fill="auto"/>
            <w:vAlign w:val="center"/>
            <w:hideMark/>
          </w:tcPr>
          <w:p w14:paraId="344A7E4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11,500</w:t>
            </w:r>
          </w:p>
        </w:tc>
        <w:tc>
          <w:tcPr>
            <w:tcW w:w="866" w:type="dxa"/>
            <w:tcBorders>
              <w:top w:val="nil"/>
              <w:left w:val="nil"/>
              <w:bottom w:val="double" w:sz="6" w:space="0" w:color="auto"/>
              <w:right w:val="double" w:sz="6" w:space="0" w:color="auto"/>
            </w:tcBorders>
            <w:shd w:val="clear" w:color="auto" w:fill="auto"/>
            <w:vAlign w:val="center"/>
            <w:hideMark/>
          </w:tcPr>
          <w:p w14:paraId="28DA6B9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10,831</w:t>
            </w:r>
          </w:p>
        </w:tc>
        <w:tc>
          <w:tcPr>
            <w:tcW w:w="1340" w:type="dxa"/>
            <w:tcBorders>
              <w:top w:val="nil"/>
              <w:left w:val="nil"/>
              <w:bottom w:val="double" w:sz="6" w:space="0" w:color="auto"/>
              <w:right w:val="double" w:sz="6" w:space="0" w:color="auto"/>
            </w:tcBorders>
            <w:shd w:val="clear" w:color="auto" w:fill="auto"/>
            <w:vAlign w:val="center"/>
            <w:hideMark/>
          </w:tcPr>
          <w:p w14:paraId="5E5F445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11,490</w:t>
            </w:r>
          </w:p>
        </w:tc>
        <w:tc>
          <w:tcPr>
            <w:tcW w:w="969" w:type="dxa"/>
            <w:tcBorders>
              <w:top w:val="nil"/>
              <w:left w:val="nil"/>
              <w:bottom w:val="double" w:sz="6" w:space="0" w:color="auto"/>
              <w:right w:val="double" w:sz="6" w:space="0" w:color="auto"/>
            </w:tcBorders>
            <w:shd w:val="clear" w:color="auto" w:fill="auto"/>
            <w:vAlign w:val="center"/>
            <w:hideMark/>
          </w:tcPr>
          <w:p w14:paraId="07CEBE4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11,479</w:t>
            </w:r>
          </w:p>
        </w:tc>
        <w:tc>
          <w:tcPr>
            <w:tcW w:w="1460" w:type="dxa"/>
            <w:tcBorders>
              <w:top w:val="nil"/>
              <w:left w:val="nil"/>
              <w:bottom w:val="double" w:sz="6" w:space="0" w:color="auto"/>
              <w:right w:val="double" w:sz="6" w:space="0" w:color="auto"/>
            </w:tcBorders>
            <w:shd w:val="clear" w:color="auto" w:fill="auto"/>
            <w:vAlign w:val="center"/>
            <w:hideMark/>
          </w:tcPr>
          <w:p w14:paraId="2166E53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5,080</w:t>
            </w:r>
          </w:p>
        </w:tc>
        <w:tc>
          <w:tcPr>
            <w:tcW w:w="866" w:type="dxa"/>
            <w:tcBorders>
              <w:top w:val="nil"/>
              <w:left w:val="nil"/>
              <w:bottom w:val="double" w:sz="6" w:space="0" w:color="auto"/>
              <w:right w:val="double" w:sz="6" w:space="0" w:color="auto"/>
            </w:tcBorders>
            <w:shd w:val="clear" w:color="auto" w:fill="auto"/>
            <w:vAlign w:val="center"/>
            <w:hideMark/>
          </w:tcPr>
          <w:p w14:paraId="0373472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3,194</w:t>
            </w:r>
          </w:p>
        </w:tc>
      </w:tr>
      <w:tr w:rsidR="007F6022" w:rsidRPr="00150F8A" w14:paraId="798FECD8"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0AA45C3"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w:t>
            </w:r>
          </w:p>
        </w:tc>
        <w:tc>
          <w:tcPr>
            <w:tcW w:w="1767" w:type="dxa"/>
            <w:tcBorders>
              <w:top w:val="nil"/>
              <w:left w:val="nil"/>
              <w:bottom w:val="double" w:sz="6" w:space="0" w:color="auto"/>
              <w:right w:val="double" w:sz="6" w:space="0" w:color="auto"/>
            </w:tcBorders>
            <w:shd w:val="clear" w:color="auto" w:fill="auto"/>
            <w:vAlign w:val="center"/>
            <w:hideMark/>
          </w:tcPr>
          <w:p w14:paraId="4F434E8A"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Materiale zyre</w:t>
            </w:r>
          </w:p>
        </w:tc>
        <w:tc>
          <w:tcPr>
            <w:tcW w:w="1411" w:type="dxa"/>
            <w:tcBorders>
              <w:top w:val="nil"/>
              <w:left w:val="nil"/>
              <w:bottom w:val="double" w:sz="6" w:space="0" w:color="auto"/>
              <w:right w:val="double" w:sz="6" w:space="0" w:color="auto"/>
            </w:tcBorders>
            <w:shd w:val="clear" w:color="auto" w:fill="auto"/>
            <w:vAlign w:val="center"/>
            <w:hideMark/>
          </w:tcPr>
          <w:p w14:paraId="6428D1F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D0C7FD3"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33907BD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48ECF90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noWrap/>
            <w:vAlign w:val="center"/>
            <w:hideMark/>
          </w:tcPr>
          <w:p w14:paraId="461A1AF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2887F7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79E90100"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17E2636"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60201</w:t>
            </w:r>
          </w:p>
        </w:tc>
        <w:tc>
          <w:tcPr>
            <w:tcW w:w="1767" w:type="dxa"/>
            <w:tcBorders>
              <w:top w:val="nil"/>
              <w:left w:val="nil"/>
              <w:bottom w:val="double" w:sz="6" w:space="0" w:color="auto"/>
              <w:right w:val="double" w:sz="6" w:space="0" w:color="auto"/>
            </w:tcBorders>
            <w:shd w:val="clear" w:color="auto" w:fill="auto"/>
            <w:vAlign w:val="center"/>
            <w:hideMark/>
          </w:tcPr>
          <w:p w14:paraId="7F8CB650"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Kancelari. printim</w:t>
            </w:r>
          </w:p>
        </w:tc>
        <w:tc>
          <w:tcPr>
            <w:tcW w:w="1411" w:type="dxa"/>
            <w:tcBorders>
              <w:top w:val="nil"/>
              <w:left w:val="nil"/>
              <w:bottom w:val="double" w:sz="6" w:space="0" w:color="auto"/>
              <w:right w:val="double" w:sz="6" w:space="0" w:color="auto"/>
            </w:tcBorders>
            <w:shd w:val="clear" w:color="auto" w:fill="auto"/>
            <w:vAlign w:val="center"/>
            <w:hideMark/>
          </w:tcPr>
          <w:p w14:paraId="543B0CF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866" w:type="dxa"/>
            <w:tcBorders>
              <w:top w:val="nil"/>
              <w:left w:val="nil"/>
              <w:bottom w:val="double" w:sz="6" w:space="0" w:color="auto"/>
              <w:right w:val="double" w:sz="6" w:space="0" w:color="auto"/>
            </w:tcBorders>
            <w:shd w:val="clear" w:color="auto" w:fill="auto"/>
            <w:vAlign w:val="center"/>
            <w:hideMark/>
          </w:tcPr>
          <w:p w14:paraId="786CCA1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1340" w:type="dxa"/>
            <w:tcBorders>
              <w:top w:val="nil"/>
              <w:left w:val="nil"/>
              <w:bottom w:val="double" w:sz="6" w:space="0" w:color="auto"/>
              <w:right w:val="double" w:sz="6" w:space="0" w:color="auto"/>
            </w:tcBorders>
            <w:shd w:val="clear" w:color="auto" w:fill="auto"/>
            <w:vAlign w:val="center"/>
            <w:hideMark/>
          </w:tcPr>
          <w:p w14:paraId="0091282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w:t>
            </w:r>
          </w:p>
        </w:tc>
        <w:tc>
          <w:tcPr>
            <w:tcW w:w="969" w:type="dxa"/>
            <w:tcBorders>
              <w:top w:val="nil"/>
              <w:left w:val="nil"/>
              <w:bottom w:val="double" w:sz="6" w:space="0" w:color="auto"/>
              <w:right w:val="double" w:sz="6" w:space="0" w:color="auto"/>
            </w:tcBorders>
            <w:shd w:val="clear" w:color="auto" w:fill="auto"/>
            <w:vAlign w:val="center"/>
            <w:hideMark/>
          </w:tcPr>
          <w:p w14:paraId="5BBE0D5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w:t>
            </w:r>
          </w:p>
        </w:tc>
        <w:tc>
          <w:tcPr>
            <w:tcW w:w="1460" w:type="dxa"/>
            <w:tcBorders>
              <w:top w:val="nil"/>
              <w:left w:val="nil"/>
              <w:bottom w:val="double" w:sz="6" w:space="0" w:color="auto"/>
              <w:right w:val="double" w:sz="6" w:space="0" w:color="auto"/>
            </w:tcBorders>
            <w:shd w:val="clear" w:color="auto" w:fill="auto"/>
            <w:vAlign w:val="center"/>
            <w:hideMark/>
          </w:tcPr>
          <w:p w14:paraId="2512FD7B"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6493171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772821FC"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AD859AD"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58F54BA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Ene kuzhine</w:t>
            </w:r>
          </w:p>
        </w:tc>
        <w:tc>
          <w:tcPr>
            <w:tcW w:w="1411" w:type="dxa"/>
            <w:tcBorders>
              <w:top w:val="nil"/>
              <w:left w:val="nil"/>
              <w:bottom w:val="double" w:sz="6" w:space="0" w:color="auto"/>
              <w:right w:val="double" w:sz="6" w:space="0" w:color="auto"/>
            </w:tcBorders>
            <w:shd w:val="clear" w:color="auto" w:fill="auto"/>
            <w:vAlign w:val="center"/>
            <w:hideMark/>
          </w:tcPr>
          <w:p w14:paraId="5563ADE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866" w:type="dxa"/>
            <w:tcBorders>
              <w:top w:val="nil"/>
              <w:left w:val="nil"/>
              <w:bottom w:val="double" w:sz="6" w:space="0" w:color="auto"/>
              <w:right w:val="double" w:sz="6" w:space="0" w:color="auto"/>
            </w:tcBorders>
            <w:shd w:val="clear" w:color="auto" w:fill="auto"/>
            <w:vAlign w:val="center"/>
            <w:hideMark/>
          </w:tcPr>
          <w:p w14:paraId="6C13D3F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1340" w:type="dxa"/>
            <w:tcBorders>
              <w:top w:val="nil"/>
              <w:left w:val="nil"/>
              <w:bottom w:val="double" w:sz="6" w:space="0" w:color="auto"/>
              <w:right w:val="double" w:sz="6" w:space="0" w:color="auto"/>
            </w:tcBorders>
            <w:shd w:val="clear" w:color="auto" w:fill="auto"/>
            <w:vAlign w:val="center"/>
            <w:hideMark/>
          </w:tcPr>
          <w:p w14:paraId="4FB731B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969" w:type="dxa"/>
            <w:tcBorders>
              <w:top w:val="nil"/>
              <w:left w:val="nil"/>
              <w:bottom w:val="double" w:sz="6" w:space="0" w:color="auto"/>
              <w:right w:val="double" w:sz="6" w:space="0" w:color="auto"/>
            </w:tcBorders>
            <w:shd w:val="clear" w:color="auto" w:fill="auto"/>
            <w:vAlign w:val="center"/>
            <w:hideMark/>
          </w:tcPr>
          <w:p w14:paraId="41FA75D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1460" w:type="dxa"/>
            <w:tcBorders>
              <w:top w:val="nil"/>
              <w:left w:val="nil"/>
              <w:bottom w:val="double" w:sz="6" w:space="0" w:color="auto"/>
              <w:right w:val="double" w:sz="6" w:space="0" w:color="auto"/>
            </w:tcBorders>
            <w:shd w:val="clear" w:color="auto" w:fill="auto"/>
            <w:vAlign w:val="center"/>
            <w:hideMark/>
          </w:tcPr>
          <w:p w14:paraId="4086D24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F3ECC1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27ED288E"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9ACB103"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510FB2A8"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Bebelino</w:t>
            </w:r>
          </w:p>
        </w:tc>
        <w:tc>
          <w:tcPr>
            <w:tcW w:w="1411" w:type="dxa"/>
            <w:tcBorders>
              <w:top w:val="nil"/>
              <w:left w:val="nil"/>
              <w:bottom w:val="double" w:sz="6" w:space="0" w:color="auto"/>
              <w:right w:val="double" w:sz="6" w:space="0" w:color="auto"/>
            </w:tcBorders>
            <w:shd w:val="clear" w:color="auto" w:fill="auto"/>
            <w:vAlign w:val="center"/>
            <w:hideMark/>
          </w:tcPr>
          <w:p w14:paraId="6245A67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250</w:t>
            </w:r>
          </w:p>
        </w:tc>
        <w:tc>
          <w:tcPr>
            <w:tcW w:w="866" w:type="dxa"/>
            <w:tcBorders>
              <w:top w:val="nil"/>
              <w:left w:val="nil"/>
              <w:bottom w:val="double" w:sz="6" w:space="0" w:color="auto"/>
              <w:right w:val="double" w:sz="6" w:space="0" w:color="auto"/>
            </w:tcBorders>
            <w:shd w:val="clear" w:color="auto" w:fill="auto"/>
            <w:vAlign w:val="center"/>
            <w:hideMark/>
          </w:tcPr>
          <w:p w14:paraId="250F9EA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244</w:t>
            </w:r>
          </w:p>
        </w:tc>
        <w:tc>
          <w:tcPr>
            <w:tcW w:w="1340" w:type="dxa"/>
            <w:tcBorders>
              <w:top w:val="nil"/>
              <w:left w:val="nil"/>
              <w:bottom w:val="double" w:sz="6" w:space="0" w:color="auto"/>
              <w:right w:val="double" w:sz="6" w:space="0" w:color="auto"/>
            </w:tcBorders>
            <w:shd w:val="clear" w:color="auto" w:fill="auto"/>
            <w:vAlign w:val="center"/>
            <w:hideMark/>
          </w:tcPr>
          <w:p w14:paraId="6346902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385</w:t>
            </w:r>
          </w:p>
        </w:tc>
        <w:tc>
          <w:tcPr>
            <w:tcW w:w="969" w:type="dxa"/>
            <w:tcBorders>
              <w:top w:val="nil"/>
              <w:left w:val="nil"/>
              <w:bottom w:val="double" w:sz="6" w:space="0" w:color="auto"/>
              <w:right w:val="double" w:sz="6" w:space="0" w:color="auto"/>
            </w:tcBorders>
            <w:shd w:val="clear" w:color="auto" w:fill="auto"/>
            <w:vAlign w:val="center"/>
            <w:hideMark/>
          </w:tcPr>
          <w:p w14:paraId="25155BC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384</w:t>
            </w:r>
          </w:p>
        </w:tc>
        <w:tc>
          <w:tcPr>
            <w:tcW w:w="1460" w:type="dxa"/>
            <w:tcBorders>
              <w:top w:val="nil"/>
              <w:left w:val="nil"/>
              <w:bottom w:val="double" w:sz="6" w:space="0" w:color="auto"/>
              <w:right w:val="double" w:sz="6" w:space="0" w:color="auto"/>
            </w:tcBorders>
            <w:shd w:val="clear" w:color="auto" w:fill="auto"/>
            <w:vAlign w:val="center"/>
            <w:hideMark/>
          </w:tcPr>
          <w:p w14:paraId="3F6E7D7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160</w:t>
            </w:r>
          </w:p>
        </w:tc>
        <w:tc>
          <w:tcPr>
            <w:tcW w:w="866" w:type="dxa"/>
            <w:tcBorders>
              <w:top w:val="nil"/>
              <w:left w:val="nil"/>
              <w:bottom w:val="double" w:sz="6" w:space="0" w:color="auto"/>
              <w:right w:val="double" w:sz="6" w:space="0" w:color="auto"/>
            </w:tcBorders>
            <w:shd w:val="clear" w:color="auto" w:fill="auto"/>
            <w:vAlign w:val="center"/>
            <w:hideMark/>
          </w:tcPr>
          <w:p w14:paraId="0CD0237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160</w:t>
            </w:r>
          </w:p>
        </w:tc>
      </w:tr>
      <w:tr w:rsidR="007F6022" w:rsidRPr="00150F8A" w14:paraId="12D78223"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0399C63"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4D3162C6"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Carcaf</w:t>
            </w:r>
          </w:p>
        </w:tc>
        <w:tc>
          <w:tcPr>
            <w:tcW w:w="1411" w:type="dxa"/>
            <w:tcBorders>
              <w:top w:val="nil"/>
              <w:left w:val="nil"/>
              <w:bottom w:val="double" w:sz="6" w:space="0" w:color="auto"/>
              <w:right w:val="double" w:sz="6" w:space="0" w:color="auto"/>
            </w:tcBorders>
            <w:shd w:val="clear" w:color="auto" w:fill="auto"/>
            <w:vAlign w:val="center"/>
            <w:hideMark/>
          </w:tcPr>
          <w:p w14:paraId="7AA7137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6A32F7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6D6019A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969" w:type="dxa"/>
            <w:tcBorders>
              <w:top w:val="nil"/>
              <w:left w:val="nil"/>
              <w:bottom w:val="double" w:sz="6" w:space="0" w:color="auto"/>
              <w:right w:val="double" w:sz="6" w:space="0" w:color="auto"/>
            </w:tcBorders>
            <w:shd w:val="clear" w:color="auto" w:fill="auto"/>
            <w:vAlign w:val="center"/>
            <w:hideMark/>
          </w:tcPr>
          <w:p w14:paraId="1AC42103"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1460" w:type="dxa"/>
            <w:tcBorders>
              <w:top w:val="nil"/>
              <w:left w:val="nil"/>
              <w:bottom w:val="double" w:sz="6" w:space="0" w:color="auto"/>
              <w:right w:val="double" w:sz="6" w:space="0" w:color="auto"/>
            </w:tcBorders>
            <w:shd w:val="clear" w:color="auto" w:fill="auto"/>
            <w:vAlign w:val="center"/>
            <w:hideMark/>
          </w:tcPr>
          <w:p w14:paraId="71333CB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55AE17E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001DDF5E"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0A8394D"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00AB2ED8"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Perde</w:t>
            </w:r>
          </w:p>
        </w:tc>
        <w:tc>
          <w:tcPr>
            <w:tcW w:w="1411" w:type="dxa"/>
            <w:tcBorders>
              <w:top w:val="nil"/>
              <w:left w:val="nil"/>
              <w:bottom w:val="double" w:sz="6" w:space="0" w:color="auto"/>
              <w:right w:val="double" w:sz="6" w:space="0" w:color="auto"/>
            </w:tcBorders>
            <w:shd w:val="clear" w:color="auto" w:fill="auto"/>
            <w:vAlign w:val="center"/>
            <w:hideMark/>
          </w:tcPr>
          <w:p w14:paraId="4230CF4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658D13E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7041C8A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969" w:type="dxa"/>
            <w:tcBorders>
              <w:top w:val="nil"/>
              <w:left w:val="nil"/>
              <w:bottom w:val="double" w:sz="6" w:space="0" w:color="auto"/>
              <w:right w:val="double" w:sz="6" w:space="0" w:color="auto"/>
            </w:tcBorders>
            <w:shd w:val="clear" w:color="auto" w:fill="auto"/>
            <w:vAlign w:val="center"/>
            <w:hideMark/>
          </w:tcPr>
          <w:p w14:paraId="26BAB36A"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1460" w:type="dxa"/>
            <w:tcBorders>
              <w:top w:val="nil"/>
              <w:left w:val="nil"/>
              <w:bottom w:val="double" w:sz="6" w:space="0" w:color="auto"/>
              <w:right w:val="double" w:sz="6" w:space="0" w:color="auto"/>
            </w:tcBorders>
            <w:shd w:val="clear" w:color="auto" w:fill="auto"/>
            <w:vAlign w:val="center"/>
            <w:hideMark/>
          </w:tcPr>
          <w:p w14:paraId="6381A4C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F9B33C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38D04ECD"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150EC1B0"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72293AAD"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Veshembathje</w:t>
            </w:r>
          </w:p>
        </w:tc>
        <w:tc>
          <w:tcPr>
            <w:tcW w:w="1411" w:type="dxa"/>
            <w:tcBorders>
              <w:top w:val="nil"/>
              <w:left w:val="nil"/>
              <w:bottom w:val="double" w:sz="6" w:space="0" w:color="auto"/>
              <w:right w:val="double" w:sz="6" w:space="0" w:color="auto"/>
            </w:tcBorders>
            <w:shd w:val="clear" w:color="auto" w:fill="auto"/>
            <w:vAlign w:val="center"/>
            <w:hideMark/>
          </w:tcPr>
          <w:p w14:paraId="32BD00D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866" w:type="dxa"/>
            <w:tcBorders>
              <w:top w:val="nil"/>
              <w:left w:val="nil"/>
              <w:bottom w:val="double" w:sz="6" w:space="0" w:color="auto"/>
              <w:right w:val="double" w:sz="6" w:space="0" w:color="auto"/>
            </w:tcBorders>
            <w:shd w:val="clear" w:color="auto" w:fill="auto"/>
            <w:vAlign w:val="center"/>
            <w:hideMark/>
          </w:tcPr>
          <w:p w14:paraId="17D5AC5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1340" w:type="dxa"/>
            <w:tcBorders>
              <w:top w:val="nil"/>
              <w:left w:val="nil"/>
              <w:bottom w:val="double" w:sz="6" w:space="0" w:color="auto"/>
              <w:right w:val="double" w:sz="6" w:space="0" w:color="auto"/>
            </w:tcBorders>
            <w:shd w:val="clear" w:color="auto" w:fill="auto"/>
            <w:vAlign w:val="center"/>
            <w:hideMark/>
          </w:tcPr>
          <w:p w14:paraId="7B4171F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969" w:type="dxa"/>
            <w:tcBorders>
              <w:top w:val="nil"/>
              <w:left w:val="nil"/>
              <w:bottom w:val="double" w:sz="6" w:space="0" w:color="auto"/>
              <w:right w:val="double" w:sz="6" w:space="0" w:color="auto"/>
            </w:tcBorders>
            <w:shd w:val="clear" w:color="auto" w:fill="auto"/>
            <w:vAlign w:val="center"/>
            <w:hideMark/>
          </w:tcPr>
          <w:p w14:paraId="18BD6A2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1460" w:type="dxa"/>
            <w:tcBorders>
              <w:top w:val="nil"/>
              <w:left w:val="nil"/>
              <w:bottom w:val="double" w:sz="6" w:space="0" w:color="auto"/>
              <w:right w:val="double" w:sz="6" w:space="0" w:color="auto"/>
            </w:tcBorders>
            <w:shd w:val="clear" w:color="auto" w:fill="auto"/>
            <w:vAlign w:val="center"/>
            <w:hideMark/>
          </w:tcPr>
          <w:p w14:paraId="359DD27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29F6AC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444689E5"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A6BE7A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60202</w:t>
            </w:r>
          </w:p>
        </w:tc>
        <w:tc>
          <w:tcPr>
            <w:tcW w:w="1767" w:type="dxa"/>
            <w:tcBorders>
              <w:top w:val="nil"/>
              <w:left w:val="nil"/>
              <w:bottom w:val="double" w:sz="6" w:space="0" w:color="auto"/>
              <w:right w:val="double" w:sz="6" w:space="0" w:color="auto"/>
            </w:tcBorders>
            <w:shd w:val="clear" w:color="auto" w:fill="auto"/>
            <w:vAlign w:val="center"/>
            <w:hideMark/>
          </w:tcPr>
          <w:p w14:paraId="08A24EE8"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Materiale pastrimi dezinfektim</w:t>
            </w:r>
          </w:p>
        </w:tc>
        <w:tc>
          <w:tcPr>
            <w:tcW w:w="1411" w:type="dxa"/>
            <w:tcBorders>
              <w:top w:val="nil"/>
              <w:left w:val="nil"/>
              <w:bottom w:val="double" w:sz="6" w:space="0" w:color="auto"/>
              <w:right w:val="double" w:sz="6" w:space="0" w:color="auto"/>
            </w:tcBorders>
            <w:shd w:val="clear" w:color="auto" w:fill="auto"/>
            <w:vAlign w:val="center"/>
            <w:hideMark/>
          </w:tcPr>
          <w:p w14:paraId="55B9C2F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355</w:t>
            </w:r>
          </w:p>
        </w:tc>
        <w:tc>
          <w:tcPr>
            <w:tcW w:w="866" w:type="dxa"/>
            <w:tcBorders>
              <w:top w:val="nil"/>
              <w:left w:val="nil"/>
              <w:bottom w:val="double" w:sz="6" w:space="0" w:color="auto"/>
              <w:right w:val="double" w:sz="6" w:space="0" w:color="auto"/>
            </w:tcBorders>
            <w:shd w:val="clear" w:color="auto" w:fill="auto"/>
            <w:vAlign w:val="center"/>
            <w:hideMark/>
          </w:tcPr>
          <w:p w14:paraId="52796FC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354</w:t>
            </w:r>
          </w:p>
        </w:tc>
        <w:tc>
          <w:tcPr>
            <w:tcW w:w="1340" w:type="dxa"/>
            <w:tcBorders>
              <w:top w:val="nil"/>
              <w:left w:val="nil"/>
              <w:bottom w:val="double" w:sz="6" w:space="0" w:color="auto"/>
              <w:right w:val="double" w:sz="6" w:space="0" w:color="auto"/>
            </w:tcBorders>
            <w:shd w:val="clear" w:color="auto" w:fill="auto"/>
            <w:vAlign w:val="center"/>
            <w:hideMark/>
          </w:tcPr>
          <w:p w14:paraId="17C1C3F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405</w:t>
            </w:r>
          </w:p>
        </w:tc>
        <w:tc>
          <w:tcPr>
            <w:tcW w:w="969" w:type="dxa"/>
            <w:tcBorders>
              <w:top w:val="nil"/>
              <w:left w:val="nil"/>
              <w:bottom w:val="double" w:sz="6" w:space="0" w:color="auto"/>
              <w:right w:val="double" w:sz="6" w:space="0" w:color="auto"/>
            </w:tcBorders>
            <w:shd w:val="clear" w:color="auto" w:fill="auto"/>
            <w:vAlign w:val="center"/>
            <w:hideMark/>
          </w:tcPr>
          <w:p w14:paraId="7F86B330"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403</w:t>
            </w:r>
          </w:p>
        </w:tc>
        <w:tc>
          <w:tcPr>
            <w:tcW w:w="1460" w:type="dxa"/>
            <w:tcBorders>
              <w:top w:val="nil"/>
              <w:left w:val="nil"/>
              <w:bottom w:val="double" w:sz="6" w:space="0" w:color="auto"/>
              <w:right w:val="double" w:sz="6" w:space="0" w:color="auto"/>
            </w:tcBorders>
            <w:shd w:val="clear" w:color="auto" w:fill="auto"/>
            <w:vAlign w:val="center"/>
            <w:hideMark/>
          </w:tcPr>
          <w:p w14:paraId="6D9532F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187</w:t>
            </w:r>
          </w:p>
        </w:tc>
        <w:tc>
          <w:tcPr>
            <w:tcW w:w="866" w:type="dxa"/>
            <w:tcBorders>
              <w:top w:val="nil"/>
              <w:left w:val="nil"/>
              <w:bottom w:val="double" w:sz="6" w:space="0" w:color="auto"/>
              <w:right w:val="double" w:sz="6" w:space="0" w:color="auto"/>
            </w:tcBorders>
            <w:shd w:val="clear" w:color="auto" w:fill="auto"/>
            <w:vAlign w:val="center"/>
            <w:hideMark/>
          </w:tcPr>
          <w:p w14:paraId="0FD0472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186</w:t>
            </w:r>
          </w:p>
        </w:tc>
      </w:tr>
      <w:tr w:rsidR="007F6022" w:rsidRPr="00150F8A" w14:paraId="7DE4FADE"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6124F127"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602099</w:t>
            </w:r>
          </w:p>
        </w:tc>
        <w:tc>
          <w:tcPr>
            <w:tcW w:w="1767" w:type="dxa"/>
            <w:tcBorders>
              <w:top w:val="nil"/>
              <w:left w:val="nil"/>
              <w:bottom w:val="double" w:sz="6" w:space="0" w:color="auto"/>
              <w:right w:val="double" w:sz="6" w:space="0" w:color="auto"/>
            </w:tcBorders>
            <w:shd w:val="clear" w:color="auto" w:fill="auto"/>
            <w:vAlign w:val="center"/>
            <w:hideMark/>
          </w:tcPr>
          <w:p w14:paraId="614452A3"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Kuota vetiake</w:t>
            </w:r>
          </w:p>
        </w:tc>
        <w:tc>
          <w:tcPr>
            <w:tcW w:w="1411" w:type="dxa"/>
            <w:tcBorders>
              <w:top w:val="nil"/>
              <w:left w:val="nil"/>
              <w:bottom w:val="double" w:sz="6" w:space="0" w:color="auto"/>
              <w:right w:val="double" w:sz="6" w:space="0" w:color="auto"/>
            </w:tcBorders>
            <w:shd w:val="clear" w:color="auto" w:fill="auto"/>
            <w:vAlign w:val="center"/>
            <w:hideMark/>
          </w:tcPr>
          <w:p w14:paraId="15231F8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396</w:t>
            </w:r>
          </w:p>
        </w:tc>
        <w:tc>
          <w:tcPr>
            <w:tcW w:w="866" w:type="dxa"/>
            <w:tcBorders>
              <w:top w:val="nil"/>
              <w:left w:val="nil"/>
              <w:bottom w:val="double" w:sz="6" w:space="0" w:color="auto"/>
              <w:right w:val="double" w:sz="6" w:space="0" w:color="auto"/>
            </w:tcBorders>
            <w:shd w:val="clear" w:color="auto" w:fill="auto"/>
            <w:vAlign w:val="center"/>
            <w:hideMark/>
          </w:tcPr>
          <w:p w14:paraId="7F7CDECB"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310</w:t>
            </w:r>
          </w:p>
        </w:tc>
        <w:tc>
          <w:tcPr>
            <w:tcW w:w="1340" w:type="dxa"/>
            <w:tcBorders>
              <w:top w:val="nil"/>
              <w:left w:val="nil"/>
              <w:bottom w:val="double" w:sz="6" w:space="0" w:color="auto"/>
              <w:right w:val="double" w:sz="6" w:space="0" w:color="auto"/>
            </w:tcBorders>
            <w:shd w:val="clear" w:color="auto" w:fill="auto"/>
            <w:vAlign w:val="center"/>
            <w:hideMark/>
          </w:tcPr>
          <w:p w14:paraId="747C1BC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303</w:t>
            </w:r>
          </w:p>
        </w:tc>
        <w:tc>
          <w:tcPr>
            <w:tcW w:w="969" w:type="dxa"/>
            <w:tcBorders>
              <w:top w:val="nil"/>
              <w:left w:val="nil"/>
              <w:bottom w:val="double" w:sz="6" w:space="0" w:color="auto"/>
              <w:right w:val="double" w:sz="6" w:space="0" w:color="auto"/>
            </w:tcBorders>
            <w:shd w:val="clear" w:color="auto" w:fill="auto"/>
            <w:vAlign w:val="center"/>
            <w:hideMark/>
          </w:tcPr>
          <w:p w14:paraId="5841F82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303</w:t>
            </w:r>
          </w:p>
        </w:tc>
        <w:tc>
          <w:tcPr>
            <w:tcW w:w="1460" w:type="dxa"/>
            <w:tcBorders>
              <w:top w:val="nil"/>
              <w:left w:val="nil"/>
              <w:bottom w:val="double" w:sz="6" w:space="0" w:color="auto"/>
              <w:right w:val="double" w:sz="6" w:space="0" w:color="auto"/>
            </w:tcBorders>
            <w:shd w:val="clear" w:color="auto" w:fill="auto"/>
            <w:vAlign w:val="center"/>
            <w:hideMark/>
          </w:tcPr>
          <w:p w14:paraId="75D9FB2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46852B9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1A98C875"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4790265"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6021</w:t>
            </w:r>
          </w:p>
        </w:tc>
        <w:tc>
          <w:tcPr>
            <w:tcW w:w="1767" w:type="dxa"/>
            <w:tcBorders>
              <w:top w:val="nil"/>
              <w:left w:val="nil"/>
              <w:bottom w:val="double" w:sz="6" w:space="0" w:color="auto"/>
              <w:right w:val="double" w:sz="6" w:space="0" w:color="auto"/>
            </w:tcBorders>
            <w:shd w:val="clear" w:color="auto" w:fill="auto"/>
            <w:vAlign w:val="center"/>
            <w:hideMark/>
          </w:tcPr>
          <w:p w14:paraId="415DBE53"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Materiale shërbim social</w:t>
            </w:r>
          </w:p>
        </w:tc>
        <w:tc>
          <w:tcPr>
            <w:tcW w:w="1411" w:type="dxa"/>
            <w:tcBorders>
              <w:top w:val="nil"/>
              <w:left w:val="nil"/>
              <w:bottom w:val="double" w:sz="6" w:space="0" w:color="auto"/>
              <w:right w:val="double" w:sz="6" w:space="0" w:color="auto"/>
            </w:tcBorders>
            <w:shd w:val="clear" w:color="auto" w:fill="auto"/>
            <w:vAlign w:val="center"/>
            <w:hideMark/>
          </w:tcPr>
          <w:p w14:paraId="445B43A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C3E4A4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7CB4A15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389E8A1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3524FF4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67614B7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79BEBBB3"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24EFB21"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602101</w:t>
            </w:r>
          </w:p>
        </w:tc>
        <w:tc>
          <w:tcPr>
            <w:tcW w:w="1767" w:type="dxa"/>
            <w:tcBorders>
              <w:top w:val="nil"/>
              <w:left w:val="nil"/>
              <w:bottom w:val="double" w:sz="6" w:space="0" w:color="auto"/>
              <w:right w:val="double" w:sz="6" w:space="0" w:color="auto"/>
            </w:tcBorders>
            <w:shd w:val="clear" w:color="auto" w:fill="auto"/>
            <w:vAlign w:val="center"/>
            <w:hideMark/>
          </w:tcPr>
          <w:p w14:paraId="5B051DE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Veshje uniform</w:t>
            </w:r>
          </w:p>
        </w:tc>
        <w:tc>
          <w:tcPr>
            <w:tcW w:w="1411" w:type="dxa"/>
            <w:tcBorders>
              <w:top w:val="nil"/>
              <w:left w:val="nil"/>
              <w:bottom w:val="double" w:sz="6" w:space="0" w:color="auto"/>
              <w:right w:val="double" w:sz="6" w:space="0" w:color="auto"/>
            </w:tcBorders>
            <w:shd w:val="clear" w:color="auto" w:fill="auto"/>
            <w:vAlign w:val="center"/>
            <w:hideMark/>
          </w:tcPr>
          <w:p w14:paraId="6E58AC3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5AD4760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23C0CAA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362C2A6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5763D6A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C2DF28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5E7A8ACC"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533AFE0"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602102</w:t>
            </w:r>
          </w:p>
        </w:tc>
        <w:tc>
          <w:tcPr>
            <w:tcW w:w="1767" w:type="dxa"/>
            <w:tcBorders>
              <w:top w:val="nil"/>
              <w:left w:val="nil"/>
              <w:bottom w:val="double" w:sz="6" w:space="0" w:color="auto"/>
              <w:right w:val="double" w:sz="6" w:space="0" w:color="auto"/>
            </w:tcBorders>
            <w:shd w:val="clear" w:color="auto" w:fill="auto"/>
            <w:vAlign w:val="center"/>
            <w:hideMark/>
          </w:tcPr>
          <w:p w14:paraId="4AEEE2F1"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Medikamente</w:t>
            </w:r>
          </w:p>
        </w:tc>
        <w:tc>
          <w:tcPr>
            <w:tcW w:w="1411" w:type="dxa"/>
            <w:tcBorders>
              <w:top w:val="nil"/>
              <w:left w:val="nil"/>
              <w:bottom w:val="double" w:sz="6" w:space="0" w:color="auto"/>
              <w:right w:val="double" w:sz="6" w:space="0" w:color="auto"/>
            </w:tcBorders>
            <w:shd w:val="clear" w:color="auto" w:fill="auto"/>
            <w:vAlign w:val="center"/>
            <w:hideMark/>
          </w:tcPr>
          <w:p w14:paraId="498504B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260</w:t>
            </w:r>
          </w:p>
        </w:tc>
        <w:tc>
          <w:tcPr>
            <w:tcW w:w="866" w:type="dxa"/>
            <w:tcBorders>
              <w:top w:val="nil"/>
              <w:left w:val="nil"/>
              <w:bottom w:val="double" w:sz="6" w:space="0" w:color="auto"/>
              <w:right w:val="double" w:sz="6" w:space="0" w:color="auto"/>
            </w:tcBorders>
            <w:shd w:val="clear" w:color="auto" w:fill="auto"/>
            <w:vAlign w:val="center"/>
            <w:hideMark/>
          </w:tcPr>
          <w:p w14:paraId="0F1330D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257</w:t>
            </w:r>
          </w:p>
        </w:tc>
        <w:tc>
          <w:tcPr>
            <w:tcW w:w="1340" w:type="dxa"/>
            <w:tcBorders>
              <w:top w:val="nil"/>
              <w:left w:val="nil"/>
              <w:bottom w:val="double" w:sz="6" w:space="0" w:color="auto"/>
              <w:right w:val="double" w:sz="6" w:space="0" w:color="auto"/>
            </w:tcBorders>
            <w:shd w:val="clear" w:color="auto" w:fill="auto"/>
            <w:vAlign w:val="center"/>
            <w:hideMark/>
          </w:tcPr>
          <w:p w14:paraId="6E4620D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260</w:t>
            </w:r>
          </w:p>
        </w:tc>
        <w:tc>
          <w:tcPr>
            <w:tcW w:w="969" w:type="dxa"/>
            <w:tcBorders>
              <w:top w:val="nil"/>
              <w:left w:val="nil"/>
              <w:bottom w:val="double" w:sz="6" w:space="0" w:color="auto"/>
              <w:right w:val="double" w:sz="6" w:space="0" w:color="auto"/>
            </w:tcBorders>
            <w:shd w:val="clear" w:color="auto" w:fill="auto"/>
            <w:vAlign w:val="center"/>
            <w:hideMark/>
          </w:tcPr>
          <w:p w14:paraId="1367C04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257</w:t>
            </w:r>
          </w:p>
        </w:tc>
        <w:tc>
          <w:tcPr>
            <w:tcW w:w="1460" w:type="dxa"/>
            <w:tcBorders>
              <w:top w:val="nil"/>
              <w:left w:val="nil"/>
              <w:bottom w:val="double" w:sz="6" w:space="0" w:color="auto"/>
              <w:right w:val="double" w:sz="6" w:space="0" w:color="auto"/>
            </w:tcBorders>
            <w:shd w:val="clear" w:color="auto" w:fill="auto"/>
            <w:vAlign w:val="center"/>
            <w:hideMark/>
          </w:tcPr>
          <w:p w14:paraId="0E48900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122</w:t>
            </w:r>
          </w:p>
        </w:tc>
        <w:tc>
          <w:tcPr>
            <w:tcW w:w="866" w:type="dxa"/>
            <w:tcBorders>
              <w:top w:val="nil"/>
              <w:left w:val="nil"/>
              <w:bottom w:val="double" w:sz="6" w:space="0" w:color="auto"/>
              <w:right w:val="double" w:sz="6" w:space="0" w:color="auto"/>
            </w:tcBorders>
            <w:shd w:val="clear" w:color="auto" w:fill="auto"/>
            <w:vAlign w:val="center"/>
            <w:hideMark/>
          </w:tcPr>
          <w:p w14:paraId="10CB334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122</w:t>
            </w:r>
          </w:p>
        </w:tc>
      </w:tr>
      <w:tr w:rsidR="007F6022" w:rsidRPr="00150F8A" w14:paraId="57550AC2"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1E2B9ECF"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602104</w:t>
            </w:r>
          </w:p>
        </w:tc>
        <w:tc>
          <w:tcPr>
            <w:tcW w:w="1767" w:type="dxa"/>
            <w:tcBorders>
              <w:top w:val="nil"/>
              <w:left w:val="nil"/>
              <w:bottom w:val="double" w:sz="6" w:space="0" w:color="auto"/>
              <w:right w:val="double" w:sz="6" w:space="0" w:color="auto"/>
            </w:tcBorders>
            <w:shd w:val="clear" w:color="auto" w:fill="auto"/>
            <w:vAlign w:val="center"/>
            <w:hideMark/>
          </w:tcPr>
          <w:p w14:paraId="0A7837DB"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Ushqime</w:t>
            </w:r>
          </w:p>
        </w:tc>
        <w:tc>
          <w:tcPr>
            <w:tcW w:w="1411" w:type="dxa"/>
            <w:tcBorders>
              <w:top w:val="nil"/>
              <w:left w:val="nil"/>
              <w:bottom w:val="double" w:sz="6" w:space="0" w:color="auto"/>
              <w:right w:val="double" w:sz="6" w:space="0" w:color="auto"/>
            </w:tcBorders>
            <w:shd w:val="clear" w:color="auto" w:fill="auto"/>
            <w:vAlign w:val="center"/>
            <w:hideMark/>
          </w:tcPr>
          <w:p w14:paraId="4103791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6,676</w:t>
            </w:r>
          </w:p>
        </w:tc>
        <w:tc>
          <w:tcPr>
            <w:tcW w:w="866" w:type="dxa"/>
            <w:tcBorders>
              <w:top w:val="nil"/>
              <w:left w:val="nil"/>
              <w:bottom w:val="double" w:sz="6" w:space="0" w:color="auto"/>
              <w:right w:val="double" w:sz="6" w:space="0" w:color="auto"/>
            </w:tcBorders>
            <w:shd w:val="clear" w:color="auto" w:fill="auto"/>
            <w:vAlign w:val="center"/>
            <w:hideMark/>
          </w:tcPr>
          <w:p w14:paraId="3D4856F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6,477</w:t>
            </w:r>
          </w:p>
        </w:tc>
        <w:tc>
          <w:tcPr>
            <w:tcW w:w="1340" w:type="dxa"/>
            <w:tcBorders>
              <w:top w:val="nil"/>
              <w:left w:val="nil"/>
              <w:bottom w:val="double" w:sz="6" w:space="0" w:color="auto"/>
              <w:right w:val="double" w:sz="6" w:space="0" w:color="auto"/>
            </w:tcBorders>
            <w:shd w:val="clear" w:color="auto" w:fill="auto"/>
            <w:vAlign w:val="center"/>
            <w:hideMark/>
          </w:tcPr>
          <w:p w14:paraId="1B3D411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5,604</w:t>
            </w:r>
          </w:p>
        </w:tc>
        <w:tc>
          <w:tcPr>
            <w:tcW w:w="969" w:type="dxa"/>
            <w:tcBorders>
              <w:top w:val="nil"/>
              <w:left w:val="nil"/>
              <w:bottom w:val="double" w:sz="6" w:space="0" w:color="auto"/>
              <w:right w:val="double" w:sz="6" w:space="0" w:color="auto"/>
            </w:tcBorders>
            <w:shd w:val="clear" w:color="auto" w:fill="auto"/>
            <w:vAlign w:val="center"/>
            <w:hideMark/>
          </w:tcPr>
          <w:p w14:paraId="17F7A0E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5,604</w:t>
            </w:r>
          </w:p>
        </w:tc>
        <w:tc>
          <w:tcPr>
            <w:tcW w:w="1460" w:type="dxa"/>
            <w:tcBorders>
              <w:top w:val="nil"/>
              <w:left w:val="nil"/>
              <w:bottom w:val="double" w:sz="6" w:space="0" w:color="auto"/>
              <w:right w:val="double" w:sz="6" w:space="0" w:color="auto"/>
            </w:tcBorders>
            <w:shd w:val="clear" w:color="auto" w:fill="auto"/>
            <w:vAlign w:val="center"/>
            <w:hideMark/>
          </w:tcPr>
          <w:p w14:paraId="11E537BB"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2,059</w:t>
            </w:r>
          </w:p>
        </w:tc>
        <w:tc>
          <w:tcPr>
            <w:tcW w:w="866" w:type="dxa"/>
            <w:tcBorders>
              <w:top w:val="nil"/>
              <w:left w:val="nil"/>
              <w:bottom w:val="double" w:sz="6" w:space="0" w:color="auto"/>
              <w:right w:val="double" w:sz="6" w:space="0" w:color="auto"/>
            </w:tcBorders>
            <w:shd w:val="clear" w:color="auto" w:fill="auto"/>
            <w:vAlign w:val="center"/>
            <w:hideMark/>
          </w:tcPr>
          <w:p w14:paraId="2197CB0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1,329</w:t>
            </w:r>
          </w:p>
        </w:tc>
      </w:tr>
      <w:tr w:rsidR="007F6022" w:rsidRPr="00150F8A" w14:paraId="7AB4A350"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48AA34B"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lastRenderedPageBreak/>
              <w:t>602109</w:t>
            </w:r>
          </w:p>
        </w:tc>
        <w:tc>
          <w:tcPr>
            <w:tcW w:w="1767" w:type="dxa"/>
            <w:tcBorders>
              <w:top w:val="nil"/>
              <w:left w:val="nil"/>
              <w:bottom w:val="double" w:sz="6" w:space="0" w:color="auto"/>
              <w:right w:val="double" w:sz="6" w:space="0" w:color="auto"/>
            </w:tcBorders>
            <w:shd w:val="clear" w:color="auto" w:fill="auto"/>
            <w:vAlign w:val="center"/>
            <w:hideMark/>
          </w:tcPr>
          <w:p w14:paraId="05A766E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Te tjera(sherbime mjeksore)</w:t>
            </w:r>
          </w:p>
        </w:tc>
        <w:tc>
          <w:tcPr>
            <w:tcW w:w="1411" w:type="dxa"/>
            <w:tcBorders>
              <w:top w:val="nil"/>
              <w:left w:val="nil"/>
              <w:bottom w:val="double" w:sz="6" w:space="0" w:color="auto"/>
              <w:right w:val="double" w:sz="6" w:space="0" w:color="auto"/>
            </w:tcBorders>
            <w:shd w:val="clear" w:color="auto" w:fill="auto"/>
            <w:vAlign w:val="center"/>
            <w:hideMark/>
          </w:tcPr>
          <w:p w14:paraId="0222E90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w:t>
            </w:r>
          </w:p>
        </w:tc>
        <w:tc>
          <w:tcPr>
            <w:tcW w:w="866" w:type="dxa"/>
            <w:tcBorders>
              <w:top w:val="nil"/>
              <w:left w:val="nil"/>
              <w:bottom w:val="double" w:sz="6" w:space="0" w:color="auto"/>
              <w:right w:val="double" w:sz="6" w:space="0" w:color="auto"/>
            </w:tcBorders>
            <w:shd w:val="clear" w:color="auto" w:fill="auto"/>
            <w:vAlign w:val="center"/>
            <w:hideMark/>
          </w:tcPr>
          <w:p w14:paraId="1051C3B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58</w:t>
            </w:r>
          </w:p>
        </w:tc>
        <w:tc>
          <w:tcPr>
            <w:tcW w:w="1340" w:type="dxa"/>
            <w:tcBorders>
              <w:top w:val="nil"/>
              <w:left w:val="nil"/>
              <w:bottom w:val="double" w:sz="6" w:space="0" w:color="auto"/>
              <w:right w:val="double" w:sz="6" w:space="0" w:color="auto"/>
            </w:tcBorders>
            <w:shd w:val="clear" w:color="auto" w:fill="auto"/>
            <w:vAlign w:val="center"/>
            <w:hideMark/>
          </w:tcPr>
          <w:p w14:paraId="2BCD78E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w:t>
            </w:r>
          </w:p>
        </w:tc>
        <w:tc>
          <w:tcPr>
            <w:tcW w:w="969" w:type="dxa"/>
            <w:tcBorders>
              <w:top w:val="nil"/>
              <w:left w:val="nil"/>
              <w:bottom w:val="double" w:sz="6" w:space="0" w:color="auto"/>
              <w:right w:val="double" w:sz="6" w:space="0" w:color="auto"/>
            </w:tcBorders>
            <w:shd w:val="clear" w:color="auto" w:fill="auto"/>
            <w:vAlign w:val="center"/>
            <w:hideMark/>
          </w:tcPr>
          <w:p w14:paraId="04A5173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w:t>
            </w:r>
          </w:p>
        </w:tc>
        <w:tc>
          <w:tcPr>
            <w:tcW w:w="1460" w:type="dxa"/>
            <w:tcBorders>
              <w:top w:val="nil"/>
              <w:left w:val="nil"/>
              <w:bottom w:val="double" w:sz="6" w:space="0" w:color="auto"/>
              <w:right w:val="double" w:sz="6" w:space="0" w:color="auto"/>
            </w:tcBorders>
            <w:shd w:val="clear" w:color="auto" w:fill="auto"/>
            <w:vAlign w:val="center"/>
            <w:hideMark/>
          </w:tcPr>
          <w:p w14:paraId="4C78107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351B7DC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3A64401D"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EEA2F77"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792BEEB9"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Punime atelerie</w:t>
            </w:r>
          </w:p>
        </w:tc>
        <w:tc>
          <w:tcPr>
            <w:tcW w:w="1411" w:type="dxa"/>
            <w:tcBorders>
              <w:top w:val="nil"/>
              <w:left w:val="nil"/>
              <w:bottom w:val="double" w:sz="6" w:space="0" w:color="auto"/>
              <w:right w:val="double" w:sz="6" w:space="0" w:color="auto"/>
            </w:tcBorders>
            <w:shd w:val="clear" w:color="auto" w:fill="auto"/>
            <w:vAlign w:val="center"/>
            <w:hideMark/>
          </w:tcPr>
          <w:p w14:paraId="2572313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8D69DC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4C70189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w:t>
            </w:r>
          </w:p>
        </w:tc>
        <w:tc>
          <w:tcPr>
            <w:tcW w:w="969" w:type="dxa"/>
            <w:tcBorders>
              <w:top w:val="nil"/>
              <w:left w:val="nil"/>
              <w:bottom w:val="double" w:sz="6" w:space="0" w:color="auto"/>
              <w:right w:val="double" w:sz="6" w:space="0" w:color="auto"/>
            </w:tcBorders>
            <w:shd w:val="clear" w:color="auto" w:fill="auto"/>
            <w:vAlign w:val="center"/>
            <w:hideMark/>
          </w:tcPr>
          <w:p w14:paraId="036B1F69"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99</w:t>
            </w:r>
          </w:p>
        </w:tc>
        <w:tc>
          <w:tcPr>
            <w:tcW w:w="1460" w:type="dxa"/>
            <w:tcBorders>
              <w:top w:val="nil"/>
              <w:left w:val="nil"/>
              <w:bottom w:val="double" w:sz="6" w:space="0" w:color="auto"/>
              <w:right w:val="double" w:sz="6" w:space="0" w:color="auto"/>
            </w:tcBorders>
            <w:shd w:val="clear" w:color="auto" w:fill="auto"/>
            <w:vAlign w:val="center"/>
            <w:hideMark/>
          </w:tcPr>
          <w:p w14:paraId="3FA0C37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1578125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3F1739B8"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32FC6E54"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19216588"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Fatura te prapambetura</w:t>
            </w:r>
          </w:p>
        </w:tc>
        <w:tc>
          <w:tcPr>
            <w:tcW w:w="1411" w:type="dxa"/>
            <w:tcBorders>
              <w:top w:val="nil"/>
              <w:left w:val="nil"/>
              <w:bottom w:val="double" w:sz="6" w:space="0" w:color="auto"/>
              <w:right w:val="double" w:sz="6" w:space="0" w:color="auto"/>
            </w:tcBorders>
            <w:shd w:val="clear" w:color="auto" w:fill="auto"/>
            <w:vAlign w:val="center"/>
            <w:hideMark/>
          </w:tcPr>
          <w:p w14:paraId="3140E42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17D8C8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6884E12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227</w:t>
            </w:r>
          </w:p>
        </w:tc>
        <w:tc>
          <w:tcPr>
            <w:tcW w:w="969" w:type="dxa"/>
            <w:tcBorders>
              <w:top w:val="nil"/>
              <w:left w:val="nil"/>
              <w:bottom w:val="double" w:sz="6" w:space="0" w:color="auto"/>
              <w:right w:val="double" w:sz="6" w:space="0" w:color="auto"/>
            </w:tcBorders>
            <w:shd w:val="clear" w:color="auto" w:fill="auto"/>
            <w:vAlign w:val="center"/>
            <w:hideMark/>
          </w:tcPr>
          <w:p w14:paraId="4CBE3AE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227</w:t>
            </w:r>
          </w:p>
        </w:tc>
        <w:tc>
          <w:tcPr>
            <w:tcW w:w="1460" w:type="dxa"/>
            <w:tcBorders>
              <w:top w:val="nil"/>
              <w:left w:val="nil"/>
              <w:bottom w:val="double" w:sz="6" w:space="0" w:color="auto"/>
              <w:right w:val="double" w:sz="6" w:space="0" w:color="auto"/>
            </w:tcBorders>
            <w:shd w:val="clear" w:color="auto" w:fill="auto"/>
            <w:vAlign w:val="center"/>
            <w:hideMark/>
          </w:tcPr>
          <w:p w14:paraId="38E7AB4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AA2B56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0F76BC9D"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90E0BE0"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6022</w:t>
            </w:r>
          </w:p>
        </w:tc>
        <w:tc>
          <w:tcPr>
            <w:tcW w:w="1767" w:type="dxa"/>
            <w:tcBorders>
              <w:top w:val="nil"/>
              <w:left w:val="nil"/>
              <w:bottom w:val="double" w:sz="6" w:space="0" w:color="auto"/>
              <w:right w:val="double" w:sz="6" w:space="0" w:color="auto"/>
            </w:tcBorders>
            <w:shd w:val="clear" w:color="auto" w:fill="auto"/>
            <w:vAlign w:val="center"/>
            <w:hideMark/>
          </w:tcPr>
          <w:p w14:paraId="2AEA8DE2"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Shërbime nga të tretë</w:t>
            </w:r>
          </w:p>
        </w:tc>
        <w:tc>
          <w:tcPr>
            <w:tcW w:w="1411" w:type="dxa"/>
            <w:tcBorders>
              <w:top w:val="nil"/>
              <w:left w:val="nil"/>
              <w:bottom w:val="double" w:sz="6" w:space="0" w:color="auto"/>
              <w:right w:val="double" w:sz="6" w:space="0" w:color="auto"/>
            </w:tcBorders>
            <w:shd w:val="clear" w:color="auto" w:fill="auto"/>
            <w:vAlign w:val="center"/>
            <w:hideMark/>
          </w:tcPr>
          <w:p w14:paraId="0351D42C"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54550E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7F3CD11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5B2E017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0EFA652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3706805A"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73171113"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92E8430"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602201</w:t>
            </w:r>
          </w:p>
        </w:tc>
        <w:tc>
          <w:tcPr>
            <w:tcW w:w="1767" w:type="dxa"/>
            <w:tcBorders>
              <w:top w:val="nil"/>
              <w:left w:val="nil"/>
              <w:bottom w:val="double" w:sz="6" w:space="0" w:color="auto"/>
              <w:right w:val="double" w:sz="6" w:space="0" w:color="auto"/>
            </w:tcBorders>
            <w:shd w:val="clear" w:color="auto" w:fill="auto"/>
            <w:vAlign w:val="center"/>
            <w:hideMark/>
          </w:tcPr>
          <w:p w14:paraId="68920545"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Energji</w:t>
            </w:r>
          </w:p>
        </w:tc>
        <w:tc>
          <w:tcPr>
            <w:tcW w:w="1411" w:type="dxa"/>
            <w:tcBorders>
              <w:top w:val="nil"/>
              <w:left w:val="nil"/>
              <w:bottom w:val="double" w:sz="6" w:space="0" w:color="auto"/>
              <w:right w:val="double" w:sz="6" w:space="0" w:color="auto"/>
            </w:tcBorders>
            <w:shd w:val="clear" w:color="auto" w:fill="auto"/>
            <w:vAlign w:val="center"/>
            <w:hideMark/>
          </w:tcPr>
          <w:p w14:paraId="44E10E1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1,103</w:t>
            </w:r>
          </w:p>
        </w:tc>
        <w:tc>
          <w:tcPr>
            <w:tcW w:w="866" w:type="dxa"/>
            <w:tcBorders>
              <w:top w:val="nil"/>
              <w:left w:val="nil"/>
              <w:bottom w:val="double" w:sz="6" w:space="0" w:color="auto"/>
              <w:right w:val="double" w:sz="6" w:space="0" w:color="auto"/>
            </w:tcBorders>
            <w:shd w:val="clear" w:color="auto" w:fill="auto"/>
            <w:vAlign w:val="center"/>
            <w:hideMark/>
          </w:tcPr>
          <w:p w14:paraId="08E77DE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799</w:t>
            </w:r>
          </w:p>
        </w:tc>
        <w:tc>
          <w:tcPr>
            <w:tcW w:w="1340" w:type="dxa"/>
            <w:tcBorders>
              <w:top w:val="nil"/>
              <w:left w:val="nil"/>
              <w:bottom w:val="double" w:sz="6" w:space="0" w:color="auto"/>
              <w:right w:val="double" w:sz="6" w:space="0" w:color="auto"/>
            </w:tcBorders>
            <w:shd w:val="clear" w:color="auto" w:fill="auto"/>
            <w:vAlign w:val="center"/>
            <w:hideMark/>
          </w:tcPr>
          <w:p w14:paraId="33D4C03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1,333</w:t>
            </w:r>
          </w:p>
        </w:tc>
        <w:tc>
          <w:tcPr>
            <w:tcW w:w="969" w:type="dxa"/>
            <w:tcBorders>
              <w:top w:val="nil"/>
              <w:left w:val="nil"/>
              <w:bottom w:val="double" w:sz="6" w:space="0" w:color="auto"/>
              <w:right w:val="double" w:sz="6" w:space="0" w:color="auto"/>
            </w:tcBorders>
            <w:shd w:val="clear" w:color="auto" w:fill="auto"/>
            <w:vAlign w:val="center"/>
            <w:hideMark/>
          </w:tcPr>
          <w:p w14:paraId="03DE963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1,331</w:t>
            </w:r>
          </w:p>
        </w:tc>
        <w:tc>
          <w:tcPr>
            <w:tcW w:w="1460" w:type="dxa"/>
            <w:tcBorders>
              <w:top w:val="nil"/>
              <w:left w:val="nil"/>
              <w:bottom w:val="double" w:sz="6" w:space="0" w:color="auto"/>
              <w:right w:val="double" w:sz="6" w:space="0" w:color="auto"/>
            </w:tcBorders>
            <w:shd w:val="clear" w:color="auto" w:fill="auto"/>
            <w:vAlign w:val="center"/>
            <w:hideMark/>
          </w:tcPr>
          <w:p w14:paraId="0D34564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1,661</w:t>
            </w:r>
          </w:p>
        </w:tc>
        <w:tc>
          <w:tcPr>
            <w:tcW w:w="866" w:type="dxa"/>
            <w:tcBorders>
              <w:top w:val="nil"/>
              <w:left w:val="nil"/>
              <w:bottom w:val="double" w:sz="6" w:space="0" w:color="auto"/>
              <w:right w:val="double" w:sz="6" w:space="0" w:color="auto"/>
            </w:tcBorders>
            <w:shd w:val="clear" w:color="auto" w:fill="auto"/>
            <w:vAlign w:val="center"/>
            <w:hideMark/>
          </w:tcPr>
          <w:p w14:paraId="2BDDB28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1,128</w:t>
            </w:r>
          </w:p>
        </w:tc>
      </w:tr>
      <w:tr w:rsidR="007F6022" w:rsidRPr="00150F8A" w14:paraId="72FB055D"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6F707E7"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602202</w:t>
            </w:r>
          </w:p>
        </w:tc>
        <w:tc>
          <w:tcPr>
            <w:tcW w:w="1767" w:type="dxa"/>
            <w:tcBorders>
              <w:top w:val="nil"/>
              <w:left w:val="nil"/>
              <w:bottom w:val="double" w:sz="6" w:space="0" w:color="auto"/>
              <w:right w:val="double" w:sz="6" w:space="0" w:color="auto"/>
            </w:tcBorders>
            <w:shd w:val="clear" w:color="auto" w:fill="auto"/>
            <w:vAlign w:val="center"/>
            <w:hideMark/>
          </w:tcPr>
          <w:p w14:paraId="5DF70873"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Ujë</w:t>
            </w:r>
          </w:p>
        </w:tc>
        <w:tc>
          <w:tcPr>
            <w:tcW w:w="1411" w:type="dxa"/>
            <w:tcBorders>
              <w:top w:val="nil"/>
              <w:left w:val="nil"/>
              <w:bottom w:val="double" w:sz="6" w:space="0" w:color="auto"/>
              <w:right w:val="double" w:sz="6" w:space="0" w:color="auto"/>
            </w:tcBorders>
            <w:shd w:val="clear" w:color="auto" w:fill="auto"/>
            <w:vAlign w:val="center"/>
            <w:hideMark/>
          </w:tcPr>
          <w:p w14:paraId="690C145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F7460E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7EB5A8C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1A198D2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6147D79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1C25D8C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1F97265D"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309B946"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602203</w:t>
            </w:r>
          </w:p>
        </w:tc>
        <w:tc>
          <w:tcPr>
            <w:tcW w:w="1767" w:type="dxa"/>
            <w:tcBorders>
              <w:top w:val="nil"/>
              <w:left w:val="nil"/>
              <w:bottom w:val="double" w:sz="6" w:space="0" w:color="auto"/>
              <w:right w:val="double" w:sz="6" w:space="0" w:color="auto"/>
            </w:tcBorders>
            <w:shd w:val="clear" w:color="auto" w:fill="auto"/>
            <w:vAlign w:val="center"/>
            <w:hideMark/>
          </w:tcPr>
          <w:p w14:paraId="471568E7"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Telefon. internet</w:t>
            </w:r>
          </w:p>
        </w:tc>
        <w:tc>
          <w:tcPr>
            <w:tcW w:w="1411" w:type="dxa"/>
            <w:tcBorders>
              <w:top w:val="nil"/>
              <w:left w:val="nil"/>
              <w:bottom w:val="double" w:sz="6" w:space="0" w:color="auto"/>
              <w:right w:val="double" w:sz="6" w:space="0" w:color="auto"/>
            </w:tcBorders>
            <w:shd w:val="clear" w:color="auto" w:fill="auto"/>
            <w:vAlign w:val="center"/>
            <w:hideMark/>
          </w:tcPr>
          <w:p w14:paraId="1B6641C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866" w:type="dxa"/>
            <w:tcBorders>
              <w:top w:val="nil"/>
              <w:left w:val="nil"/>
              <w:bottom w:val="double" w:sz="6" w:space="0" w:color="auto"/>
              <w:right w:val="double" w:sz="6" w:space="0" w:color="auto"/>
            </w:tcBorders>
            <w:shd w:val="clear" w:color="auto" w:fill="auto"/>
            <w:vAlign w:val="center"/>
            <w:hideMark/>
          </w:tcPr>
          <w:p w14:paraId="3CF663A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24</w:t>
            </w:r>
          </w:p>
        </w:tc>
        <w:tc>
          <w:tcPr>
            <w:tcW w:w="1340" w:type="dxa"/>
            <w:tcBorders>
              <w:top w:val="nil"/>
              <w:left w:val="nil"/>
              <w:bottom w:val="double" w:sz="6" w:space="0" w:color="auto"/>
              <w:right w:val="double" w:sz="6" w:space="0" w:color="auto"/>
            </w:tcBorders>
            <w:shd w:val="clear" w:color="auto" w:fill="auto"/>
            <w:vAlign w:val="center"/>
            <w:hideMark/>
          </w:tcPr>
          <w:p w14:paraId="535A013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969" w:type="dxa"/>
            <w:tcBorders>
              <w:top w:val="nil"/>
              <w:left w:val="nil"/>
              <w:bottom w:val="double" w:sz="6" w:space="0" w:color="auto"/>
              <w:right w:val="double" w:sz="6" w:space="0" w:color="auto"/>
            </w:tcBorders>
            <w:shd w:val="clear" w:color="auto" w:fill="auto"/>
            <w:vAlign w:val="center"/>
            <w:hideMark/>
          </w:tcPr>
          <w:p w14:paraId="3EEE7FD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1460" w:type="dxa"/>
            <w:tcBorders>
              <w:top w:val="nil"/>
              <w:left w:val="nil"/>
              <w:bottom w:val="double" w:sz="6" w:space="0" w:color="auto"/>
              <w:right w:val="double" w:sz="6" w:space="0" w:color="auto"/>
            </w:tcBorders>
            <w:shd w:val="clear" w:color="auto" w:fill="auto"/>
            <w:vAlign w:val="center"/>
            <w:hideMark/>
          </w:tcPr>
          <w:p w14:paraId="5EAC210B"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866" w:type="dxa"/>
            <w:tcBorders>
              <w:top w:val="nil"/>
              <w:left w:val="nil"/>
              <w:bottom w:val="double" w:sz="6" w:space="0" w:color="auto"/>
              <w:right w:val="double" w:sz="6" w:space="0" w:color="auto"/>
            </w:tcBorders>
            <w:shd w:val="clear" w:color="auto" w:fill="auto"/>
            <w:vAlign w:val="center"/>
            <w:hideMark/>
          </w:tcPr>
          <w:p w14:paraId="0C7C821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0</w:t>
            </w:r>
          </w:p>
        </w:tc>
      </w:tr>
      <w:tr w:rsidR="007F6022" w:rsidRPr="00150F8A" w14:paraId="774C0E0A"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04A7833F"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602204</w:t>
            </w:r>
          </w:p>
        </w:tc>
        <w:tc>
          <w:tcPr>
            <w:tcW w:w="1767" w:type="dxa"/>
            <w:tcBorders>
              <w:top w:val="nil"/>
              <w:left w:val="nil"/>
              <w:bottom w:val="double" w:sz="6" w:space="0" w:color="auto"/>
              <w:right w:val="double" w:sz="6" w:space="0" w:color="auto"/>
            </w:tcBorders>
            <w:shd w:val="clear" w:color="auto" w:fill="auto"/>
            <w:vAlign w:val="center"/>
            <w:hideMark/>
          </w:tcPr>
          <w:p w14:paraId="2962C9FA"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Poste</w:t>
            </w:r>
          </w:p>
        </w:tc>
        <w:tc>
          <w:tcPr>
            <w:tcW w:w="1411" w:type="dxa"/>
            <w:tcBorders>
              <w:top w:val="nil"/>
              <w:left w:val="nil"/>
              <w:bottom w:val="double" w:sz="6" w:space="0" w:color="auto"/>
              <w:right w:val="double" w:sz="6" w:space="0" w:color="auto"/>
            </w:tcBorders>
            <w:shd w:val="clear" w:color="auto" w:fill="auto"/>
            <w:vAlign w:val="center"/>
            <w:hideMark/>
          </w:tcPr>
          <w:p w14:paraId="4DEB373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53B2FA9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1443A3F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01F5BD9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4B76ACD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2D2427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702015A7"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3BC394C9"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602207</w:t>
            </w:r>
          </w:p>
        </w:tc>
        <w:tc>
          <w:tcPr>
            <w:tcW w:w="1767" w:type="dxa"/>
            <w:tcBorders>
              <w:top w:val="nil"/>
              <w:left w:val="nil"/>
              <w:bottom w:val="double" w:sz="6" w:space="0" w:color="auto"/>
              <w:right w:val="double" w:sz="6" w:space="0" w:color="auto"/>
            </w:tcBorders>
            <w:shd w:val="clear" w:color="auto" w:fill="auto"/>
            <w:vAlign w:val="center"/>
            <w:hideMark/>
          </w:tcPr>
          <w:p w14:paraId="592FC64C"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Shërbim ruajtjes së sigurisë</w:t>
            </w:r>
          </w:p>
        </w:tc>
        <w:tc>
          <w:tcPr>
            <w:tcW w:w="1411" w:type="dxa"/>
            <w:tcBorders>
              <w:top w:val="nil"/>
              <w:left w:val="nil"/>
              <w:bottom w:val="double" w:sz="6" w:space="0" w:color="auto"/>
              <w:right w:val="double" w:sz="6" w:space="0" w:color="auto"/>
            </w:tcBorders>
            <w:shd w:val="clear" w:color="auto" w:fill="auto"/>
            <w:vAlign w:val="center"/>
            <w:hideMark/>
          </w:tcPr>
          <w:p w14:paraId="18D7454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575</w:t>
            </w:r>
          </w:p>
        </w:tc>
        <w:tc>
          <w:tcPr>
            <w:tcW w:w="866" w:type="dxa"/>
            <w:tcBorders>
              <w:top w:val="nil"/>
              <w:left w:val="nil"/>
              <w:bottom w:val="double" w:sz="6" w:space="0" w:color="auto"/>
              <w:right w:val="double" w:sz="6" w:space="0" w:color="auto"/>
            </w:tcBorders>
            <w:shd w:val="clear" w:color="auto" w:fill="auto"/>
            <w:vAlign w:val="center"/>
            <w:hideMark/>
          </w:tcPr>
          <w:p w14:paraId="158A5FD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557</w:t>
            </w:r>
          </w:p>
        </w:tc>
        <w:tc>
          <w:tcPr>
            <w:tcW w:w="1340" w:type="dxa"/>
            <w:tcBorders>
              <w:top w:val="nil"/>
              <w:left w:val="nil"/>
              <w:bottom w:val="double" w:sz="6" w:space="0" w:color="auto"/>
              <w:right w:val="double" w:sz="6" w:space="0" w:color="auto"/>
            </w:tcBorders>
            <w:shd w:val="clear" w:color="auto" w:fill="auto"/>
            <w:vAlign w:val="center"/>
            <w:hideMark/>
          </w:tcPr>
          <w:p w14:paraId="788B457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889</w:t>
            </w:r>
          </w:p>
        </w:tc>
        <w:tc>
          <w:tcPr>
            <w:tcW w:w="969" w:type="dxa"/>
            <w:tcBorders>
              <w:top w:val="nil"/>
              <w:left w:val="nil"/>
              <w:bottom w:val="double" w:sz="6" w:space="0" w:color="auto"/>
              <w:right w:val="double" w:sz="6" w:space="0" w:color="auto"/>
            </w:tcBorders>
            <w:shd w:val="clear" w:color="auto" w:fill="auto"/>
            <w:vAlign w:val="center"/>
            <w:hideMark/>
          </w:tcPr>
          <w:p w14:paraId="11F402C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888</w:t>
            </w:r>
          </w:p>
        </w:tc>
        <w:tc>
          <w:tcPr>
            <w:tcW w:w="1460" w:type="dxa"/>
            <w:tcBorders>
              <w:top w:val="nil"/>
              <w:left w:val="nil"/>
              <w:bottom w:val="double" w:sz="6" w:space="0" w:color="auto"/>
              <w:right w:val="double" w:sz="6" w:space="0" w:color="auto"/>
            </w:tcBorders>
            <w:shd w:val="clear" w:color="auto" w:fill="auto"/>
            <w:vAlign w:val="center"/>
            <w:hideMark/>
          </w:tcPr>
          <w:p w14:paraId="591C4AF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860</w:t>
            </w:r>
          </w:p>
        </w:tc>
        <w:tc>
          <w:tcPr>
            <w:tcW w:w="866" w:type="dxa"/>
            <w:tcBorders>
              <w:top w:val="nil"/>
              <w:left w:val="nil"/>
              <w:bottom w:val="double" w:sz="6" w:space="0" w:color="auto"/>
              <w:right w:val="double" w:sz="6" w:space="0" w:color="auto"/>
            </w:tcBorders>
            <w:shd w:val="clear" w:color="auto" w:fill="auto"/>
            <w:vAlign w:val="center"/>
            <w:hideMark/>
          </w:tcPr>
          <w:p w14:paraId="2D74AD1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268</w:t>
            </w:r>
          </w:p>
        </w:tc>
      </w:tr>
      <w:tr w:rsidR="007F6022" w:rsidRPr="00150F8A" w14:paraId="4B071344"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19EB958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602099</w:t>
            </w:r>
          </w:p>
        </w:tc>
        <w:tc>
          <w:tcPr>
            <w:tcW w:w="1767" w:type="dxa"/>
            <w:tcBorders>
              <w:top w:val="nil"/>
              <w:left w:val="nil"/>
              <w:bottom w:val="double" w:sz="6" w:space="0" w:color="auto"/>
              <w:right w:val="double" w:sz="6" w:space="0" w:color="auto"/>
            </w:tcBorders>
            <w:shd w:val="clear" w:color="auto" w:fill="auto"/>
            <w:vAlign w:val="center"/>
            <w:hideMark/>
          </w:tcPr>
          <w:p w14:paraId="7DD3A78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Të tjera(gaz)</w:t>
            </w:r>
          </w:p>
        </w:tc>
        <w:tc>
          <w:tcPr>
            <w:tcW w:w="1411" w:type="dxa"/>
            <w:tcBorders>
              <w:top w:val="nil"/>
              <w:left w:val="nil"/>
              <w:bottom w:val="double" w:sz="6" w:space="0" w:color="auto"/>
              <w:right w:val="double" w:sz="6" w:space="0" w:color="auto"/>
            </w:tcBorders>
            <w:shd w:val="clear" w:color="auto" w:fill="auto"/>
            <w:vAlign w:val="center"/>
            <w:hideMark/>
          </w:tcPr>
          <w:p w14:paraId="3BCE667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866" w:type="dxa"/>
            <w:tcBorders>
              <w:top w:val="nil"/>
              <w:left w:val="nil"/>
              <w:bottom w:val="double" w:sz="6" w:space="0" w:color="auto"/>
              <w:right w:val="double" w:sz="6" w:space="0" w:color="auto"/>
            </w:tcBorders>
            <w:shd w:val="clear" w:color="auto" w:fill="auto"/>
            <w:vAlign w:val="center"/>
            <w:hideMark/>
          </w:tcPr>
          <w:p w14:paraId="783ECD3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1340" w:type="dxa"/>
            <w:tcBorders>
              <w:top w:val="nil"/>
              <w:left w:val="nil"/>
              <w:bottom w:val="double" w:sz="6" w:space="0" w:color="auto"/>
              <w:right w:val="double" w:sz="6" w:space="0" w:color="auto"/>
            </w:tcBorders>
            <w:shd w:val="clear" w:color="auto" w:fill="auto"/>
            <w:vAlign w:val="center"/>
            <w:hideMark/>
          </w:tcPr>
          <w:p w14:paraId="1C53578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969" w:type="dxa"/>
            <w:tcBorders>
              <w:top w:val="nil"/>
              <w:left w:val="nil"/>
              <w:bottom w:val="double" w:sz="6" w:space="0" w:color="auto"/>
              <w:right w:val="double" w:sz="6" w:space="0" w:color="auto"/>
            </w:tcBorders>
            <w:shd w:val="clear" w:color="auto" w:fill="auto"/>
            <w:vAlign w:val="center"/>
            <w:hideMark/>
          </w:tcPr>
          <w:p w14:paraId="44509D0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120</w:t>
            </w:r>
          </w:p>
        </w:tc>
        <w:tc>
          <w:tcPr>
            <w:tcW w:w="1460" w:type="dxa"/>
            <w:tcBorders>
              <w:top w:val="nil"/>
              <w:left w:val="nil"/>
              <w:bottom w:val="double" w:sz="6" w:space="0" w:color="auto"/>
              <w:right w:val="double" w:sz="6" w:space="0" w:color="auto"/>
            </w:tcBorders>
            <w:shd w:val="clear" w:color="auto" w:fill="auto"/>
            <w:vAlign w:val="center"/>
            <w:hideMark/>
          </w:tcPr>
          <w:p w14:paraId="63A59D2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638A485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0E5AF143"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697AFEBA"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6023</w:t>
            </w:r>
          </w:p>
        </w:tc>
        <w:tc>
          <w:tcPr>
            <w:tcW w:w="1767" w:type="dxa"/>
            <w:tcBorders>
              <w:top w:val="nil"/>
              <w:left w:val="nil"/>
              <w:bottom w:val="double" w:sz="6" w:space="0" w:color="auto"/>
              <w:right w:val="double" w:sz="6" w:space="0" w:color="auto"/>
            </w:tcBorders>
            <w:shd w:val="clear" w:color="auto" w:fill="auto"/>
            <w:vAlign w:val="center"/>
            <w:hideMark/>
          </w:tcPr>
          <w:p w14:paraId="2E8B1C68"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Shpenzime transporti</w:t>
            </w:r>
          </w:p>
        </w:tc>
        <w:tc>
          <w:tcPr>
            <w:tcW w:w="1411" w:type="dxa"/>
            <w:tcBorders>
              <w:top w:val="nil"/>
              <w:left w:val="nil"/>
              <w:bottom w:val="double" w:sz="6" w:space="0" w:color="auto"/>
              <w:right w:val="double" w:sz="6" w:space="0" w:color="auto"/>
            </w:tcBorders>
            <w:shd w:val="clear" w:color="auto" w:fill="auto"/>
            <w:vAlign w:val="center"/>
            <w:hideMark/>
          </w:tcPr>
          <w:p w14:paraId="29CD9EC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5050AF00"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42567F1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0B57A63A"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3C90AA0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14D6C54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05298F7F"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1E66138"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602301</w:t>
            </w:r>
          </w:p>
        </w:tc>
        <w:tc>
          <w:tcPr>
            <w:tcW w:w="1767" w:type="dxa"/>
            <w:tcBorders>
              <w:top w:val="nil"/>
              <w:left w:val="nil"/>
              <w:bottom w:val="double" w:sz="6" w:space="0" w:color="auto"/>
              <w:right w:val="double" w:sz="6" w:space="0" w:color="auto"/>
            </w:tcBorders>
            <w:shd w:val="clear" w:color="auto" w:fill="auto"/>
            <w:vAlign w:val="center"/>
            <w:hideMark/>
          </w:tcPr>
          <w:p w14:paraId="0E2C7EEF"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Karburant. vaj</w:t>
            </w:r>
          </w:p>
        </w:tc>
        <w:tc>
          <w:tcPr>
            <w:tcW w:w="1411" w:type="dxa"/>
            <w:tcBorders>
              <w:top w:val="nil"/>
              <w:left w:val="nil"/>
              <w:bottom w:val="double" w:sz="6" w:space="0" w:color="auto"/>
              <w:right w:val="double" w:sz="6" w:space="0" w:color="auto"/>
            </w:tcBorders>
            <w:shd w:val="clear" w:color="auto" w:fill="auto"/>
            <w:vAlign w:val="center"/>
            <w:hideMark/>
          </w:tcPr>
          <w:p w14:paraId="5C0E454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535</w:t>
            </w:r>
          </w:p>
        </w:tc>
        <w:tc>
          <w:tcPr>
            <w:tcW w:w="866" w:type="dxa"/>
            <w:tcBorders>
              <w:top w:val="nil"/>
              <w:left w:val="nil"/>
              <w:bottom w:val="double" w:sz="6" w:space="0" w:color="auto"/>
              <w:right w:val="double" w:sz="6" w:space="0" w:color="auto"/>
            </w:tcBorders>
            <w:shd w:val="clear" w:color="auto" w:fill="auto"/>
            <w:vAlign w:val="center"/>
            <w:hideMark/>
          </w:tcPr>
          <w:p w14:paraId="2A84A650"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535</w:t>
            </w:r>
          </w:p>
        </w:tc>
        <w:tc>
          <w:tcPr>
            <w:tcW w:w="1340" w:type="dxa"/>
            <w:tcBorders>
              <w:top w:val="nil"/>
              <w:left w:val="nil"/>
              <w:bottom w:val="double" w:sz="6" w:space="0" w:color="auto"/>
              <w:right w:val="double" w:sz="6" w:space="0" w:color="auto"/>
            </w:tcBorders>
            <w:shd w:val="clear" w:color="auto" w:fill="auto"/>
            <w:vAlign w:val="center"/>
            <w:hideMark/>
          </w:tcPr>
          <w:p w14:paraId="3DED05A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520</w:t>
            </w:r>
          </w:p>
        </w:tc>
        <w:tc>
          <w:tcPr>
            <w:tcW w:w="969" w:type="dxa"/>
            <w:tcBorders>
              <w:top w:val="nil"/>
              <w:left w:val="nil"/>
              <w:bottom w:val="double" w:sz="6" w:space="0" w:color="auto"/>
              <w:right w:val="double" w:sz="6" w:space="0" w:color="auto"/>
            </w:tcBorders>
            <w:shd w:val="clear" w:color="auto" w:fill="auto"/>
            <w:vAlign w:val="center"/>
            <w:hideMark/>
          </w:tcPr>
          <w:p w14:paraId="48FED98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520</w:t>
            </w:r>
          </w:p>
        </w:tc>
        <w:tc>
          <w:tcPr>
            <w:tcW w:w="1460" w:type="dxa"/>
            <w:tcBorders>
              <w:top w:val="nil"/>
              <w:left w:val="nil"/>
              <w:bottom w:val="double" w:sz="6" w:space="0" w:color="auto"/>
              <w:right w:val="double" w:sz="6" w:space="0" w:color="auto"/>
            </w:tcBorders>
            <w:shd w:val="clear" w:color="auto" w:fill="auto"/>
            <w:vAlign w:val="center"/>
            <w:hideMark/>
          </w:tcPr>
          <w:p w14:paraId="73EB94D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FB9C78F"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18F9CC78"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672A6BF"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w:t>
            </w:r>
          </w:p>
        </w:tc>
        <w:tc>
          <w:tcPr>
            <w:tcW w:w="1767" w:type="dxa"/>
            <w:tcBorders>
              <w:top w:val="nil"/>
              <w:left w:val="nil"/>
              <w:bottom w:val="double" w:sz="6" w:space="0" w:color="auto"/>
              <w:right w:val="double" w:sz="6" w:space="0" w:color="auto"/>
            </w:tcBorders>
            <w:shd w:val="clear" w:color="auto" w:fill="auto"/>
            <w:vAlign w:val="center"/>
            <w:hideMark/>
          </w:tcPr>
          <w:p w14:paraId="1773BC4A"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Pjese këmbimi</w:t>
            </w:r>
          </w:p>
        </w:tc>
        <w:tc>
          <w:tcPr>
            <w:tcW w:w="1411" w:type="dxa"/>
            <w:tcBorders>
              <w:top w:val="nil"/>
              <w:left w:val="nil"/>
              <w:bottom w:val="double" w:sz="6" w:space="0" w:color="auto"/>
              <w:right w:val="double" w:sz="6" w:space="0" w:color="auto"/>
            </w:tcBorders>
            <w:shd w:val="clear" w:color="auto" w:fill="auto"/>
            <w:vAlign w:val="center"/>
            <w:hideMark/>
          </w:tcPr>
          <w:p w14:paraId="4E0B20A0"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90</w:t>
            </w:r>
          </w:p>
        </w:tc>
        <w:tc>
          <w:tcPr>
            <w:tcW w:w="866" w:type="dxa"/>
            <w:tcBorders>
              <w:top w:val="nil"/>
              <w:left w:val="nil"/>
              <w:bottom w:val="double" w:sz="6" w:space="0" w:color="auto"/>
              <w:right w:val="double" w:sz="6" w:space="0" w:color="auto"/>
            </w:tcBorders>
            <w:shd w:val="clear" w:color="auto" w:fill="auto"/>
            <w:vAlign w:val="center"/>
            <w:hideMark/>
          </w:tcPr>
          <w:p w14:paraId="1BEF676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90</w:t>
            </w:r>
          </w:p>
        </w:tc>
        <w:tc>
          <w:tcPr>
            <w:tcW w:w="1340" w:type="dxa"/>
            <w:tcBorders>
              <w:top w:val="nil"/>
              <w:left w:val="nil"/>
              <w:bottom w:val="double" w:sz="6" w:space="0" w:color="auto"/>
              <w:right w:val="double" w:sz="6" w:space="0" w:color="auto"/>
            </w:tcBorders>
            <w:shd w:val="clear" w:color="auto" w:fill="auto"/>
            <w:vAlign w:val="center"/>
            <w:hideMark/>
          </w:tcPr>
          <w:p w14:paraId="4A5DB22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93</w:t>
            </w:r>
          </w:p>
        </w:tc>
        <w:tc>
          <w:tcPr>
            <w:tcW w:w="969" w:type="dxa"/>
            <w:tcBorders>
              <w:top w:val="nil"/>
              <w:left w:val="nil"/>
              <w:bottom w:val="double" w:sz="6" w:space="0" w:color="auto"/>
              <w:right w:val="double" w:sz="6" w:space="0" w:color="auto"/>
            </w:tcBorders>
            <w:shd w:val="clear" w:color="auto" w:fill="auto"/>
            <w:vAlign w:val="center"/>
            <w:hideMark/>
          </w:tcPr>
          <w:p w14:paraId="0787772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93</w:t>
            </w:r>
          </w:p>
        </w:tc>
        <w:tc>
          <w:tcPr>
            <w:tcW w:w="1460" w:type="dxa"/>
            <w:tcBorders>
              <w:top w:val="nil"/>
              <w:left w:val="nil"/>
              <w:bottom w:val="double" w:sz="6" w:space="0" w:color="auto"/>
              <w:right w:val="double" w:sz="6" w:space="0" w:color="auto"/>
            </w:tcBorders>
            <w:shd w:val="clear" w:color="auto" w:fill="auto"/>
            <w:vAlign w:val="center"/>
            <w:hideMark/>
          </w:tcPr>
          <w:p w14:paraId="72F3D55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F4D065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1F258C1D"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4225D14A"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602302</w:t>
            </w:r>
          </w:p>
        </w:tc>
        <w:tc>
          <w:tcPr>
            <w:tcW w:w="1767" w:type="dxa"/>
            <w:tcBorders>
              <w:top w:val="nil"/>
              <w:left w:val="nil"/>
              <w:bottom w:val="double" w:sz="6" w:space="0" w:color="auto"/>
              <w:right w:val="double" w:sz="6" w:space="0" w:color="auto"/>
            </w:tcBorders>
            <w:shd w:val="clear" w:color="auto" w:fill="auto"/>
            <w:vAlign w:val="center"/>
            <w:hideMark/>
          </w:tcPr>
          <w:p w14:paraId="3FDAD87A"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Siguracion. taksa</w:t>
            </w:r>
          </w:p>
        </w:tc>
        <w:tc>
          <w:tcPr>
            <w:tcW w:w="1411" w:type="dxa"/>
            <w:tcBorders>
              <w:top w:val="nil"/>
              <w:left w:val="nil"/>
              <w:bottom w:val="double" w:sz="6" w:space="0" w:color="auto"/>
              <w:right w:val="double" w:sz="6" w:space="0" w:color="auto"/>
            </w:tcBorders>
            <w:shd w:val="clear" w:color="auto" w:fill="auto"/>
            <w:vAlign w:val="center"/>
            <w:hideMark/>
          </w:tcPr>
          <w:p w14:paraId="49AF9CE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866" w:type="dxa"/>
            <w:tcBorders>
              <w:top w:val="nil"/>
              <w:left w:val="nil"/>
              <w:bottom w:val="double" w:sz="6" w:space="0" w:color="auto"/>
              <w:right w:val="double" w:sz="6" w:space="0" w:color="auto"/>
            </w:tcBorders>
            <w:shd w:val="clear" w:color="auto" w:fill="auto"/>
            <w:vAlign w:val="center"/>
            <w:hideMark/>
          </w:tcPr>
          <w:p w14:paraId="712443C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29</w:t>
            </w:r>
          </w:p>
        </w:tc>
        <w:tc>
          <w:tcPr>
            <w:tcW w:w="1340" w:type="dxa"/>
            <w:tcBorders>
              <w:top w:val="nil"/>
              <w:left w:val="nil"/>
              <w:bottom w:val="double" w:sz="6" w:space="0" w:color="auto"/>
              <w:right w:val="double" w:sz="6" w:space="0" w:color="auto"/>
            </w:tcBorders>
            <w:shd w:val="clear" w:color="auto" w:fill="auto"/>
            <w:vAlign w:val="center"/>
            <w:hideMark/>
          </w:tcPr>
          <w:p w14:paraId="17492A0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30</w:t>
            </w:r>
          </w:p>
        </w:tc>
        <w:tc>
          <w:tcPr>
            <w:tcW w:w="969" w:type="dxa"/>
            <w:tcBorders>
              <w:top w:val="nil"/>
              <w:left w:val="nil"/>
              <w:bottom w:val="double" w:sz="6" w:space="0" w:color="auto"/>
              <w:right w:val="double" w:sz="6" w:space="0" w:color="auto"/>
            </w:tcBorders>
            <w:shd w:val="clear" w:color="auto" w:fill="auto"/>
            <w:vAlign w:val="center"/>
            <w:hideMark/>
          </w:tcPr>
          <w:p w14:paraId="6CDDDE0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29</w:t>
            </w:r>
          </w:p>
        </w:tc>
        <w:tc>
          <w:tcPr>
            <w:tcW w:w="1460" w:type="dxa"/>
            <w:tcBorders>
              <w:top w:val="nil"/>
              <w:left w:val="nil"/>
              <w:bottom w:val="double" w:sz="6" w:space="0" w:color="auto"/>
              <w:right w:val="double" w:sz="6" w:space="0" w:color="auto"/>
            </w:tcBorders>
            <w:shd w:val="clear" w:color="auto" w:fill="auto"/>
            <w:vAlign w:val="center"/>
            <w:hideMark/>
          </w:tcPr>
          <w:p w14:paraId="169C899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E56486F"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5E390784"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E7CFA71"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6024</w:t>
            </w:r>
          </w:p>
        </w:tc>
        <w:tc>
          <w:tcPr>
            <w:tcW w:w="1767" w:type="dxa"/>
            <w:tcBorders>
              <w:top w:val="nil"/>
              <w:left w:val="nil"/>
              <w:bottom w:val="double" w:sz="6" w:space="0" w:color="auto"/>
              <w:right w:val="double" w:sz="6" w:space="0" w:color="auto"/>
            </w:tcBorders>
            <w:shd w:val="clear" w:color="auto" w:fill="auto"/>
            <w:vAlign w:val="center"/>
            <w:hideMark/>
          </w:tcPr>
          <w:p w14:paraId="1BA0ACF3"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Udhëtim i brendshëm</w:t>
            </w:r>
          </w:p>
        </w:tc>
        <w:tc>
          <w:tcPr>
            <w:tcW w:w="1411" w:type="dxa"/>
            <w:tcBorders>
              <w:top w:val="nil"/>
              <w:left w:val="nil"/>
              <w:bottom w:val="double" w:sz="6" w:space="0" w:color="auto"/>
              <w:right w:val="double" w:sz="6" w:space="0" w:color="auto"/>
            </w:tcBorders>
            <w:shd w:val="clear" w:color="auto" w:fill="auto"/>
            <w:vAlign w:val="center"/>
            <w:hideMark/>
          </w:tcPr>
          <w:p w14:paraId="7E17AF54"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w:t>
            </w:r>
          </w:p>
        </w:tc>
        <w:tc>
          <w:tcPr>
            <w:tcW w:w="866" w:type="dxa"/>
            <w:tcBorders>
              <w:top w:val="nil"/>
              <w:left w:val="nil"/>
              <w:bottom w:val="double" w:sz="6" w:space="0" w:color="auto"/>
              <w:right w:val="double" w:sz="6" w:space="0" w:color="auto"/>
            </w:tcBorders>
            <w:shd w:val="clear" w:color="auto" w:fill="auto"/>
            <w:vAlign w:val="center"/>
            <w:hideMark/>
          </w:tcPr>
          <w:p w14:paraId="6DAE2D89"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17</w:t>
            </w:r>
          </w:p>
        </w:tc>
        <w:tc>
          <w:tcPr>
            <w:tcW w:w="1340" w:type="dxa"/>
            <w:tcBorders>
              <w:top w:val="nil"/>
              <w:left w:val="nil"/>
              <w:bottom w:val="double" w:sz="6" w:space="0" w:color="auto"/>
              <w:right w:val="double" w:sz="6" w:space="0" w:color="auto"/>
            </w:tcBorders>
            <w:shd w:val="clear" w:color="auto" w:fill="auto"/>
            <w:vAlign w:val="center"/>
            <w:hideMark/>
          </w:tcPr>
          <w:p w14:paraId="4E15E31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38B4FE95"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12977A3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5837580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04009B88" w14:textId="77777777" w:rsidTr="00362AAD">
        <w:trPr>
          <w:trHeight w:val="795"/>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4CE24046"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6025</w:t>
            </w:r>
          </w:p>
        </w:tc>
        <w:tc>
          <w:tcPr>
            <w:tcW w:w="1767" w:type="dxa"/>
            <w:tcBorders>
              <w:top w:val="nil"/>
              <w:left w:val="nil"/>
              <w:bottom w:val="double" w:sz="6" w:space="0" w:color="auto"/>
              <w:right w:val="double" w:sz="6" w:space="0" w:color="auto"/>
            </w:tcBorders>
            <w:shd w:val="clear" w:color="auto" w:fill="auto"/>
            <w:vAlign w:val="center"/>
            <w:hideMark/>
          </w:tcPr>
          <w:p w14:paraId="1EC897CC"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Shpenzime per mirmbajtje te zakonshme</w:t>
            </w:r>
          </w:p>
        </w:tc>
        <w:tc>
          <w:tcPr>
            <w:tcW w:w="1411" w:type="dxa"/>
            <w:tcBorders>
              <w:top w:val="nil"/>
              <w:left w:val="nil"/>
              <w:bottom w:val="double" w:sz="6" w:space="0" w:color="auto"/>
              <w:right w:val="double" w:sz="6" w:space="0" w:color="auto"/>
            </w:tcBorders>
            <w:shd w:val="clear" w:color="auto" w:fill="auto"/>
            <w:vAlign w:val="center"/>
            <w:hideMark/>
          </w:tcPr>
          <w:p w14:paraId="107422D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866" w:type="dxa"/>
            <w:tcBorders>
              <w:top w:val="nil"/>
              <w:left w:val="nil"/>
              <w:bottom w:val="double" w:sz="6" w:space="0" w:color="auto"/>
              <w:right w:val="double" w:sz="6" w:space="0" w:color="auto"/>
            </w:tcBorders>
            <w:shd w:val="clear" w:color="auto" w:fill="auto"/>
            <w:vAlign w:val="center"/>
            <w:hideMark/>
          </w:tcPr>
          <w:p w14:paraId="52692849"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120</w:t>
            </w:r>
          </w:p>
        </w:tc>
        <w:tc>
          <w:tcPr>
            <w:tcW w:w="1340" w:type="dxa"/>
            <w:tcBorders>
              <w:top w:val="nil"/>
              <w:left w:val="nil"/>
              <w:bottom w:val="double" w:sz="6" w:space="0" w:color="auto"/>
              <w:right w:val="double" w:sz="6" w:space="0" w:color="auto"/>
            </w:tcBorders>
            <w:shd w:val="clear" w:color="auto" w:fill="auto"/>
            <w:vAlign w:val="center"/>
            <w:hideMark/>
          </w:tcPr>
          <w:p w14:paraId="273B495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510</w:t>
            </w:r>
          </w:p>
        </w:tc>
        <w:tc>
          <w:tcPr>
            <w:tcW w:w="969" w:type="dxa"/>
            <w:tcBorders>
              <w:top w:val="nil"/>
              <w:left w:val="nil"/>
              <w:bottom w:val="double" w:sz="6" w:space="0" w:color="auto"/>
              <w:right w:val="double" w:sz="6" w:space="0" w:color="auto"/>
            </w:tcBorders>
            <w:shd w:val="clear" w:color="auto" w:fill="auto"/>
            <w:vAlign w:val="center"/>
            <w:hideMark/>
          </w:tcPr>
          <w:p w14:paraId="287A749D"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510</w:t>
            </w:r>
          </w:p>
        </w:tc>
        <w:tc>
          <w:tcPr>
            <w:tcW w:w="1460" w:type="dxa"/>
            <w:tcBorders>
              <w:top w:val="nil"/>
              <w:left w:val="nil"/>
              <w:bottom w:val="double" w:sz="6" w:space="0" w:color="auto"/>
              <w:right w:val="double" w:sz="6" w:space="0" w:color="auto"/>
            </w:tcBorders>
            <w:shd w:val="clear" w:color="auto" w:fill="auto"/>
            <w:vAlign w:val="center"/>
            <w:hideMark/>
          </w:tcPr>
          <w:p w14:paraId="7CD8803A"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18BC1F1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6B140145"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65B6768"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6026</w:t>
            </w:r>
          </w:p>
        </w:tc>
        <w:tc>
          <w:tcPr>
            <w:tcW w:w="1767" w:type="dxa"/>
            <w:tcBorders>
              <w:top w:val="nil"/>
              <w:left w:val="nil"/>
              <w:bottom w:val="double" w:sz="6" w:space="0" w:color="auto"/>
              <w:right w:val="double" w:sz="6" w:space="0" w:color="auto"/>
            </w:tcBorders>
            <w:shd w:val="clear" w:color="auto" w:fill="auto"/>
            <w:vAlign w:val="center"/>
            <w:hideMark/>
          </w:tcPr>
          <w:p w14:paraId="1B9AC0B3"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Shpenzime qeramarrje</w:t>
            </w:r>
          </w:p>
        </w:tc>
        <w:tc>
          <w:tcPr>
            <w:tcW w:w="1411" w:type="dxa"/>
            <w:tcBorders>
              <w:top w:val="nil"/>
              <w:left w:val="nil"/>
              <w:bottom w:val="double" w:sz="6" w:space="0" w:color="auto"/>
              <w:right w:val="double" w:sz="6" w:space="0" w:color="auto"/>
            </w:tcBorders>
            <w:shd w:val="clear" w:color="auto" w:fill="auto"/>
            <w:vAlign w:val="center"/>
            <w:hideMark/>
          </w:tcPr>
          <w:p w14:paraId="1ADF442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247788C"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0AE8528D"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0DB3ADD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4120C79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194F8A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75BC43B2"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7981B5C4"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6026100</w:t>
            </w:r>
          </w:p>
        </w:tc>
        <w:tc>
          <w:tcPr>
            <w:tcW w:w="1767" w:type="dxa"/>
            <w:tcBorders>
              <w:top w:val="nil"/>
              <w:left w:val="nil"/>
              <w:bottom w:val="double" w:sz="6" w:space="0" w:color="auto"/>
              <w:right w:val="double" w:sz="6" w:space="0" w:color="auto"/>
            </w:tcBorders>
            <w:shd w:val="clear" w:color="auto" w:fill="auto"/>
            <w:vAlign w:val="center"/>
            <w:hideMark/>
          </w:tcPr>
          <w:p w14:paraId="00270A3B"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Shpenzime qeramarrje ambiente</w:t>
            </w:r>
          </w:p>
        </w:tc>
        <w:tc>
          <w:tcPr>
            <w:tcW w:w="1411" w:type="dxa"/>
            <w:tcBorders>
              <w:top w:val="nil"/>
              <w:left w:val="nil"/>
              <w:bottom w:val="double" w:sz="6" w:space="0" w:color="auto"/>
              <w:right w:val="double" w:sz="6" w:space="0" w:color="auto"/>
            </w:tcBorders>
            <w:shd w:val="clear" w:color="auto" w:fill="auto"/>
            <w:vAlign w:val="center"/>
            <w:hideMark/>
          </w:tcPr>
          <w:p w14:paraId="74C02DCE"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480</w:t>
            </w:r>
          </w:p>
        </w:tc>
        <w:tc>
          <w:tcPr>
            <w:tcW w:w="866" w:type="dxa"/>
            <w:tcBorders>
              <w:top w:val="nil"/>
              <w:left w:val="nil"/>
              <w:bottom w:val="double" w:sz="6" w:space="0" w:color="auto"/>
              <w:right w:val="double" w:sz="6" w:space="0" w:color="auto"/>
            </w:tcBorders>
            <w:shd w:val="clear" w:color="auto" w:fill="auto"/>
            <w:vAlign w:val="center"/>
            <w:hideMark/>
          </w:tcPr>
          <w:p w14:paraId="0BAA36C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480</w:t>
            </w:r>
          </w:p>
        </w:tc>
        <w:tc>
          <w:tcPr>
            <w:tcW w:w="1340" w:type="dxa"/>
            <w:tcBorders>
              <w:top w:val="nil"/>
              <w:left w:val="nil"/>
              <w:bottom w:val="double" w:sz="6" w:space="0" w:color="auto"/>
              <w:right w:val="double" w:sz="6" w:space="0" w:color="auto"/>
            </w:tcBorders>
            <w:shd w:val="clear" w:color="auto" w:fill="auto"/>
            <w:vAlign w:val="center"/>
            <w:hideMark/>
          </w:tcPr>
          <w:p w14:paraId="1C03D9E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5ACACDC1"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31443B5B"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1A5EE8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6D77F347"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27E0CA2"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auto" w:fill="auto"/>
            <w:vAlign w:val="center"/>
            <w:hideMark/>
          </w:tcPr>
          <w:p w14:paraId="48B77E30"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11" w:type="dxa"/>
            <w:tcBorders>
              <w:top w:val="nil"/>
              <w:left w:val="nil"/>
              <w:bottom w:val="double" w:sz="6" w:space="0" w:color="auto"/>
              <w:right w:val="double" w:sz="6" w:space="0" w:color="auto"/>
            </w:tcBorders>
            <w:shd w:val="clear" w:color="auto" w:fill="auto"/>
            <w:vAlign w:val="center"/>
            <w:hideMark/>
          </w:tcPr>
          <w:p w14:paraId="4270E16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7F8366A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6F06371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5C7D2595"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48179B1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4CA4E87D"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r>
      <w:tr w:rsidR="007F6022" w:rsidRPr="00150F8A" w14:paraId="30A24CFC" w14:textId="77777777" w:rsidTr="00362AAD">
        <w:trPr>
          <w:trHeight w:val="54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DBCCBE7"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606</w:t>
            </w:r>
          </w:p>
        </w:tc>
        <w:tc>
          <w:tcPr>
            <w:tcW w:w="1767" w:type="dxa"/>
            <w:tcBorders>
              <w:top w:val="nil"/>
              <w:left w:val="nil"/>
              <w:bottom w:val="double" w:sz="6" w:space="0" w:color="auto"/>
              <w:right w:val="double" w:sz="6" w:space="0" w:color="auto"/>
            </w:tcBorders>
            <w:shd w:val="clear" w:color="auto" w:fill="auto"/>
            <w:vAlign w:val="center"/>
            <w:hideMark/>
          </w:tcPr>
          <w:p w14:paraId="3EE71FFB"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Transferta për buxhetet familjare</w:t>
            </w:r>
          </w:p>
        </w:tc>
        <w:tc>
          <w:tcPr>
            <w:tcW w:w="1411" w:type="dxa"/>
            <w:tcBorders>
              <w:top w:val="nil"/>
              <w:left w:val="nil"/>
              <w:bottom w:val="double" w:sz="6" w:space="0" w:color="auto"/>
              <w:right w:val="double" w:sz="6" w:space="0" w:color="auto"/>
            </w:tcBorders>
            <w:shd w:val="clear" w:color="auto" w:fill="auto"/>
            <w:vAlign w:val="center"/>
            <w:hideMark/>
          </w:tcPr>
          <w:p w14:paraId="43C2A97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1DEC066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02BF9FC1"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0C6050E9"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660CAB0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0F0AE93C"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66860459" w14:textId="77777777" w:rsidTr="00362AAD">
        <w:trPr>
          <w:trHeight w:val="330"/>
        </w:trPr>
        <w:tc>
          <w:tcPr>
            <w:tcW w:w="961" w:type="dxa"/>
            <w:tcBorders>
              <w:top w:val="nil"/>
              <w:left w:val="double" w:sz="6" w:space="0" w:color="auto"/>
              <w:bottom w:val="double" w:sz="6" w:space="0" w:color="auto"/>
              <w:right w:val="double" w:sz="6" w:space="0" w:color="auto"/>
            </w:tcBorders>
            <w:shd w:val="clear" w:color="000000" w:fill="F2F2F2"/>
            <w:vAlign w:val="center"/>
            <w:hideMark/>
          </w:tcPr>
          <w:p w14:paraId="5D701D23" w14:textId="77777777" w:rsidR="007F6022" w:rsidRPr="00150F8A" w:rsidRDefault="00EF0092" w:rsidP="00810DCA">
            <w:pPr>
              <w:spacing w:after="0" w:line="240" w:lineRule="auto"/>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000000" w:fill="F2F2F2"/>
            <w:vAlign w:val="center"/>
            <w:hideMark/>
          </w:tcPr>
          <w:p w14:paraId="311AAD65"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Totali shpenzimeve</w:t>
            </w:r>
          </w:p>
        </w:tc>
        <w:tc>
          <w:tcPr>
            <w:tcW w:w="1411" w:type="dxa"/>
            <w:tcBorders>
              <w:top w:val="nil"/>
              <w:left w:val="nil"/>
              <w:bottom w:val="double" w:sz="6" w:space="0" w:color="auto"/>
              <w:right w:val="double" w:sz="6" w:space="0" w:color="auto"/>
            </w:tcBorders>
            <w:shd w:val="clear" w:color="000000" w:fill="F2F2F2"/>
            <w:vAlign w:val="center"/>
            <w:hideMark/>
          </w:tcPr>
          <w:p w14:paraId="677AC1D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34,475</w:t>
            </w:r>
          </w:p>
        </w:tc>
        <w:tc>
          <w:tcPr>
            <w:tcW w:w="866" w:type="dxa"/>
            <w:tcBorders>
              <w:top w:val="nil"/>
              <w:left w:val="nil"/>
              <w:bottom w:val="double" w:sz="6" w:space="0" w:color="auto"/>
              <w:right w:val="double" w:sz="6" w:space="0" w:color="auto"/>
            </w:tcBorders>
            <w:shd w:val="clear" w:color="000000" w:fill="F2F2F2"/>
            <w:vAlign w:val="center"/>
            <w:hideMark/>
          </w:tcPr>
          <w:p w14:paraId="6B6A9617"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33,608</w:t>
            </w:r>
          </w:p>
        </w:tc>
        <w:tc>
          <w:tcPr>
            <w:tcW w:w="1340" w:type="dxa"/>
            <w:tcBorders>
              <w:top w:val="nil"/>
              <w:left w:val="nil"/>
              <w:bottom w:val="double" w:sz="6" w:space="0" w:color="auto"/>
              <w:right w:val="double" w:sz="6" w:space="0" w:color="auto"/>
            </w:tcBorders>
            <w:shd w:val="clear" w:color="000000" w:fill="F2F2F2"/>
            <w:vAlign w:val="center"/>
            <w:hideMark/>
          </w:tcPr>
          <w:p w14:paraId="730CD368"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35,734</w:t>
            </w:r>
          </w:p>
        </w:tc>
        <w:tc>
          <w:tcPr>
            <w:tcW w:w="969" w:type="dxa"/>
            <w:tcBorders>
              <w:top w:val="nil"/>
              <w:left w:val="nil"/>
              <w:bottom w:val="double" w:sz="6" w:space="0" w:color="auto"/>
              <w:right w:val="double" w:sz="6" w:space="0" w:color="auto"/>
            </w:tcBorders>
            <w:shd w:val="clear" w:color="000000" w:fill="F2F2F2"/>
            <w:vAlign w:val="center"/>
            <w:hideMark/>
          </w:tcPr>
          <w:p w14:paraId="4E174214"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33,820</w:t>
            </w:r>
          </w:p>
        </w:tc>
        <w:tc>
          <w:tcPr>
            <w:tcW w:w="1460" w:type="dxa"/>
            <w:tcBorders>
              <w:top w:val="nil"/>
              <w:left w:val="nil"/>
              <w:bottom w:val="double" w:sz="6" w:space="0" w:color="auto"/>
              <w:right w:val="double" w:sz="6" w:space="0" w:color="auto"/>
            </w:tcBorders>
            <w:shd w:val="clear" w:color="000000" w:fill="F2F2F2"/>
            <w:vAlign w:val="center"/>
            <w:hideMark/>
          </w:tcPr>
          <w:p w14:paraId="6D4ED87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17,445</w:t>
            </w:r>
          </w:p>
        </w:tc>
        <w:tc>
          <w:tcPr>
            <w:tcW w:w="866" w:type="dxa"/>
            <w:tcBorders>
              <w:top w:val="nil"/>
              <w:left w:val="nil"/>
              <w:bottom w:val="double" w:sz="6" w:space="0" w:color="auto"/>
              <w:right w:val="double" w:sz="6" w:space="0" w:color="auto"/>
            </w:tcBorders>
            <w:shd w:val="clear" w:color="000000" w:fill="F2F2F2"/>
            <w:vAlign w:val="center"/>
            <w:hideMark/>
          </w:tcPr>
          <w:p w14:paraId="04D47B2C"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13,989</w:t>
            </w:r>
          </w:p>
        </w:tc>
      </w:tr>
      <w:tr w:rsidR="007F6022" w:rsidRPr="00150F8A" w14:paraId="29271F20" w14:textId="77777777" w:rsidTr="00362AAD">
        <w:trPr>
          <w:trHeight w:val="540"/>
        </w:trPr>
        <w:tc>
          <w:tcPr>
            <w:tcW w:w="961" w:type="dxa"/>
            <w:tcBorders>
              <w:top w:val="nil"/>
              <w:left w:val="double" w:sz="6" w:space="0" w:color="auto"/>
              <w:bottom w:val="double" w:sz="6" w:space="0" w:color="auto"/>
              <w:right w:val="double" w:sz="6" w:space="0" w:color="auto"/>
            </w:tcBorders>
            <w:shd w:val="clear" w:color="000000" w:fill="F2F2F2"/>
            <w:vAlign w:val="center"/>
            <w:hideMark/>
          </w:tcPr>
          <w:p w14:paraId="3E61C178" w14:textId="77777777" w:rsidR="007F6022" w:rsidRPr="00150F8A" w:rsidRDefault="00EF0092" w:rsidP="00810DCA">
            <w:pPr>
              <w:spacing w:after="0" w:line="240" w:lineRule="auto"/>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767" w:type="dxa"/>
            <w:tcBorders>
              <w:top w:val="nil"/>
              <w:left w:val="nil"/>
              <w:bottom w:val="double" w:sz="6" w:space="0" w:color="auto"/>
              <w:right w:val="double" w:sz="6" w:space="0" w:color="auto"/>
            </w:tcBorders>
            <w:shd w:val="clear" w:color="000000" w:fill="F2F2F2"/>
            <w:vAlign w:val="center"/>
            <w:hideMark/>
          </w:tcPr>
          <w:p w14:paraId="4747EB17" w14:textId="77777777" w:rsidR="007F6022" w:rsidRPr="00150F8A" w:rsidRDefault="00EF0092" w:rsidP="00810DCA">
            <w:pPr>
              <w:spacing w:after="0" w:line="240" w:lineRule="auto"/>
              <w:jc w:val="both"/>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Realizimi (Fakt/Plan)</w:t>
            </w:r>
          </w:p>
        </w:tc>
        <w:tc>
          <w:tcPr>
            <w:tcW w:w="1411" w:type="dxa"/>
            <w:tcBorders>
              <w:top w:val="nil"/>
              <w:left w:val="nil"/>
              <w:bottom w:val="double" w:sz="6" w:space="0" w:color="auto"/>
              <w:right w:val="double" w:sz="6" w:space="0" w:color="auto"/>
            </w:tcBorders>
            <w:shd w:val="clear" w:color="000000" w:fill="F2F2F2"/>
            <w:vAlign w:val="center"/>
            <w:hideMark/>
          </w:tcPr>
          <w:p w14:paraId="2D12AAAC"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000000" w:fill="F2F2F2"/>
            <w:vAlign w:val="center"/>
            <w:hideMark/>
          </w:tcPr>
          <w:p w14:paraId="402A4FBE"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97.49%</w:t>
            </w:r>
          </w:p>
        </w:tc>
        <w:tc>
          <w:tcPr>
            <w:tcW w:w="1340" w:type="dxa"/>
            <w:tcBorders>
              <w:top w:val="nil"/>
              <w:left w:val="nil"/>
              <w:bottom w:val="double" w:sz="6" w:space="0" w:color="auto"/>
              <w:right w:val="double" w:sz="6" w:space="0" w:color="auto"/>
            </w:tcBorders>
            <w:shd w:val="clear" w:color="000000" w:fill="F2F2F2"/>
            <w:vAlign w:val="center"/>
            <w:hideMark/>
          </w:tcPr>
          <w:p w14:paraId="3241FBE6"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969" w:type="dxa"/>
            <w:tcBorders>
              <w:top w:val="nil"/>
              <w:left w:val="nil"/>
              <w:bottom w:val="double" w:sz="6" w:space="0" w:color="auto"/>
              <w:right w:val="double" w:sz="6" w:space="0" w:color="auto"/>
            </w:tcBorders>
            <w:shd w:val="clear" w:color="000000" w:fill="F2F2F2"/>
            <w:vAlign w:val="center"/>
            <w:hideMark/>
          </w:tcPr>
          <w:p w14:paraId="28697229"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94.64%</w:t>
            </w:r>
          </w:p>
        </w:tc>
        <w:tc>
          <w:tcPr>
            <w:tcW w:w="1460" w:type="dxa"/>
            <w:tcBorders>
              <w:top w:val="nil"/>
              <w:left w:val="nil"/>
              <w:bottom w:val="double" w:sz="6" w:space="0" w:color="auto"/>
              <w:right w:val="double" w:sz="6" w:space="0" w:color="auto"/>
            </w:tcBorders>
            <w:shd w:val="clear" w:color="000000" w:fill="F2F2F2"/>
            <w:vAlign w:val="center"/>
            <w:hideMark/>
          </w:tcPr>
          <w:p w14:paraId="704D4CEF"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 </w:t>
            </w:r>
          </w:p>
        </w:tc>
        <w:tc>
          <w:tcPr>
            <w:tcW w:w="866" w:type="dxa"/>
            <w:tcBorders>
              <w:top w:val="nil"/>
              <w:left w:val="nil"/>
              <w:bottom w:val="double" w:sz="6" w:space="0" w:color="auto"/>
              <w:right w:val="double" w:sz="6" w:space="0" w:color="auto"/>
            </w:tcBorders>
            <w:shd w:val="clear" w:color="000000" w:fill="F2F2F2"/>
            <w:vAlign w:val="center"/>
            <w:hideMark/>
          </w:tcPr>
          <w:p w14:paraId="608D55F2" w14:textId="77777777" w:rsidR="007F6022" w:rsidRPr="00150F8A" w:rsidRDefault="00EF0092" w:rsidP="00810DCA">
            <w:pPr>
              <w:spacing w:after="0" w:line="240" w:lineRule="auto"/>
              <w:jc w:val="right"/>
              <w:rPr>
                <w:rFonts w:ascii="Times New Roman" w:eastAsia="Times New Roman" w:hAnsi="Times New Roman" w:cs="Times New Roman"/>
                <w:b/>
                <w:bCs/>
                <w:color w:val="000000"/>
                <w:sz w:val="20"/>
                <w:szCs w:val="20"/>
              </w:rPr>
            </w:pPr>
            <w:r w:rsidRPr="00EF0092">
              <w:rPr>
                <w:rFonts w:ascii="Times New Roman" w:eastAsia="Times New Roman" w:hAnsi="Times New Roman" w:cs="Times New Roman"/>
                <w:b/>
                <w:bCs/>
                <w:color w:val="000000"/>
                <w:sz w:val="20"/>
                <w:szCs w:val="20"/>
              </w:rPr>
              <w:t>80.19%</w:t>
            </w:r>
          </w:p>
        </w:tc>
      </w:tr>
      <w:tr w:rsidR="007F6022" w:rsidRPr="00150F8A" w14:paraId="5AA5C82E"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5CE1CBEA"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231</w:t>
            </w:r>
          </w:p>
        </w:tc>
        <w:tc>
          <w:tcPr>
            <w:tcW w:w="1767" w:type="dxa"/>
            <w:tcBorders>
              <w:top w:val="nil"/>
              <w:left w:val="nil"/>
              <w:bottom w:val="double" w:sz="6" w:space="0" w:color="auto"/>
              <w:right w:val="double" w:sz="6" w:space="0" w:color="auto"/>
            </w:tcBorders>
            <w:shd w:val="clear" w:color="auto" w:fill="auto"/>
            <w:vAlign w:val="center"/>
            <w:hideMark/>
          </w:tcPr>
          <w:p w14:paraId="5D58C02D"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Blerje pajisje</w:t>
            </w:r>
          </w:p>
        </w:tc>
        <w:tc>
          <w:tcPr>
            <w:tcW w:w="1411" w:type="dxa"/>
            <w:tcBorders>
              <w:top w:val="nil"/>
              <w:left w:val="nil"/>
              <w:bottom w:val="double" w:sz="6" w:space="0" w:color="auto"/>
              <w:right w:val="double" w:sz="6" w:space="0" w:color="auto"/>
            </w:tcBorders>
            <w:shd w:val="clear" w:color="auto" w:fill="auto"/>
            <w:vAlign w:val="center"/>
            <w:hideMark/>
          </w:tcPr>
          <w:p w14:paraId="30D154F7"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2,000</w:t>
            </w:r>
          </w:p>
        </w:tc>
        <w:tc>
          <w:tcPr>
            <w:tcW w:w="866" w:type="dxa"/>
            <w:tcBorders>
              <w:top w:val="nil"/>
              <w:left w:val="nil"/>
              <w:bottom w:val="double" w:sz="6" w:space="0" w:color="auto"/>
              <w:right w:val="double" w:sz="6" w:space="0" w:color="auto"/>
            </w:tcBorders>
            <w:shd w:val="clear" w:color="auto" w:fill="auto"/>
            <w:vAlign w:val="center"/>
            <w:hideMark/>
          </w:tcPr>
          <w:p w14:paraId="69B560AB"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1,892</w:t>
            </w:r>
          </w:p>
        </w:tc>
        <w:tc>
          <w:tcPr>
            <w:tcW w:w="1340" w:type="dxa"/>
            <w:tcBorders>
              <w:top w:val="nil"/>
              <w:left w:val="nil"/>
              <w:bottom w:val="double" w:sz="6" w:space="0" w:color="auto"/>
              <w:right w:val="double" w:sz="6" w:space="0" w:color="auto"/>
            </w:tcBorders>
            <w:shd w:val="clear" w:color="auto" w:fill="auto"/>
            <w:vAlign w:val="center"/>
            <w:hideMark/>
          </w:tcPr>
          <w:p w14:paraId="6E4A7143"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1,000</w:t>
            </w:r>
          </w:p>
        </w:tc>
        <w:tc>
          <w:tcPr>
            <w:tcW w:w="969" w:type="dxa"/>
            <w:tcBorders>
              <w:top w:val="nil"/>
              <w:left w:val="nil"/>
              <w:bottom w:val="double" w:sz="6" w:space="0" w:color="auto"/>
              <w:right w:val="double" w:sz="6" w:space="0" w:color="auto"/>
            </w:tcBorders>
            <w:shd w:val="clear" w:color="auto" w:fill="auto"/>
            <w:vAlign w:val="center"/>
            <w:hideMark/>
          </w:tcPr>
          <w:p w14:paraId="38E7FBD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755</w:t>
            </w:r>
          </w:p>
        </w:tc>
        <w:tc>
          <w:tcPr>
            <w:tcW w:w="1460" w:type="dxa"/>
            <w:tcBorders>
              <w:top w:val="nil"/>
              <w:left w:val="nil"/>
              <w:bottom w:val="double" w:sz="6" w:space="0" w:color="auto"/>
              <w:right w:val="double" w:sz="6" w:space="0" w:color="auto"/>
            </w:tcBorders>
            <w:shd w:val="clear" w:color="auto" w:fill="auto"/>
            <w:vAlign w:val="center"/>
            <w:hideMark/>
          </w:tcPr>
          <w:p w14:paraId="36B47118"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43637C56"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r w:rsidR="007F6022" w:rsidRPr="00150F8A" w14:paraId="52CF6639" w14:textId="77777777" w:rsidTr="00362AAD">
        <w:trPr>
          <w:trHeight w:val="330"/>
        </w:trPr>
        <w:tc>
          <w:tcPr>
            <w:tcW w:w="961" w:type="dxa"/>
            <w:tcBorders>
              <w:top w:val="nil"/>
              <w:left w:val="double" w:sz="6" w:space="0" w:color="auto"/>
              <w:bottom w:val="double" w:sz="6" w:space="0" w:color="auto"/>
              <w:right w:val="double" w:sz="6" w:space="0" w:color="auto"/>
            </w:tcBorders>
            <w:shd w:val="clear" w:color="auto" w:fill="auto"/>
            <w:vAlign w:val="center"/>
            <w:hideMark/>
          </w:tcPr>
          <w:p w14:paraId="24FD7DDB"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602</w:t>
            </w:r>
          </w:p>
        </w:tc>
        <w:tc>
          <w:tcPr>
            <w:tcW w:w="1767" w:type="dxa"/>
            <w:tcBorders>
              <w:top w:val="nil"/>
              <w:left w:val="nil"/>
              <w:bottom w:val="double" w:sz="6" w:space="0" w:color="auto"/>
              <w:right w:val="double" w:sz="6" w:space="0" w:color="auto"/>
            </w:tcBorders>
            <w:shd w:val="clear" w:color="auto" w:fill="auto"/>
            <w:vAlign w:val="center"/>
            <w:hideMark/>
          </w:tcPr>
          <w:p w14:paraId="2BD1F8AD" w14:textId="77777777" w:rsidR="007F6022" w:rsidRPr="00150F8A" w:rsidRDefault="00EF0092" w:rsidP="00810DCA">
            <w:pPr>
              <w:spacing w:after="0" w:line="240" w:lineRule="auto"/>
              <w:jc w:val="both"/>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shpenzime</w:t>
            </w:r>
          </w:p>
        </w:tc>
        <w:tc>
          <w:tcPr>
            <w:tcW w:w="1411" w:type="dxa"/>
            <w:tcBorders>
              <w:top w:val="nil"/>
              <w:left w:val="nil"/>
              <w:bottom w:val="double" w:sz="6" w:space="0" w:color="auto"/>
              <w:right w:val="double" w:sz="6" w:space="0" w:color="auto"/>
            </w:tcBorders>
            <w:shd w:val="clear" w:color="auto" w:fill="auto"/>
            <w:vAlign w:val="center"/>
            <w:hideMark/>
          </w:tcPr>
          <w:p w14:paraId="313DCE94"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B2AD36A"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340" w:type="dxa"/>
            <w:tcBorders>
              <w:top w:val="nil"/>
              <w:left w:val="nil"/>
              <w:bottom w:val="double" w:sz="6" w:space="0" w:color="auto"/>
              <w:right w:val="double" w:sz="6" w:space="0" w:color="auto"/>
            </w:tcBorders>
            <w:shd w:val="clear" w:color="auto" w:fill="auto"/>
            <w:vAlign w:val="center"/>
            <w:hideMark/>
          </w:tcPr>
          <w:p w14:paraId="24FD669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969" w:type="dxa"/>
            <w:tcBorders>
              <w:top w:val="nil"/>
              <w:left w:val="nil"/>
              <w:bottom w:val="double" w:sz="6" w:space="0" w:color="auto"/>
              <w:right w:val="double" w:sz="6" w:space="0" w:color="auto"/>
            </w:tcBorders>
            <w:shd w:val="clear" w:color="auto" w:fill="auto"/>
            <w:vAlign w:val="center"/>
            <w:hideMark/>
          </w:tcPr>
          <w:p w14:paraId="2854B972"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1460" w:type="dxa"/>
            <w:tcBorders>
              <w:top w:val="nil"/>
              <w:left w:val="nil"/>
              <w:bottom w:val="double" w:sz="6" w:space="0" w:color="auto"/>
              <w:right w:val="double" w:sz="6" w:space="0" w:color="auto"/>
            </w:tcBorders>
            <w:shd w:val="clear" w:color="auto" w:fill="auto"/>
            <w:vAlign w:val="center"/>
            <w:hideMark/>
          </w:tcPr>
          <w:p w14:paraId="555B0C0D"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c>
          <w:tcPr>
            <w:tcW w:w="866" w:type="dxa"/>
            <w:tcBorders>
              <w:top w:val="nil"/>
              <w:left w:val="nil"/>
              <w:bottom w:val="double" w:sz="6" w:space="0" w:color="auto"/>
              <w:right w:val="double" w:sz="6" w:space="0" w:color="auto"/>
            </w:tcBorders>
            <w:shd w:val="clear" w:color="auto" w:fill="auto"/>
            <w:vAlign w:val="center"/>
            <w:hideMark/>
          </w:tcPr>
          <w:p w14:paraId="20EA2D0F" w14:textId="77777777" w:rsidR="007F6022" w:rsidRPr="00150F8A" w:rsidRDefault="00EF0092" w:rsidP="00810DCA">
            <w:pPr>
              <w:spacing w:after="0" w:line="240" w:lineRule="auto"/>
              <w:jc w:val="right"/>
              <w:rPr>
                <w:rFonts w:ascii="Times New Roman" w:eastAsia="Times New Roman" w:hAnsi="Times New Roman" w:cs="Times New Roman"/>
                <w:color w:val="000000"/>
                <w:sz w:val="20"/>
                <w:szCs w:val="20"/>
              </w:rPr>
            </w:pPr>
            <w:r w:rsidRPr="00EF0092">
              <w:rPr>
                <w:rFonts w:ascii="Times New Roman" w:eastAsia="Times New Roman" w:hAnsi="Times New Roman" w:cs="Times New Roman"/>
                <w:color w:val="000000"/>
                <w:sz w:val="20"/>
                <w:szCs w:val="20"/>
              </w:rPr>
              <w:t> </w:t>
            </w:r>
          </w:p>
        </w:tc>
      </w:tr>
    </w:tbl>
    <w:p w14:paraId="7991875F" w14:textId="77777777" w:rsidR="007F6022" w:rsidRPr="00150F8A" w:rsidRDefault="007F6022" w:rsidP="00810DCA">
      <w:pPr>
        <w:autoSpaceDE w:val="0"/>
        <w:autoSpaceDN w:val="0"/>
        <w:adjustRightInd w:val="0"/>
        <w:spacing w:after="0" w:line="240" w:lineRule="auto"/>
        <w:jc w:val="both"/>
        <w:rPr>
          <w:rFonts w:ascii="Times New Roman" w:eastAsia="Calibri" w:hAnsi="Times New Roman" w:cs="Times New Roman"/>
          <w:b/>
          <w:i/>
          <w:sz w:val="8"/>
          <w:szCs w:val="8"/>
        </w:rPr>
      </w:pPr>
    </w:p>
    <w:p w14:paraId="5F035294"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Referuar kërkesave buxhetore, buxhetit të akorduar dhe realizuar konstatohet mungesa e theksuar e investimeve në 3 vitet objekt auditimi për zhvillimin e institucionit.  </w:t>
      </w:r>
    </w:p>
    <w:p w14:paraId="1D83D667"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Megjithëse janë ngritur strukturat për zhvillimin e aftësimit të fëmijëve si logopedi dhe fizioterapi, nga Drejtoria nuk janë marrë masat për pajisjen e kabineteve me bazën e nevojshme didaktike e materiale, veprime në kundërshtim me funksionin dhe objektivat e qëllimin e qendrës </w:t>
      </w:r>
      <w:r w:rsidRPr="00EF0092">
        <w:rPr>
          <w:rFonts w:ascii="Times New Roman" w:eastAsia="Calibri" w:hAnsi="Times New Roman" w:cs="Times New Roman"/>
          <w:sz w:val="24"/>
          <w:szCs w:val="24"/>
        </w:rPr>
        <w:lastRenderedPageBreak/>
        <w:t>si edhe rregulloren e brendshme të institucionit nr.11, datë 05.01.2022, neni 1 “Qëllimi”, neni 3 dhe 5 si edhe  nenet 16 “Fizioterapi” dhe 17 “Logopedi”.</w:t>
      </w:r>
    </w:p>
    <w:p w14:paraId="65C4F0B4"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8"/>
          <w:szCs w:val="8"/>
        </w:rPr>
      </w:pPr>
    </w:p>
    <w:p w14:paraId="4F530793"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hAnsi="Times New Roman" w:cs="Times New Roman"/>
          <w:sz w:val="24"/>
          <w:szCs w:val="24"/>
        </w:rPr>
      </w:pPr>
      <w:r w:rsidRPr="00EF0092">
        <w:rPr>
          <w:rFonts w:ascii="Times New Roman" w:hAnsi="Times New Roman" w:cs="Times New Roman"/>
          <w:sz w:val="24"/>
          <w:szCs w:val="24"/>
        </w:rPr>
        <w:t>Nga auditimi konstatohet se NA dhe NZ, për të tre vitet objekt auditimi, mungojnë raportet e monitorimit 4-8-12 mujore të buxhetit të PAK, të cilat dërgohen në Shërbimin Social Shtetëror. Mungesa e raporteve të monitorimit 4-8-12 mujore, si dhe relacioneve shpjeguese cenojnë monitorimin e performancës financiare të objektivave të politikës së programit të synuara dhe produkteve të parashikuara në buxhetin vjetor, si edhe mungesën e marrjeve të masave korrigjuese për përmirësimin e situatës, veprime në kundërshtim me pikën 42 kapitulli III të 41.2 kapitulli III, të Udhëzimit nr. 22, datë 17.11.2016, “</w:t>
      </w:r>
      <w:r w:rsidRPr="00EF0092">
        <w:rPr>
          <w:rFonts w:ascii="Times New Roman" w:hAnsi="Times New Roman" w:cs="Times New Roman"/>
          <w:i/>
          <w:iCs/>
          <w:sz w:val="24"/>
          <w:szCs w:val="24"/>
        </w:rPr>
        <w:t>Për procedurat standarde të monitorimit të buxhetit në njësitë e Qeverisjes Qendrore</w:t>
      </w:r>
      <w:r w:rsidRPr="00EF0092">
        <w:rPr>
          <w:rFonts w:ascii="Times New Roman" w:hAnsi="Times New Roman" w:cs="Times New Roman"/>
          <w:sz w:val="24"/>
          <w:szCs w:val="24"/>
        </w:rPr>
        <w:t>”.</w:t>
      </w:r>
    </w:p>
    <w:p w14:paraId="3F56789B" w14:textId="77777777" w:rsidR="007F6022" w:rsidRPr="00150F8A" w:rsidRDefault="00EF0092" w:rsidP="00810DCA">
      <w:pPr>
        <w:autoSpaceDE w:val="0"/>
        <w:autoSpaceDN w:val="0"/>
        <w:adjustRightInd w:val="0"/>
        <w:spacing w:after="0" w:line="240" w:lineRule="auto"/>
        <w:rPr>
          <w:rFonts w:ascii="Times New Roman" w:hAnsi="Times New Roman" w:cs="Times New Roman"/>
          <w:sz w:val="24"/>
          <w:szCs w:val="24"/>
        </w:rPr>
      </w:pPr>
      <w:r w:rsidRPr="00EF0092">
        <w:rPr>
          <w:rFonts w:ascii="Times New Roman" w:hAnsi="Times New Roman" w:cs="Times New Roman"/>
          <w:sz w:val="24"/>
          <w:szCs w:val="24"/>
        </w:rPr>
        <w:t>Si rezultat i mungesës së raporteve të monitorimit të buxhetit:</w:t>
      </w:r>
    </w:p>
    <w:p w14:paraId="735DA2DB"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Nuk bëhet e mundur ndjekja e arritjes së qëllimit dhe objektivave të synuar, për shkak të mos krahasimit të treguesve të planifikuar të performancës me treguesit faktik;</w:t>
      </w:r>
    </w:p>
    <w:p w14:paraId="6A3D8F83"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Nuk bëhet i mundur evidentimi nëse realizimi i produkteve është në përputhje me planin, në mënyrë që të kryhen propozime/rekomandime për ndërmarrjen e veprimeve korrigjuese nëpërmjet alokimit të burimeve;</w:t>
      </w:r>
    </w:p>
    <w:p w14:paraId="56B77A6B"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xml:space="preserve">- Nuk kryhet analiza krahasimore e realizimit të fondeve me periudhat e </w:t>
      </w:r>
    </w:p>
    <w:p w14:paraId="57E02EF1" w14:textId="77777777" w:rsidR="007F6022" w:rsidRPr="00150F8A" w:rsidRDefault="00EF0092" w:rsidP="00810DCA">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mëparshme;</w:t>
      </w:r>
    </w:p>
    <w:p w14:paraId="4E75A5BF"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hAnsi="Times New Roman" w:cs="Times New Roman"/>
          <w:sz w:val="24"/>
          <w:szCs w:val="24"/>
        </w:rPr>
      </w:pPr>
      <w:r w:rsidRPr="00EF0092">
        <w:rPr>
          <w:rFonts w:ascii="Times New Roman" w:hAnsi="Times New Roman" w:cs="Times New Roman"/>
          <w:sz w:val="24"/>
          <w:szCs w:val="24"/>
        </w:rPr>
        <w:t>- Nuk sigurohet informacion për përmirësimin e procesit të planifikimit dhe menaxhimit të buxhetit.</w:t>
      </w:r>
    </w:p>
    <w:p w14:paraId="12647432"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Ligji nr. 110/2015, datë 15.10.2015 “Për menaxhimin financiar dhe kontrollin”;</w:t>
      </w:r>
    </w:p>
    <w:p w14:paraId="32CA538B"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hAnsi="Times New Roman" w:cs="Times New Roman"/>
          <w:sz w:val="24"/>
          <w:szCs w:val="24"/>
        </w:rPr>
      </w:pPr>
      <w:r w:rsidRPr="00EF0092">
        <w:rPr>
          <w:rFonts w:ascii="Times New Roman" w:hAnsi="Times New Roman" w:cs="Times New Roman"/>
          <w:sz w:val="24"/>
          <w:szCs w:val="24"/>
        </w:rPr>
        <w:t>Ligji Nr. 9936 datë 26.6.2008 “Për menaxhimin e sistemit buxhetor në Republikën e Shqipërisë”, i ndryshuar, neni 65, si dhe Udhëzimit nr. 22, datë 17.11.2016, “Për procedurat standarde të monitorimit të buxhetit në njësitë e Qeverisjes Qendrore”.</w:t>
      </w:r>
    </w:p>
    <w:p w14:paraId="16F3C9E0"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hAnsi="Times New Roman" w:cs="Times New Roman"/>
          <w:sz w:val="8"/>
          <w:szCs w:val="8"/>
        </w:rPr>
      </w:pPr>
    </w:p>
    <w:p w14:paraId="219449B4" w14:textId="77777777" w:rsidR="007F6022" w:rsidRPr="00150F8A" w:rsidRDefault="00EF0092" w:rsidP="00810DCA">
      <w:pPr>
        <w:pStyle w:val="BodyText"/>
        <w:widowControl w:val="0"/>
        <w:autoSpaceDE w:val="0"/>
        <w:autoSpaceDN w:val="0"/>
        <w:contextualSpacing/>
        <w:jc w:val="both"/>
        <w:rPr>
          <w:i/>
          <w:sz w:val="24"/>
        </w:rPr>
      </w:pPr>
      <w:r w:rsidRPr="00EF0092">
        <w:rPr>
          <w:bCs w:val="0"/>
          <w:i/>
          <w:sz w:val="24"/>
        </w:rPr>
        <w:t>ç)</w:t>
      </w:r>
      <w:r w:rsidRPr="00EF0092">
        <w:rPr>
          <w:i/>
          <w:sz w:val="24"/>
        </w:rPr>
        <w:t xml:space="preserve"> Parashikimi dhe realizimi i të ardhurave dytësore.</w:t>
      </w:r>
    </w:p>
    <w:p w14:paraId="50DC4220" w14:textId="77777777" w:rsidR="007F6022" w:rsidRPr="00150F8A" w:rsidRDefault="00EF0092" w:rsidP="00810DCA">
      <w:pPr>
        <w:tabs>
          <w:tab w:val="left" w:pos="90"/>
        </w:tabs>
        <w:autoSpaceDE w:val="0"/>
        <w:autoSpaceDN w:val="0"/>
        <w:adjustRightInd w:val="0"/>
        <w:spacing w:after="0" w:line="240" w:lineRule="auto"/>
        <w:contextualSpacing/>
        <w:jc w:val="both"/>
        <w:rPr>
          <w:rFonts w:ascii="Times New Roman" w:hAnsi="Times New Roman" w:cs="Times New Roman"/>
          <w:sz w:val="24"/>
          <w:szCs w:val="24"/>
        </w:rPr>
      </w:pPr>
      <w:r w:rsidRPr="00EF0092">
        <w:rPr>
          <w:rFonts w:ascii="Times New Roman" w:hAnsi="Times New Roman" w:cs="Times New Roman"/>
          <w:sz w:val="24"/>
          <w:szCs w:val="24"/>
        </w:rPr>
        <w:t xml:space="preserve">Qendra e Zhvillimit të Personave me Aftësi të Kufizuar, Vlorë, për periudhën objekt auditimi nuk ka gjeneruar të ardhura dytësore nga aktivitet ose burime të tjera. </w:t>
      </w:r>
    </w:p>
    <w:p w14:paraId="2CE1A742"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hAnsi="Times New Roman" w:cs="Times New Roman"/>
          <w:sz w:val="8"/>
          <w:szCs w:val="8"/>
        </w:rPr>
      </w:pPr>
    </w:p>
    <w:p w14:paraId="67DA5C73"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hAnsi="Times New Roman" w:cs="Times New Roman"/>
          <w:sz w:val="8"/>
          <w:szCs w:val="8"/>
        </w:rPr>
      </w:pPr>
    </w:p>
    <w:tbl>
      <w:tblPr>
        <w:tblStyle w:val="TableGrid"/>
        <w:tblW w:w="8995" w:type="dxa"/>
        <w:jc w:val="center"/>
        <w:tblLook w:val="04A0" w:firstRow="1" w:lastRow="0" w:firstColumn="1" w:lastColumn="0" w:noHBand="0" w:noVBand="1"/>
      </w:tblPr>
      <w:tblGrid>
        <w:gridCol w:w="1970"/>
        <w:gridCol w:w="7025"/>
      </w:tblGrid>
      <w:tr w:rsidR="007F6022" w:rsidRPr="00150F8A" w14:paraId="0F67DE3B" w14:textId="77777777" w:rsidTr="00362AAD">
        <w:trPr>
          <w:trHeight w:val="255"/>
          <w:jc w:val="center"/>
        </w:trPr>
        <w:tc>
          <w:tcPr>
            <w:tcW w:w="1970" w:type="dxa"/>
            <w:shd w:val="clear" w:color="auto" w:fill="DBE5F1" w:themeFill="accent1" w:themeFillTint="33"/>
          </w:tcPr>
          <w:p w14:paraId="3F19A0F0"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Titulli i Gjetjes:</w:t>
            </w:r>
          </w:p>
        </w:tc>
        <w:tc>
          <w:tcPr>
            <w:tcW w:w="7025" w:type="dxa"/>
            <w:shd w:val="clear" w:color="auto" w:fill="DBE5F1" w:themeFill="accent1" w:themeFillTint="33"/>
          </w:tcPr>
          <w:p w14:paraId="553FE603"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Mangësitë e konstatuara në përgatitjen e PBA-ve</w:t>
            </w:r>
          </w:p>
        </w:tc>
      </w:tr>
      <w:tr w:rsidR="007F6022" w:rsidRPr="00150F8A" w14:paraId="20100AEC" w14:textId="77777777" w:rsidTr="00362AAD">
        <w:trPr>
          <w:trHeight w:val="255"/>
          <w:jc w:val="center"/>
        </w:trPr>
        <w:tc>
          <w:tcPr>
            <w:tcW w:w="1970" w:type="dxa"/>
          </w:tcPr>
          <w:p w14:paraId="1EC52872"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Situata</w:t>
            </w:r>
          </w:p>
        </w:tc>
        <w:tc>
          <w:tcPr>
            <w:tcW w:w="7025" w:type="dxa"/>
          </w:tcPr>
          <w:p w14:paraId="0CAD5AEF" w14:textId="77777777" w:rsidR="007F6022" w:rsidRPr="00150F8A" w:rsidRDefault="00EF0092" w:rsidP="00810DCA">
            <w:pPr>
              <w:autoSpaceDE w:val="0"/>
              <w:autoSpaceDN w:val="0"/>
              <w:adjustRightInd w:val="0"/>
              <w:jc w:val="both"/>
              <w:rPr>
                <w:rFonts w:ascii="Times New Roman" w:eastAsia="Calibri" w:hAnsi="Times New Roman" w:cs="Times New Roman"/>
                <w:b/>
                <w:color w:val="FF0000"/>
                <w:sz w:val="24"/>
                <w:szCs w:val="24"/>
                <w:lang w:val="sq-AL"/>
              </w:rPr>
            </w:pPr>
            <w:r w:rsidRPr="00EF0092">
              <w:rPr>
                <w:rFonts w:ascii="Times New Roman" w:eastAsia="Calibri" w:hAnsi="Times New Roman" w:cs="Times New Roman"/>
                <w:sz w:val="24"/>
                <w:szCs w:val="24"/>
                <w:lang w:val="sq-AL"/>
              </w:rPr>
              <w:t xml:space="preserve">Nga krahasimi kërkesës buxhetore PBA 2020-2022 dhe buxhetit të miratuar për SHSSH, rezulton se plani i rishikuar në total </w:t>
            </w:r>
            <w:r w:rsidRPr="00EF0092">
              <w:rPr>
                <w:rFonts w:ascii="Times New Roman" w:eastAsia="Calibri" w:hAnsi="Times New Roman" w:cs="Times New Roman"/>
                <w:bCs/>
                <w:sz w:val="24"/>
                <w:szCs w:val="24"/>
                <w:lang w:val="sq-AL"/>
              </w:rPr>
              <w:t>23,268</w:t>
            </w:r>
            <w:r w:rsidRPr="00EF0092">
              <w:rPr>
                <w:rFonts w:ascii="Times New Roman" w:eastAsia="Calibri" w:hAnsi="Times New Roman" w:cs="Times New Roman"/>
                <w:sz w:val="24"/>
                <w:szCs w:val="24"/>
                <w:lang w:val="sq-AL"/>
              </w:rPr>
              <w:t>mijë lekë ka pësuar rritje të shpenzimeve operative në shumën +700 mijë kundrejt planit fillestar. Sipas zërave buxhetor shpenzimet për paga janë ulur në shumën 1,232 mijë lekë, për sigurime shoqërore janë ulur në shumën 6 mijë lekë. Buxheti i rishikuar i vitit 2020 rezulton me diferencë ndaj kërkesës buxhetore të institucionit në total në shumën 2,308 mijë lekë.</w:t>
            </w:r>
          </w:p>
          <w:p w14:paraId="71863B2B"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Për SHSSH PBA 2020-2022 Institucioni nuk ka planifikuar shpenzime kapitale për vitin 2020, pasi i ka planifikuar nga fondet e Bashkisë.</w:t>
            </w:r>
          </w:p>
          <w:p w14:paraId="4598D13D"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 xml:space="preserve">Nga krahasimi kërkesës buxhetore PBA 2020-2022 dhe buxhetit të miratuar për Bashkinë, rezulton se plani i rishikuar në total është </w:t>
            </w:r>
            <w:r w:rsidRPr="00EF0092">
              <w:rPr>
                <w:rFonts w:ascii="Times New Roman" w:eastAsia="Calibri" w:hAnsi="Times New Roman" w:cs="Times New Roman"/>
                <w:bCs/>
                <w:sz w:val="24"/>
                <w:szCs w:val="24"/>
                <w:lang w:val="sq-AL"/>
              </w:rPr>
              <w:t>13,207</w:t>
            </w:r>
            <w:r w:rsidRPr="00EF0092">
              <w:rPr>
                <w:rFonts w:ascii="Times New Roman" w:eastAsia="Calibri" w:hAnsi="Times New Roman" w:cs="Times New Roman"/>
                <w:sz w:val="24"/>
                <w:szCs w:val="24"/>
                <w:lang w:val="sq-AL"/>
              </w:rPr>
              <w:t>mijë lekë, ka pësuar rritje të shpenzimeve kapitaleprej 1,000 mijë lekë për nevojat imediate të Institucionit.Shpenzimet operative janë ulur në shumën 690 mijë lekë kundrejt planit fillestar. Sipas zërave buxhetor shpenzimet për paga janë ulur në shumën 580 mijë lekë, për sigurime shoqërore janë ulur në shumën 100 mijë lekë. Buxheti i rishikuar i vitit 2020 nga fondet e Bashkisë rezulton me diferencë ndaj kërkesës buxhetore të institucionit në total në shumën 370 mijë lekë.</w:t>
            </w:r>
          </w:p>
          <w:p w14:paraId="129FEB4D"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lastRenderedPageBreak/>
              <w:t xml:space="preserve">Nga krahasimi kërkesës buxhetore PBA 2021-2023 dhe buxhetit të miratuar për SHSSH, rezulton se nuk ka rishikim dhe ndryshim plani gjatë gjithe vitit kalendarik 2021, kurse plani fillestar kundrejt planit sipas kërkesës buxhetore ka ndryshuar në më pak shpenzime operative në shumën -3440 mijë lekë. Sipas zërave shpenzimet për paga janë miratuar më pak në shumën - 2906 mijë lekë, shpenzimet për sigurime shoqërore në shumën -297 mijë lekë. Buxheti i miratuar në fillim të vitit 2021 krahasuar me kërkesën buxhetore në total rezulton me diferencë për më pak shpenzime të miratuara në shumën -6,643 mijë lekë, </w:t>
            </w:r>
          </w:p>
          <w:p w14:paraId="1C12B028" w14:textId="77777777" w:rsidR="007F6022" w:rsidRPr="00150F8A" w:rsidRDefault="00EF0092" w:rsidP="00810DCA">
            <w:pPr>
              <w:autoSpaceDE w:val="0"/>
              <w:autoSpaceDN w:val="0"/>
              <w:adjustRightInd w:val="0"/>
              <w:jc w:val="both"/>
              <w:rPr>
                <w:rFonts w:ascii="Times New Roman" w:eastAsia="Calibri" w:hAnsi="Times New Roman" w:cs="Times New Roman"/>
                <w:b/>
                <w:sz w:val="6"/>
                <w:szCs w:val="24"/>
                <w:lang w:val="sq-AL"/>
              </w:rPr>
            </w:pPr>
            <w:r w:rsidRPr="00EF0092">
              <w:rPr>
                <w:rFonts w:ascii="Times New Roman" w:eastAsia="Calibri" w:hAnsi="Times New Roman" w:cs="Times New Roman"/>
                <w:sz w:val="24"/>
                <w:szCs w:val="24"/>
                <w:lang w:val="sq-AL"/>
              </w:rPr>
              <w:t>PBA 2021-2023 nuk ka planifikuar shpenzime kapitale për vitin 2021, pasi janë planifikuar nga fondet e Bashkisë.</w:t>
            </w:r>
          </w:p>
          <w:p w14:paraId="13FCB771"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 xml:space="preserve">Nga krahasimi kërkesës buxhetore PBA 2021-2023 dhe buxhetit të miratuar për Bashkinë, rezulton se plani fillestar i aprovuar në fillim të vitit nuk ka ndryshuar deri në fund të vitit kalendarik, ndërsa plani fillestar kundrejt planit sipas kërkesës buxhetore PBA 2021-2023 ka miratuar më pak shpenzime page në shumën -397 mijë lekë dhe -13 mijë lekë, shpenzime për sigurime shoqërore.  </w:t>
            </w:r>
          </w:p>
          <w:p w14:paraId="61161369"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PBA 2021-2023, ka planifikuar shpenzime kapitale për vitin 2021, shumën1000 mijë lekë per zërat tharëse rrobash, mobilje dhe fotokopje.</w:t>
            </w:r>
          </w:p>
          <w:p w14:paraId="26F3872D"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 xml:space="preserve">Nga krahasimi kërkesës buxhetore PBA 2022-2024 dhe buxhetit të miratuar, rezulton se buxheti i rishikuar deri në qershor 2022 në total 20,880 mijë krahasuar me planin fillestar ka pësuar ulje shpenzimesh operative në shumën 700 mijë lekë. Zërat buxhetorë të vitit </w:t>
            </w:r>
          </w:p>
          <w:p w14:paraId="67958FA1"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2022, kanë pësuar ndryshim kundrejt buxhetit fillestar për paga më shumë në shumën -2,000 mijë lekë.</w:t>
            </w:r>
          </w:p>
          <w:p w14:paraId="6FB3FBDC"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 xml:space="preserve">Buxheti i miratuar i vitit 2022 rezulton me diferencë ndaj kërkesës buxhetore në total për më pak në shumën -7122 mijë lekë, nga të cilat shpenzimet për paga janë miratuar më pak në shumën 3,098 mijë lekë, shpenzimet për sigurime më pak në shumën -53 mijë lekë dhe shpenzimet për shërbime më pak në shumën -3,971 mijë lekë. </w:t>
            </w:r>
          </w:p>
          <w:p w14:paraId="66D22819"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Përsa i përket shpenzimeve kapitale për SHSSH nuk janë planifikuar shpenzime kapitale për vitin 2022, pasi janë planifikuar nga fondet e Bashkisë.</w:t>
            </w:r>
          </w:p>
          <w:p w14:paraId="2759269E" w14:textId="77777777" w:rsidR="007F6022" w:rsidRPr="00150F8A" w:rsidRDefault="00EF0092" w:rsidP="00810DCA">
            <w:pPr>
              <w:autoSpaceDE w:val="0"/>
              <w:autoSpaceDN w:val="0"/>
              <w:adjustRightInd w:val="0"/>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Buxheti i miratuar i vitit 2022 nga bashkia, rezulton me diferencë ndaj kërkesës buxhetore në total për më pak në shumën -9,857 mijë lekë, nga të cilat shpenzimet për paga janë miratuar më pak në shumën -4,572 mijë lekë, shpenzimet për sigurime më pak në shumën -725 mijë lekë dhe shpenzime për shërbime më pak në shumën -2,560 mijë lekë, dhe kjo diferencë vjen pasi Bashkia i akordon fondet buxhetore çdo muaj, për pasojë plani fillestar është plani i akorduar deri në muajin qershor 2022.</w:t>
            </w:r>
          </w:p>
          <w:p w14:paraId="222B4594" w14:textId="77777777" w:rsidR="007F6022" w:rsidRPr="00150F8A" w:rsidRDefault="00EF0092" w:rsidP="00810DCA">
            <w:pPr>
              <w:autoSpaceDE w:val="0"/>
              <w:autoSpaceDN w:val="0"/>
              <w:adjustRightInd w:val="0"/>
              <w:jc w:val="both"/>
              <w:rPr>
                <w:rFonts w:ascii="Times New Roman" w:eastAsia="Calibri" w:hAnsi="Times New Roman" w:cs="Times New Roman"/>
                <w:bCs/>
                <w:sz w:val="24"/>
                <w:szCs w:val="24"/>
                <w:lang w:val="sq-AL"/>
              </w:rPr>
            </w:pPr>
            <w:r w:rsidRPr="00EF0092">
              <w:rPr>
                <w:rFonts w:ascii="Times New Roman" w:eastAsia="Calibri" w:hAnsi="Times New Roman" w:cs="Times New Roman"/>
                <w:bCs/>
                <w:sz w:val="24"/>
                <w:szCs w:val="24"/>
                <w:lang w:val="sq-AL"/>
              </w:rPr>
              <w:t xml:space="preserve">Sipas PBA 2021-2023 të QZHPAK, për vitin 2021 në total janë kërkuar 43,757 mijë lekë, nga të cilat janë alokuar 36,704 mijë lekë. Realizimi shpenzimeve buxhetore paraqitet në vlerën </w:t>
            </w:r>
            <w:r w:rsidRPr="00EF0092">
              <w:rPr>
                <w:rFonts w:ascii="Times New Roman" w:eastAsia="Times New Roman" w:hAnsi="Times New Roman" w:cs="Times New Roman"/>
                <w:bCs/>
                <w:sz w:val="24"/>
                <w:szCs w:val="24"/>
                <w:lang w:val="sq-AL" w:eastAsia="sq-AL"/>
              </w:rPr>
              <w:t>34,574</w:t>
            </w:r>
            <w:r w:rsidRPr="00EF0092">
              <w:rPr>
                <w:rFonts w:ascii="Times New Roman" w:eastAsia="Calibri" w:hAnsi="Times New Roman" w:cs="Times New Roman"/>
                <w:bCs/>
                <w:sz w:val="24"/>
                <w:szCs w:val="24"/>
                <w:lang w:val="sq-AL"/>
              </w:rPr>
              <w:t xml:space="preserve"> mijë lekë ose 94.20%. Shpenzimet për pagat janë realizuar në shumën 19,154 mijë lekë, ose 92.49%.</w:t>
            </w:r>
          </w:p>
          <w:p w14:paraId="711911DC" w14:textId="77777777" w:rsidR="007F6022" w:rsidRPr="00150F8A" w:rsidRDefault="00EF0092" w:rsidP="00810DCA">
            <w:pPr>
              <w:autoSpaceDE w:val="0"/>
              <w:autoSpaceDN w:val="0"/>
              <w:adjustRightInd w:val="0"/>
              <w:jc w:val="both"/>
              <w:rPr>
                <w:rFonts w:ascii="Times New Roman" w:eastAsia="Calibri" w:hAnsi="Times New Roman" w:cs="Times New Roman"/>
                <w:bCs/>
                <w:sz w:val="24"/>
                <w:szCs w:val="24"/>
                <w:lang w:val="sq-AL"/>
              </w:rPr>
            </w:pPr>
            <w:r w:rsidRPr="00EF0092">
              <w:rPr>
                <w:rFonts w:ascii="Times New Roman" w:eastAsia="Calibri" w:hAnsi="Times New Roman" w:cs="Times New Roman"/>
                <w:bCs/>
                <w:sz w:val="24"/>
                <w:szCs w:val="24"/>
                <w:lang w:val="sq-AL"/>
              </w:rPr>
              <w:t>Shpenzimet për sigurimet shoqërore dhe shëndetësore janë realizuar në shumën 3,187 mijë leke, ose 90.92%.</w:t>
            </w:r>
          </w:p>
          <w:p w14:paraId="69CF0F9E" w14:textId="77777777" w:rsidR="007F6022" w:rsidRPr="00150F8A" w:rsidRDefault="00EF0092" w:rsidP="00810DCA">
            <w:pPr>
              <w:autoSpaceDE w:val="0"/>
              <w:autoSpaceDN w:val="0"/>
              <w:adjustRightInd w:val="0"/>
              <w:jc w:val="both"/>
              <w:rPr>
                <w:rFonts w:ascii="Times New Roman" w:eastAsia="Calibri" w:hAnsi="Times New Roman" w:cs="Times New Roman"/>
                <w:bCs/>
                <w:sz w:val="24"/>
                <w:szCs w:val="24"/>
                <w:lang w:val="sq-AL"/>
              </w:rPr>
            </w:pPr>
            <w:r w:rsidRPr="00EF0092">
              <w:rPr>
                <w:rFonts w:ascii="Times New Roman" w:eastAsia="Calibri" w:hAnsi="Times New Roman" w:cs="Times New Roman"/>
                <w:bCs/>
                <w:sz w:val="24"/>
                <w:szCs w:val="24"/>
                <w:lang w:val="sq-AL"/>
              </w:rPr>
              <w:lastRenderedPageBreak/>
              <w:t>Shpenzimet operative janë realizuar në shumën 11,478 mijë lekë, ose  99.90 %.</w:t>
            </w:r>
          </w:p>
          <w:p w14:paraId="4797136A" w14:textId="77777777" w:rsidR="007F6022" w:rsidRPr="00150F8A" w:rsidRDefault="00EF0092" w:rsidP="00810DCA">
            <w:pPr>
              <w:tabs>
                <w:tab w:val="left" w:pos="90"/>
              </w:tabs>
              <w:autoSpaceDE w:val="0"/>
              <w:autoSpaceDN w:val="0"/>
              <w:adjustRightInd w:val="0"/>
              <w:contextualSpacing/>
              <w:jc w:val="both"/>
              <w:rPr>
                <w:rFonts w:ascii="Times New Roman" w:eastAsia="Calibri" w:hAnsi="Times New Roman" w:cs="Times New Roman"/>
                <w:bCs/>
                <w:sz w:val="24"/>
                <w:szCs w:val="24"/>
                <w:lang w:val="sq-AL"/>
              </w:rPr>
            </w:pPr>
            <w:r w:rsidRPr="00EF0092">
              <w:rPr>
                <w:rFonts w:ascii="Times New Roman" w:eastAsia="Calibri" w:hAnsi="Times New Roman" w:cs="Times New Roman"/>
                <w:bCs/>
                <w:sz w:val="24"/>
                <w:szCs w:val="24"/>
                <w:lang w:val="sq-AL"/>
              </w:rPr>
              <w:t xml:space="preserve">Shpenzimet për investime janë realizuar në shumën 755 mijë lekë, ose 75.50%. </w:t>
            </w:r>
          </w:p>
          <w:p w14:paraId="09D09C62" w14:textId="77777777" w:rsidR="007F6022" w:rsidRPr="00150F8A" w:rsidRDefault="00EF0092" w:rsidP="00810DCA">
            <w:pPr>
              <w:tabs>
                <w:tab w:val="left" w:pos="90"/>
              </w:tabs>
              <w:autoSpaceDE w:val="0"/>
              <w:autoSpaceDN w:val="0"/>
              <w:adjustRightInd w:val="0"/>
              <w:contextualSpacing/>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 xml:space="preserve">-Referuar kërkesave buxhetore, buxhetit të akorduar dhe realizuar konstatohet mungesa e theksuar e investimeve në 3 vitet objekt auditimi për zhvillimin e institucionit.  </w:t>
            </w:r>
          </w:p>
          <w:p w14:paraId="230C0B09" w14:textId="77777777" w:rsidR="007F6022" w:rsidRPr="00150F8A" w:rsidRDefault="00EF0092" w:rsidP="00810DCA">
            <w:pPr>
              <w:tabs>
                <w:tab w:val="left" w:pos="90"/>
              </w:tabs>
              <w:autoSpaceDE w:val="0"/>
              <w:autoSpaceDN w:val="0"/>
              <w:adjustRightInd w:val="0"/>
              <w:contextualSpacing/>
              <w:jc w:val="both"/>
              <w:rPr>
                <w:rFonts w:ascii="Times New Roman" w:hAnsi="Times New Roman" w:cs="Times New Roman"/>
                <w:sz w:val="24"/>
                <w:lang w:val="sq-AL"/>
              </w:rPr>
            </w:pPr>
            <w:r w:rsidRPr="00EF0092">
              <w:rPr>
                <w:rFonts w:ascii="Times New Roman" w:eastAsia="Calibri" w:hAnsi="Times New Roman" w:cs="Times New Roman"/>
                <w:sz w:val="24"/>
                <w:szCs w:val="24"/>
                <w:lang w:val="sq-AL"/>
              </w:rPr>
              <w:t xml:space="preserve">Megjithëse janë ngritur strukturat për zhvillimin e aftësimit të fëmijëve si logopedi dhe fizioterapi, nga Drejtoria nuk janë marrë masat për pajisjen e kabineteve me bazën e nevojshme didaktike e materiale, veprime në kundërshtim me funksionin dhe objektivat e qëllimin e qendrës.    </w:t>
            </w:r>
          </w:p>
        </w:tc>
      </w:tr>
      <w:tr w:rsidR="007F6022" w:rsidRPr="00150F8A" w14:paraId="5B461C33" w14:textId="77777777" w:rsidTr="00362AAD">
        <w:trPr>
          <w:trHeight w:val="255"/>
          <w:jc w:val="center"/>
        </w:trPr>
        <w:tc>
          <w:tcPr>
            <w:tcW w:w="1970" w:type="dxa"/>
          </w:tcPr>
          <w:p w14:paraId="227FD17C"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lastRenderedPageBreak/>
              <w:t>Kriteri:</w:t>
            </w:r>
          </w:p>
        </w:tc>
        <w:tc>
          <w:tcPr>
            <w:tcW w:w="7025" w:type="dxa"/>
          </w:tcPr>
          <w:p w14:paraId="1C943C0B"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Ligji nr. 110/2015, datë 15.10.2015 “Për menaxhimin financiar dhe kontrollin”;</w:t>
            </w:r>
          </w:p>
          <w:p w14:paraId="7DD03C19"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Ligji Nr. 9936 datë 26.6.2008 “Për menaxhimin e sistemit buxhetor në Republikën e Shqipërisë”, i ndryshuar;</w:t>
            </w:r>
          </w:p>
          <w:p w14:paraId="389E7D93"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 xml:space="preserve">Udhëzimi i MFE nr. 7, datë 28.02.2018 “Për procedurat Standarde të përgatitjes së Programeve Buxhetore Afatmesme”, kreu 7. </w:t>
            </w:r>
          </w:p>
          <w:p w14:paraId="334438DC" w14:textId="77777777" w:rsidR="007F6022" w:rsidRPr="00150F8A" w:rsidRDefault="00EF0092" w:rsidP="00810DCA">
            <w:pPr>
              <w:tabs>
                <w:tab w:val="left" w:pos="90"/>
              </w:tabs>
              <w:autoSpaceDE w:val="0"/>
              <w:autoSpaceDN w:val="0"/>
              <w:adjustRightInd w:val="0"/>
              <w:contextualSpacing/>
              <w:jc w:val="both"/>
              <w:rPr>
                <w:rFonts w:ascii="Times New Roman" w:eastAsia="Calibri" w:hAnsi="Times New Roman" w:cs="Times New Roman"/>
                <w:sz w:val="24"/>
                <w:szCs w:val="24"/>
                <w:lang w:val="sq-AL"/>
              </w:rPr>
            </w:pPr>
            <w:r w:rsidRPr="00EF0092">
              <w:rPr>
                <w:rFonts w:ascii="Times New Roman" w:eastAsia="Calibri" w:hAnsi="Times New Roman" w:cs="Times New Roman"/>
                <w:sz w:val="24"/>
                <w:szCs w:val="24"/>
                <w:lang w:val="sq-AL"/>
              </w:rPr>
              <w:t>Rregullore  e brendshme të institucionit nr.11, datë 05.01.2022, neni 1 “Qëllimi”, neni 3 dhe 5 si edhe  nenet 16 “Fizioterapi” dhe 17 “Logopedi”.</w:t>
            </w:r>
          </w:p>
        </w:tc>
      </w:tr>
      <w:tr w:rsidR="007F6022" w:rsidRPr="00150F8A" w14:paraId="29F0AFB6" w14:textId="77777777" w:rsidTr="00362AAD">
        <w:trPr>
          <w:trHeight w:val="255"/>
          <w:jc w:val="center"/>
        </w:trPr>
        <w:tc>
          <w:tcPr>
            <w:tcW w:w="1970" w:type="dxa"/>
          </w:tcPr>
          <w:p w14:paraId="2BB4A6EC"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Ndikimi/Efekti:</w:t>
            </w:r>
          </w:p>
        </w:tc>
        <w:tc>
          <w:tcPr>
            <w:tcW w:w="7025" w:type="dxa"/>
          </w:tcPr>
          <w:p w14:paraId="4C746FC5" w14:textId="77777777" w:rsidR="007F6022" w:rsidRPr="00150F8A" w:rsidRDefault="00EF0092" w:rsidP="00810DCA">
            <w:pPr>
              <w:contextualSpacing/>
              <w:jc w:val="both"/>
              <w:rPr>
                <w:rFonts w:ascii="Times New Roman" w:hAnsi="Times New Roman" w:cs="Times New Roman"/>
                <w:sz w:val="24"/>
                <w:szCs w:val="24"/>
                <w:lang w:val="sq-AL" w:eastAsia="sq-AL"/>
              </w:rPr>
            </w:pPr>
            <w:r w:rsidRPr="00EF0092">
              <w:rPr>
                <w:rFonts w:ascii="Times New Roman" w:hAnsi="Times New Roman" w:cs="Times New Roman"/>
                <w:sz w:val="24"/>
                <w:szCs w:val="24"/>
                <w:lang w:val="sq-AL" w:eastAsia="sq-AL"/>
              </w:rPr>
              <w:t xml:space="preserve">Mos miratimi i fondeve për investime çon në rrezikimin e jetës dhe mos përmirësimin e kushteve duke ndikuar në uljen e cilësisë së kushteve të jetesës për rezidentët. </w:t>
            </w:r>
          </w:p>
        </w:tc>
      </w:tr>
      <w:tr w:rsidR="007F6022" w:rsidRPr="00150F8A" w14:paraId="283EB055" w14:textId="77777777" w:rsidTr="00362AAD">
        <w:trPr>
          <w:trHeight w:val="255"/>
          <w:jc w:val="center"/>
        </w:trPr>
        <w:tc>
          <w:tcPr>
            <w:tcW w:w="1970" w:type="dxa"/>
          </w:tcPr>
          <w:p w14:paraId="1191961D"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Shkaku:</w:t>
            </w:r>
          </w:p>
        </w:tc>
        <w:tc>
          <w:tcPr>
            <w:tcW w:w="7025" w:type="dxa"/>
          </w:tcPr>
          <w:p w14:paraId="19388478" w14:textId="77777777" w:rsidR="007F6022" w:rsidRPr="00150F8A" w:rsidRDefault="00EF0092" w:rsidP="00810DCA">
            <w:pPr>
              <w:jc w:val="both"/>
              <w:rPr>
                <w:rFonts w:ascii="Times New Roman" w:hAnsi="Times New Roman" w:cs="Times New Roman"/>
                <w:sz w:val="24"/>
                <w:lang w:val="sq-AL"/>
              </w:rPr>
            </w:pPr>
            <w:r w:rsidRPr="00EF0092">
              <w:rPr>
                <w:rFonts w:ascii="Times New Roman" w:hAnsi="Times New Roman" w:cs="Times New Roman"/>
                <w:sz w:val="24"/>
                <w:lang w:val="sq-AL"/>
              </w:rPr>
              <w:t>Mos miratimi fondeve për investime në PBA i shumës së fondeve për investime të klasifikuara në llogarinë 231, pa vlerësuar shkallën e domosdoshmërisë së tyre.</w:t>
            </w:r>
          </w:p>
        </w:tc>
      </w:tr>
      <w:tr w:rsidR="007F6022" w:rsidRPr="00150F8A" w14:paraId="1665EED8" w14:textId="77777777" w:rsidTr="00362AAD">
        <w:trPr>
          <w:trHeight w:val="255"/>
          <w:jc w:val="center"/>
        </w:trPr>
        <w:tc>
          <w:tcPr>
            <w:tcW w:w="1970" w:type="dxa"/>
          </w:tcPr>
          <w:p w14:paraId="07FF8453"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Rëndësia:</w:t>
            </w:r>
          </w:p>
        </w:tc>
        <w:tc>
          <w:tcPr>
            <w:tcW w:w="7025" w:type="dxa"/>
          </w:tcPr>
          <w:p w14:paraId="708416A7"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E mesme</w:t>
            </w:r>
          </w:p>
        </w:tc>
      </w:tr>
      <w:tr w:rsidR="007F6022" w:rsidRPr="00150F8A" w14:paraId="55243C54" w14:textId="77777777" w:rsidTr="00362AAD">
        <w:trPr>
          <w:trHeight w:val="1079"/>
          <w:jc w:val="center"/>
        </w:trPr>
        <w:tc>
          <w:tcPr>
            <w:tcW w:w="1970" w:type="dxa"/>
          </w:tcPr>
          <w:p w14:paraId="5F8896C7" w14:textId="77777777" w:rsidR="007F6022" w:rsidRPr="00150F8A" w:rsidRDefault="007F6022" w:rsidP="00810DCA">
            <w:pPr>
              <w:rPr>
                <w:rFonts w:ascii="Times New Roman" w:hAnsi="Times New Roman" w:cs="Times New Roman"/>
                <w:b/>
                <w:sz w:val="24"/>
                <w:lang w:val="sq-AL"/>
              </w:rPr>
            </w:pPr>
          </w:p>
          <w:p w14:paraId="160D46FB"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Rekomandim:</w:t>
            </w:r>
          </w:p>
        </w:tc>
        <w:tc>
          <w:tcPr>
            <w:tcW w:w="7025" w:type="dxa"/>
          </w:tcPr>
          <w:p w14:paraId="1668DA3C"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-Qendra e Zhvillimit të Personave me Aftësi të Kufizuar,Vlorë, në bashkëpunim me Shërbimin Social Shtetëror dhe Bashkinë Vlorë, përpara miratimit të VKM-së për çeljen e fondeve buxhetore, të vlerësojnë rëndësinë dhe prioritetin e kërkesës për zërin “Investime” në llogarinë 231, në funksion të shëndetit, sigurisë dhe mirëqenies së personave rezident në institucion.</w:t>
            </w:r>
          </w:p>
          <w:p w14:paraId="4F88FB79"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xml:space="preserve">-Qendra e Zhvillimit të Personave me Aftësi të Kufizuar, Vlorë, në bashkëpunim me Shërbimin Social Shtetëror dhe Bashkinë Vlorë, të marrë masa për </w:t>
            </w:r>
            <w:r w:rsidRPr="00EF0092">
              <w:rPr>
                <w:rFonts w:ascii="Times New Roman" w:eastAsia="Calibri" w:hAnsi="Times New Roman" w:cs="Times New Roman"/>
                <w:sz w:val="24"/>
                <w:szCs w:val="24"/>
                <w:lang w:val="sq-AL"/>
              </w:rPr>
              <w:t>pajisjen e kabineteve “Logopedi”, “Fizioterapi”, etj, (</w:t>
            </w:r>
            <w:r w:rsidRPr="00EF0092">
              <w:rPr>
                <w:rFonts w:ascii="Times New Roman" w:eastAsia="Calibri" w:hAnsi="Times New Roman" w:cs="Times New Roman"/>
                <w:i/>
                <w:sz w:val="24"/>
                <w:szCs w:val="24"/>
                <w:lang w:val="sq-AL"/>
              </w:rPr>
              <w:t>të domosdoshme për trajtimin e personave rezident</w:t>
            </w:r>
            <w:r w:rsidRPr="00EF0092">
              <w:rPr>
                <w:rFonts w:ascii="Times New Roman" w:eastAsia="Calibri" w:hAnsi="Times New Roman" w:cs="Times New Roman"/>
                <w:sz w:val="24"/>
                <w:szCs w:val="24"/>
                <w:lang w:val="sq-AL"/>
              </w:rPr>
              <w:t>) me bazën e nevojshme didaktike e materiale</w:t>
            </w:r>
            <w:r w:rsidRPr="00EF0092">
              <w:rPr>
                <w:rFonts w:ascii="Times New Roman" w:hAnsi="Times New Roman" w:cs="Times New Roman"/>
                <w:sz w:val="24"/>
                <w:szCs w:val="24"/>
                <w:lang w:val="sq-AL"/>
              </w:rPr>
              <w:t xml:space="preserve"> dhe venien në eficiencë të kabineteve të ngritura për këtë qëllim.</w:t>
            </w:r>
          </w:p>
        </w:tc>
      </w:tr>
    </w:tbl>
    <w:p w14:paraId="6A2B4784"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1970"/>
        <w:gridCol w:w="7025"/>
      </w:tblGrid>
      <w:tr w:rsidR="007F6022" w:rsidRPr="00150F8A" w14:paraId="1E982F98" w14:textId="77777777" w:rsidTr="00362AAD">
        <w:trPr>
          <w:trHeight w:val="255"/>
          <w:jc w:val="center"/>
        </w:trPr>
        <w:tc>
          <w:tcPr>
            <w:tcW w:w="1970" w:type="dxa"/>
            <w:shd w:val="clear" w:color="auto" w:fill="DBE5F1" w:themeFill="accent1" w:themeFillTint="33"/>
          </w:tcPr>
          <w:p w14:paraId="19638D77"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Titulli i Gjetjes:</w:t>
            </w:r>
          </w:p>
        </w:tc>
        <w:tc>
          <w:tcPr>
            <w:tcW w:w="7025" w:type="dxa"/>
            <w:shd w:val="clear" w:color="auto" w:fill="DBE5F1" w:themeFill="accent1" w:themeFillTint="33"/>
          </w:tcPr>
          <w:p w14:paraId="1B36C109" w14:textId="77777777" w:rsidR="007F6022" w:rsidRPr="00150F8A" w:rsidRDefault="00EF0092" w:rsidP="00810DCA">
            <w:pPr>
              <w:rPr>
                <w:rFonts w:ascii="Times New Roman" w:hAnsi="Times New Roman" w:cs="Times New Roman"/>
                <w:sz w:val="24"/>
                <w:szCs w:val="24"/>
                <w:lang w:val="sq-AL"/>
              </w:rPr>
            </w:pPr>
            <w:r w:rsidRPr="00EF0092">
              <w:rPr>
                <w:rFonts w:ascii="Times New Roman" w:hAnsi="Times New Roman" w:cs="Times New Roman"/>
                <w:sz w:val="24"/>
                <w:szCs w:val="24"/>
                <w:lang w:val="sq-AL"/>
              </w:rPr>
              <w:t>Mungesa e raporteve të monitorimin 4-8-12 mujore</w:t>
            </w:r>
          </w:p>
        </w:tc>
      </w:tr>
      <w:tr w:rsidR="007F6022" w:rsidRPr="00150F8A" w14:paraId="57BBDB69" w14:textId="77777777" w:rsidTr="00362AAD">
        <w:trPr>
          <w:trHeight w:val="255"/>
          <w:jc w:val="center"/>
        </w:trPr>
        <w:tc>
          <w:tcPr>
            <w:tcW w:w="1970" w:type="dxa"/>
          </w:tcPr>
          <w:p w14:paraId="4F668BF8"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Situata</w:t>
            </w:r>
          </w:p>
        </w:tc>
        <w:tc>
          <w:tcPr>
            <w:tcW w:w="7025" w:type="dxa"/>
          </w:tcPr>
          <w:p w14:paraId="2C149A50"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Nga auditimi konstatohet se NA dhe NZ, për të tre vitet objekt auditimi, mungojnë raportet e monitorimit 4-8-12 mujore të buxhetit të PAK, të cilat dërgohen në Shërbimin Social Shtetëror.</w:t>
            </w:r>
          </w:p>
          <w:p w14:paraId="2D70B426"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xml:space="preserve">Mungesa e raporteve të monitorimit 4-8-12 mujore, si dhe relacioneve shpjeguese cënojnë monitorimin e performancës financiare të objektivave të politikës së programit të synuara dhe produkteve të parashikuara në buxhetin vjetor, si edhe mungesën e marrjes së masave korrigjuese për përmirësimin e situatës.   </w:t>
            </w:r>
          </w:p>
        </w:tc>
      </w:tr>
      <w:tr w:rsidR="007F6022" w:rsidRPr="00150F8A" w14:paraId="05A16C06" w14:textId="77777777" w:rsidTr="00362AAD">
        <w:trPr>
          <w:trHeight w:val="255"/>
          <w:jc w:val="center"/>
        </w:trPr>
        <w:tc>
          <w:tcPr>
            <w:tcW w:w="1970" w:type="dxa"/>
          </w:tcPr>
          <w:p w14:paraId="5CDD4188"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lastRenderedPageBreak/>
              <w:t>Kriteri:</w:t>
            </w:r>
          </w:p>
        </w:tc>
        <w:tc>
          <w:tcPr>
            <w:tcW w:w="7025" w:type="dxa"/>
          </w:tcPr>
          <w:p w14:paraId="2F27D7F2"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Ligji nr. 110/2015, datë 15.10.2015 “Për menaxhimin financiar dhe kontrollin”;</w:t>
            </w:r>
          </w:p>
          <w:p w14:paraId="26943B14"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Ligji Nr. 9936 datë 26.6.2008 “Për menaxhimin e sistemit buxhetor në Republikën e Shqipërisë”, i ndryshuar, neni 65, si dhe Udhëzimit nr. 22, datë 17.11.2016, “Për procedurat standarde të monitorimit të buxhetit në njësitë e Qeverisjes Qendrore</w:t>
            </w:r>
          </w:p>
          <w:p w14:paraId="1FAB31C7"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Pika 42 kapitulli III të 41.2 kapitulli III, të Udhëzimit nr. 22, datë 17.11.2016, “</w:t>
            </w:r>
            <w:r w:rsidRPr="00EF0092">
              <w:rPr>
                <w:rFonts w:ascii="Times New Roman" w:hAnsi="Times New Roman" w:cs="Times New Roman"/>
                <w:i/>
                <w:iCs/>
                <w:sz w:val="24"/>
                <w:szCs w:val="24"/>
                <w:lang w:val="sq-AL"/>
              </w:rPr>
              <w:t>Për procedurat standarde të monitorimit të buxhetit në njësitë e Qeverisjes Qendrore</w:t>
            </w:r>
            <w:r w:rsidRPr="00EF0092">
              <w:rPr>
                <w:rFonts w:ascii="Times New Roman" w:hAnsi="Times New Roman" w:cs="Times New Roman"/>
                <w:sz w:val="24"/>
                <w:szCs w:val="24"/>
                <w:lang w:val="sq-AL"/>
              </w:rPr>
              <w:t>”.</w:t>
            </w:r>
          </w:p>
        </w:tc>
      </w:tr>
      <w:tr w:rsidR="007F6022" w:rsidRPr="00150F8A" w14:paraId="57D965A7" w14:textId="77777777" w:rsidTr="00362AAD">
        <w:trPr>
          <w:trHeight w:val="255"/>
          <w:jc w:val="center"/>
        </w:trPr>
        <w:tc>
          <w:tcPr>
            <w:tcW w:w="1970" w:type="dxa"/>
          </w:tcPr>
          <w:p w14:paraId="1CB9D5A8"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Ndikimi/Efekti:</w:t>
            </w:r>
          </w:p>
        </w:tc>
        <w:tc>
          <w:tcPr>
            <w:tcW w:w="7025" w:type="dxa"/>
          </w:tcPr>
          <w:p w14:paraId="20465FB5" w14:textId="77777777" w:rsidR="007F6022" w:rsidRPr="00150F8A" w:rsidRDefault="00EF0092" w:rsidP="00810DCA">
            <w:pPr>
              <w:autoSpaceDE w:val="0"/>
              <w:autoSpaceDN w:val="0"/>
              <w:adjustRightInd w:val="0"/>
              <w:rPr>
                <w:rFonts w:ascii="Times New Roman" w:hAnsi="Times New Roman" w:cs="Times New Roman"/>
                <w:sz w:val="24"/>
                <w:szCs w:val="24"/>
                <w:lang w:val="sq-AL"/>
              </w:rPr>
            </w:pPr>
            <w:r w:rsidRPr="00EF0092">
              <w:rPr>
                <w:rFonts w:ascii="Times New Roman" w:hAnsi="Times New Roman" w:cs="Times New Roman"/>
                <w:sz w:val="24"/>
                <w:szCs w:val="24"/>
                <w:lang w:val="sq-AL"/>
              </w:rPr>
              <w:t>Si rezultat i mungesës së raporteve të monitorimit të buxhetit:</w:t>
            </w:r>
          </w:p>
          <w:p w14:paraId="46D255C8"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-Nuk bëhet e mundur ndjekja e arritjes së qëllimit dhe objektivave të synuar, për shkak të mos krahasimit të treguesve të planifikuar të performancës me treguesit faktik;</w:t>
            </w:r>
          </w:p>
          <w:p w14:paraId="0E31A7E2"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Nuk bëhet i mundur evidentimi nëse realizimi i produkteve është në përputhje me planin, në mënyrë që të kryhen propozime/rekomandime për ndërmarrjen e veprimeve korrigjuese nëpërmjet alokimit të burimeve;</w:t>
            </w:r>
          </w:p>
          <w:p w14:paraId="220254DB"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Nuk kryhet analiza krahasimore e realizimit të fondeve me periudhat e mëparshme;</w:t>
            </w:r>
          </w:p>
          <w:p w14:paraId="4E7E2189" w14:textId="77777777" w:rsidR="007F6022" w:rsidRPr="00150F8A" w:rsidRDefault="00EF0092" w:rsidP="00810DCA">
            <w:pPr>
              <w:autoSpaceDE w:val="0"/>
              <w:autoSpaceDN w:val="0"/>
              <w:adjustRightInd w:val="0"/>
              <w:jc w:val="both"/>
              <w:rPr>
                <w:rFonts w:ascii="Times New Roman" w:hAnsi="Times New Roman" w:cs="Times New Roman"/>
                <w:b/>
                <w:i/>
                <w:sz w:val="24"/>
                <w:szCs w:val="24"/>
                <w:lang w:val="sq-AL"/>
              </w:rPr>
            </w:pPr>
            <w:r w:rsidRPr="00EF0092">
              <w:rPr>
                <w:rFonts w:ascii="Times New Roman" w:hAnsi="Times New Roman" w:cs="Times New Roman"/>
                <w:sz w:val="24"/>
                <w:szCs w:val="24"/>
                <w:lang w:val="sq-AL"/>
              </w:rPr>
              <w:t>-Nuk sigurohet informacion për përmirësimin e procesit të planifikimit dhe menaxhimit të buxhetit.</w:t>
            </w:r>
          </w:p>
        </w:tc>
      </w:tr>
      <w:tr w:rsidR="007F6022" w:rsidRPr="00150F8A" w14:paraId="5FEF67B5" w14:textId="77777777" w:rsidTr="00362AAD">
        <w:trPr>
          <w:trHeight w:val="255"/>
          <w:jc w:val="center"/>
        </w:trPr>
        <w:tc>
          <w:tcPr>
            <w:tcW w:w="1970" w:type="dxa"/>
          </w:tcPr>
          <w:p w14:paraId="4A1D8C30"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Shkaku:</w:t>
            </w:r>
          </w:p>
        </w:tc>
        <w:tc>
          <w:tcPr>
            <w:tcW w:w="7025" w:type="dxa"/>
          </w:tcPr>
          <w:p w14:paraId="6A97E314" w14:textId="77777777" w:rsidR="007F6022" w:rsidRPr="00150F8A" w:rsidRDefault="00EF0092" w:rsidP="00810DCA">
            <w:pPr>
              <w:rPr>
                <w:rFonts w:ascii="Times New Roman" w:hAnsi="Times New Roman" w:cs="Times New Roman"/>
                <w:b/>
                <w:i/>
                <w:sz w:val="24"/>
                <w:szCs w:val="24"/>
                <w:lang w:val="sq-AL"/>
              </w:rPr>
            </w:pPr>
            <w:r w:rsidRPr="00EF0092">
              <w:rPr>
                <w:rFonts w:ascii="Times New Roman" w:hAnsi="Times New Roman" w:cs="Times New Roman"/>
                <w:sz w:val="24"/>
                <w:szCs w:val="24"/>
                <w:lang w:val="sq-AL"/>
              </w:rPr>
              <w:t>Mungesë veprimesh nga strukturat përgjegjëse</w:t>
            </w:r>
            <w:r w:rsidRPr="00EF0092">
              <w:rPr>
                <w:rFonts w:ascii="Times New Roman" w:hAnsi="Times New Roman" w:cs="Times New Roman"/>
                <w:b/>
                <w:i/>
                <w:sz w:val="24"/>
                <w:szCs w:val="24"/>
                <w:lang w:val="sq-AL"/>
              </w:rPr>
              <w:t>.</w:t>
            </w:r>
          </w:p>
        </w:tc>
      </w:tr>
      <w:tr w:rsidR="007F6022" w:rsidRPr="00150F8A" w14:paraId="05969401" w14:textId="77777777" w:rsidTr="00362AAD">
        <w:trPr>
          <w:trHeight w:val="255"/>
          <w:jc w:val="center"/>
        </w:trPr>
        <w:tc>
          <w:tcPr>
            <w:tcW w:w="1970" w:type="dxa"/>
          </w:tcPr>
          <w:p w14:paraId="7E6A64BD"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Rëndësia:</w:t>
            </w:r>
          </w:p>
        </w:tc>
        <w:tc>
          <w:tcPr>
            <w:tcW w:w="7025" w:type="dxa"/>
          </w:tcPr>
          <w:p w14:paraId="52A7ACA2" w14:textId="77777777" w:rsidR="007F6022" w:rsidRPr="00150F8A" w:rsidRDefault="00EF0092" w:rsidP="00810DCA">
            <w:pPr>
              <w:rPr>
                <w:rFonts w:ascii="Times New Roman" w:hAnsi="Times New Roman" w:cs="Times New Roman"/>
                <w:sz w:val="24"/>
                <w:szCs w:val="24"/>
                <w:lang w:val="sq-AL"/>
              </w:rPr>
            </w:pPr>
            <w:r w:rsidRPr="00EF0092">
              <w:rPr>
                <w:rFonts w:ascii="Times New Roman" w:hAnsi="Times New Roman" w:cs="Times New Roman"/>
                <w:sz w:val="24"/>
                <w:szCs w:val="24"/>
                <w:lang w:val="sq-AL"/>
              </w:rPr>
              <w:t>E mesme</w:t>
            </w:r>
          </w:p>
        </w:tc>
      </w:tr>
      <w:tr w:rsidR="007F6022" w:rsidRPr="00150F8A" w14:paraId="0FD73B9D" w14:textId="77777777" w:rsidTr="00362AAD">
        <w:trPr>
          <w:trHeight w:val="255"/>
          <w:jc w:val="center"/>
        </w:trPr>
        <w:tc>
          <w:tcPr>
            <w:tcW w:w="1970" w:type="dxa"/>
          </w:tcPr>
          <w:p w14:paraId="7CB892F9"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Rekomandim:</w:t>
            </w:r>
          </w:p>
        </w:tc>
        <w:tc>
          <w:tcPr>
            <w:tcW w:w="7025" w:type="dxa"/>
          </w:tcPr>
          <w:p w14:paraId="4FEB4587"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Qendra e Zhvillimit të Personave me Aftësi të Kufizuar, Vlorë, për shpenzimet e saj, të marrë masa, që të hartojë raportet e monitorimit 4, 8, 12 mujore, ku të relatohet në lidhje me realizimin e treguesve në raport me parashikimin. Në raportet 8-mujore të paraqesë informacion shtesë për parashikimin e realizimeve të pritshëm deri në fund të vitit, për të evidentuar nëse ky parashikim është më i lartë apo më i ulët se plani fillestar i parashikuar, me qëllim menaxhimin sa më efektiv të fondeve buxhetore, si dhe ndërmarrjen në kohë të veprimeve korrigjuese duke ndryshuar alokimin e burimeve dhe vlerësimin e prioriteteve duke evidentuar impaktin e mundshëm në performancën e objektivave të lidhura me to</w:t>
            </w:r>
          </w:p>
        </w:tc>
      </w:tr>
    </w:tbl>
    <w:p w14:paraId="4F16BB45" w14:textId="77777777" w:rsidR="007F6022" w:rsidRPr="00150F8A" w:rsidRDefault="007F6022" w:rsidP="00810DCA">
      <w:pPr>
        <w:spacing w:after="0" w:line="240" w:lineRule="auto"/>
        <w:jc w:val="both"/>
        <w:rPr>
          <w:rFonts w:ascii="Times New Roman" w:hAnsi="Times New Roman" w:cs="Times New Roman"/>
          <w:b/>
          <w:sz w:val="8"/>
          <w:szCs w:val="8"/>
        </w:rPr>
      </w:pPr>
    </w:p>
    <w:p w14:paraId="361B199D" w14:textId="77777777" w:rsidR="007F6022" w:rsidRPr="00150F8A" w:rsidRDefault="007F6022" w:rsidP="00810DCA">
      <w:pPr>
        <w:spacing w:after="0" w:line="240" w:lineRule="auto"/>
        <w:jc w:val="both"/>
        <w:rPr>
          <w:rFonts w:ascii="Times New Roman" w:hAnsi="Times New Roman" w:cs="Times New Roman"/>
          <w:b/>
          <w:sz w:val="8"/>
          <w:szCs w:val="8"/>
        </w:rPr>
      </w:pPr>
    </w:p>
    <w:p w14:paraId="48B263D1" w14:textId="77777777" w:rsidR="007F6022" w:rsidRPr="006B6099" w:rsidRDefault="006B6099" w:rsidP="00810DCA">
      <w:pPr>
        <w:spacing w:after="0" w:line="240" w:lineRule="auto"/>
        <w:rPr>
          <w:rFonts w:ascii="Times New Roman" w:hAnsi="Times New Roman" w:cs="Times New Roman"/>
          <w:sz w:val="24"/>
          <w:szCs w:val="24"/>
        </w:rPr>
      </w:pPr>
      <w:r w:rsidRPr="006B6099">
        <w:rPr>
          <w:rFonts w:ascii="Times New Roman" w:hAnsi="Times New Roman" w:cs="Times New Roman"/>
          <w:sz w:val="24"/>
          <w:szCs w:val="24"/>
        </w:rPr>
        <w:t xml:space="preserve">Për sa më lart </w:t>
      </w:r>
      <w:r>
        <w:rPr>
          <w:rFonts w:ascii="Times New Roman" w:hAnsi="Times New Roman" w:cs="Times New Roman"/>
          <w:sz w:val="24"/>
          <w:szCs w:val="24"/>
        </w:rPr>
        <w:t xml:space="preserve"> ngarkohet me përgjegjësi  zj.</w:t>
      </w:r>
      <w:r w:rsidR="009A758B">
        <w:rPr>
          <w:rFonts w:ascii="Times New Roman" w:hAnsi="Times New Roman" w:cs="Times New Roman"/>
          <w:sz w:val="24"/>
          <w:szCs w:val="24"/>
        </w:rPr>
        <w:t>E.G.</w:t>
      </w:r>
      <w:r>
        <w:rPr>
          <w:rFonts w:ascii="Times New Roman" w:hAnsi="Times New Roman" w:cs="Times New Roman"/>
          <w:sz w:val="24"/>
          <w:szCs w:val="24"/>
        </w:rPr>
        <w:t xml:space="preserve"> me detyrë Drejtore institucionit.</w:t>
      </w:r>
    </w:p>
    <w:p w14:paraId="7EAC2336" w14:textId="77777777" w:rsidR="007F6022" w:rsidRPr="00150F8A" w:rsidRDefault="007F6022" w:rsidP="00810DCA">
      <w:pPr>
        <w:spacing w:after="0" w:line="240" w:lineRule="auto"/>
        <w:rPr>
          <w:rFonts w:ascii="Times New Roman" w:hAnsi="Times New Roman" w:cs="Times New Roman"/>
          <w:b/>
          <w:sz w:val="24"/>
          <w:szCs w:val="24"/>
        </w:rPr>
      </w:pPr>
    </w:p>
    <w:p w14:paraId="2CCFCA1A" w14:textId="77777777" w:rsidR="007F6022" w:rsidRDefault="007F6022" w:rsidP="00810DCA">
      <w:pPr>
        <w:spacing w:after="0" w:line="240" w:lineRule="auto"/>
        <w:rPr>
          <w:rFonts w:ascii="Times New Roman" w:hAnsi="Times New Roman" w:cs="Times New Roman"/>
          <w:b/>
          <w:sz w:val="24"/>
          <w:szCs w:val="24"/>
        </w:rPr>
      </w:pPr>
    </w:p>
    <w:p w14:paraId="3A89081C" w14:textId="77777777" w:rsidR="008D7920" w:rsidRDefault="008D7920" w:rsidP="00810DCA">
      <w:pPr>
        <w:spacing w:after="0" w:line="240" w:lineRule="auto"/>
        <w:rPr>
          <w:rFonts w:ascii="Times New Roman" w:hAnsi="Times New Roman" w:cs="Times New Roman"/>
          <w:b/>
          <w:sz w:val="24"/>
          <w:szCs w:val="24"/>
        </w:rPr>
      </w:pPr>
    </w:p>
    <w:p w14:paraId="3608EAA5" w14:textId="77777777" w:rsidR="008D7920" w:rsidRDefault="008D7920" w:rsidP="00810DCA">
      <w:pPr>
        <w:spacing w:after="0" w:line="240" w:lineRule="auto"/>
        <w:rPr>
          <w:rFonts w:ascii="Times New Roman" w:hAnsi="Times New Roman" w:cs="Times New Roman"/>
          <w:b/>
          <w:sz w:val="24"/>
          <w:szCs w:val="24"/>
        </w:rPr>
      </w:pPr>
    </w:p>
    <w:p w14:paraId="0F1E98EE" w14:textId="77777777" w:rsidR="008D7920" w:rsidRDefault="008D7920" w:rsidP="00810DCA">
      <w:pPr>
        <w:spacing w:after="0" w:line="240" w:lineRule="auto"/>
        <w:rPr>
          <w:rFonts w:ascii="Times New Roman" w:hAnsi="Times New Roman" w:cs="Times New Roman"/>
          <w:b/>
          <w:sz w:val="24"/>
          <w:szCs w:val="24"/>
        </w:rPr>
      </w:pPr>
    </w:p>
    <w:p w14:paraId="23DDA5E6" w14:textId="77777777" w:rsidR="008D7920" w:rsidRDefault="008D7920" w:rsidP="00810DCA">
      <w:pPr>
        <w:spacing w:after="0" w:line="240" w:lineRule="auto"/>
        <w:rPr>
          <w:rFonts w:ascii="Times New Roman" w:hAnsi="Times New Roman" w:cs="Times New Roman"/>
          <w:b/>
          <w:sz w:val="24"/>
          <w:szCs w:val="24"/>
        </w:rPr>
      </w:pPr>
    </w:p>
    <w:p w14:paraId="09322E51" w14:textId="77777777" w:rsidR="008D7920" w:rsidRDefault="008D7920" w:rsidP="00810DCA">
      <w:pPr>
        <w:spacing w:after="0" w:line="240" w:lineRule="auto"/>
        <w:rPr>
          <w:rFonts w:ascii="Times New Roman" w:hAnsi="Times New Roman" w:cs="Times New Roman"/>
          <w:b/>
          <w:sz w:val="24"/>
          <w:szCs w:val="24"/>
        </w:rPr>
      </w:pPr>
    </w:p>
    <w:p w14:paraId="65279105" w14:textId="77777777" w:rsidR="008D7920" w:rsidRDefault="008D7920" w:rsidP="00810DCA">
      <w:pPr>
        <w:spacing w:after="0" w:line="240" w:lineRule="auto"/>
        <w:rPr>
          <w:rFonts w:ascii="Times New Roman" w:hAnsi="Times New Roman" w:cs="Times New Roman"/>
          <w:b/>
          <w:sz w:val="24"/>
          <w:szCs w:val="24"/>
        </w:rPr>
      </w:pPr>
    </w:p>
    <w:p w14:paraId="39F3647A" w14:textId="77777777" w:rsidR="008D7920" w:rsidRDefault="008D7920" w:rsidP="00810DCA">
      <w:pPr>
        <w:spacing w:after="0" w:line="240" w:lineRule="auto"/>
        <w:rPr>
          <w:rFonts w:ascii="Times New Roman" w:hAnsi="Times New Roman" w:cs="Times New Roman"/>
          <w:b/>
          <w:sz w:val="24"/>
          <w:szCs w:val="24"/>
        </w:rPr>
      </w:pPr>
    </w:p>
    <w:p w14:paraId="4962793B" w14:textId="77777777" w:rsidR="008D7920" w:rsidRDefault="008D7920" w:rsidP="00810DCA">
      <w:pPr>
        <w:spacing w:after="0" w:line="240" w:lineRule="auto"/>
        <w:rPr>
          <w:rFonts w:ascii="Times New Roman" w:hAnsi="Times New Roman" w:cs="Times New Roman"/>
          <w:b/>
          <w:sz w:val="24"/>
          <w:szCs w:val="24"/>
        </w:rPr>
      </w:pPr>
    </w:p>
    <w:p w14:paraId="61D1AF43" w14:textId="77777777" w:rsidR="008D7920" w:rsidRDefault="008D7920" w:rsidP="00810DCA">
      <w:pPr>
        <w:spacing w:after="0" w:line="240" w:lineRule="auto"/>
        <w:rPr>
          <w:rFonts w:ascii="Times New Roman" w:hAnsi="Times New Roman" w:cs="Times New Roman"/>
          <w:b/>
          <w:sz w:val="24"/>
          <w:szCs w:val="24"/>
        </w:rPr>
      </w:pPr>
    </w:p>
    <w:p w14:paraId="443D8D95" w14:textId="43E35F22" w:rsidR="008D7920" w:rsidRDefault="008D7920" w:rsidP="00810DCA">
      <w:pPr>
        <w:spacing w:after="0" w:line="240" w:lineRule="auto"/>
        <w:rPr>
          <w:rFonts w:ascii="Times New Roman" w:hAnsi="Times New Roman" w:cs="Times New Roman"/>
          <w:b/>
          <w:sz w:val="24"/>
          <w:szCs w:val="24"/>
        </w:rPr>
      </w:pPr>
    </w:p>
    <w:p w14:paraId="04C583E1" w14:textId="28611120" w:rsidR="00AC1E7F" w:rsidRDefault="00AC1E7F" w:rsidP="00810DCA">
      <w:pPr>
        <w:spacing w:after="0" w:line="240" w:lineRule="auto"/>
        <w:rPr>
          <w:rFonts w:ascii="Times New Roman" w:hAnsi="Times New Roman" w:cs="Times New Roman"/>
          <w:b/>
          <w:sz w:val="24"/>
          <w:szCs w:val="24"/>
        </w:rPr>
      </w:pPr>
    </w:p>
    <w:p w14:paraId="2EDACFEB" w14:textId="1B67354D" w:rsidR="00AC1E7F" w:rsidRDefault="00AC1E7F" w:rsidP="00810DCA">
      <w:pPr>
        <w:spacing w:after="0" w:line="240" w:lineRule="auto"/>
        <w:rPr>
          <w:rFonts w:ascii="Times New Roman" w:hAnsi="Times New Roman" w:cs="Times New Roman"/>
          <w:b/>
          <w:sz w:val="24"/>
          <w:szCs w:val="24"/>
        </w:rPr>
      </w:pPr>
    </w:p>
    <w:p w14:paraId="61749706" w14:textId="50D2A908" w:rsidR="00AC1E7F" w:rsidRDefault="00AC1E7F" w:rsidP="00810DCA">
      <w:pPr>
        <w:spacing w:after="0" w:line="240" w:lineRule="auto"/>
        <w:rPr>
          <w:rFonts w:ascii="Times New Roman" w:hAnsi="Times New Roman" w:cs="Times New Roman"/>
          <w:b/>
          <w:sz w:val="24"/>
          <w:szCs w:val="24"/>
        </w:rPr>
      </w:pPr>
    </w:p>
    <w:p w14:paraId="3CAB684E" w14:textId="77777777" w:rsidR="00AC1E7F" w:rsidRDefault="00AC1E7F" w:rsidP="00810DCA">
      <w:pPr>
        <w:spacing w:after="0" w:line="240" w:lineRule="auto"/>
        <w:rPr>
          <w:rFonts w:ascii="Times New Roman" w:hAnsi="Times New Roman" w:cs="Times New Roman"/>
          <w:b/>
          <w:sz w:val="24"/>
          <w:szCs w:val="24"/>
        </w:rPr>
      </w:pPr>
    </w:p>
    <w:p w14:paraId="086D6AB8" w14:textId="77777777" w:rsidR="008D7920" w:rsidRDefault="008D7920" w:rsidP="00810DCA">
      <w:pPr>
        <w:spacing w:after="0" w:line="240" w:lineRule="auto"/>
        <w:rPr>
          <w:rFonts w:ascii="Times New Roman" w:hAnsi="Times New Roman" w:cs="Times New Roman"/>
          <w:b/>
          <w:sz w:val="24"/>
          <w:szCs w:val="24"/>
        </w:rPr>
      </w:pPr>
    </w:p>
    <w:p w14:paraId="68A3C34C" w14:textId="77777777" w:rsidR="008D7920" w:rsidRPr="00150F8A" w:rsidRDefault="008D7920" w:rsidP="00810DCA">
      <w:pPr>
        <w:spacing w:after="0" w:line="240" w:lineRule="auto"/>
        <w:rPr>
          <w:rFonts w:ascii="Times New Roman" w:hAnsi="Times New Roman" w:cs="Times New Roman"/>
          <w:b/>
          <w:sz w:val="24"/>
          <w:szCs w:val="24"/>
        </w:rPr>
      </w:pPr>
    </w:p>
    <w:p w14:paraId="6D882C20" w14:textId="77777777" w:rsidR="007F6022" w:rsidRPr="00150F8A" w:rsidRDefault="00EF0092" w:rsidP="00810DCA">
      <w:pPr>
        <w:spacing w:after="0" w:line="240" w:lineRule="auto"/>
        <w:rPr>
          <w:rFonts w:ascii="Times New Roman" w:hAnsi="Times New Roman" w:cs="Times New Roman"/>
          <w:b/>
          <w:sz w:val="24"/>
          <w:szCs w:val="24"/>
        </w:rPr>
      </w:pPr>
      <w:r w:rsidRPr="00EF0092">
        <w:rPr>
          <w:rFonts w:ascii="Times New Roman" w:hAnsi="Times New Roman" w:cs="Times New Roman"/>
          <w:b/>
          <w:sz w:val="24"/>
          <w:szCs w:val="24"/>
        </w:rPr>
        <w:t>2.2. Mbi administrimin e pronës shtetërore.</w:t>
      </w:r>
    </w:p>
    <w:p w14:paraId="1C11A896" w14:textId="77777777" w:rsidR="007F6022" w:rsidRPr="00150F8A" w:rsidRDefault="007F6022" w:rsidP="00810DCA">
      <w:pPr>
        <w:spacing w:after="0" w:line="240" w:lineRule="auto"/>
        <w:rPr>
          <w:rFonts w:ascii="Times New Roman" w:hAnsi="Times New Roman" w:cs="Times New Roman"/>
          <w:b/>
          <w:sz w:val="8"/>
          <w:szCs w:val="8"/>
        </w:rPr>
      </w:pPr>
    </w:p>
    <w:p w14:paraId="6C7D37C4" w14:textId="77777777" w:rsidR="007F6022" w:rsidRPr="00150F8A" w:rsidRDefault="00EF0092" w:rsidP="00810DCA">
      <w:pPr>
        <w:pStyle w:val="no0020spacing"/>
        <w:spacing w:before="0" w:beforeAutospacing="0" w:after="0" w:afterAutospacing="0"/>
        <w:ind w:right="400"/>
        <w:jc w:val="both"/>
      </w:pPr>
      <w:r w:rsidRPr="00EF0092">
        <w:t>a) Inventarizimi dhe regjistrimi i pronës shtetërore.</w:t>
      </w:r>
    </w:p>
    <w:p w14:paraId="1AD139AA"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b) Procedurat për kalimin në pronësi dhe pasqyrimin në ASHK të pronësisë mbi truallin dhe objektin dhe investimet për mirëmbajtjen e tyre.</w:t>
      </w:r>
    </w:p>
    <w:p w14:paraId="679DF21E" w14:textId="77777777" w:rsidR="007F6022" w:rsidRPr="00150F8A" w:rsidRDefault="007F6022" w:rsidP="00810DCA">
      <w:pPr>
        <w:spacing w:after="0" w:line="240" w:lineRule="auto"/>
        <w:jc w:val="both"/>
        <w:rPr>
          <w:rFonts w:ascii="Times New Roman" w:hAnsi="Times New Roman" w:cs="Times New Roman"/>
          <w:sz w:val="8"/>
          <w:szCs w:val="8"/>
        </w:rPr>
      </w:pPr>
    </w:p>
    <w:p w14:paraId="315E4E0E"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sz w:val="24"/>
          <w:szCs w:val="24"/>
        </w:rPr>
        <w:t xml:space="preserve">Lidhur me </w:t>
      </w:r>
      <w:r w:rsidRPr="00EF0092">
        <w:rPr>
          <w:rFonts w:ascii="Times New Roman" w:hAnsi="Times New Roman" w:cs="Times New Roman"/>
          <w:color w:val="000000" w:themeColor="text1"/>
          <w:sz w:val="24"/>
          <w:szCs w:val="24"/>
        </w:rPr>
        <w:t xml:space="preserve">inventarizimin dhe regjistrimin e pronës shtetërore, procedurat për kalimin në pronsi dhe pasqyrimin në ASHK të pronësisë mbi truallin dhe objektin, në zbatim të ligjit nr. 139/2015 “Për vetëqeverisjen vendore”, të ndryshuar ligjit nr. 8744, datë 22.2.2001 “Për transferimin e pronave të paluajtshme publike të shtetit në njësitë e qeverisjes vendore”, të ndryshuar, ligjit nr. 8743, datë 22.02.2001 “Për pronat e paluajtshme të shtetit”, të ndryshuar; ligjit nr. 20/2020 “Për përfundimin e proceseve kalimtare të pronësisë në republikën e Shqipërisë”; ligjit nr. 8402, datë 10.9.1998 “Për kontrollin dhe disiplinimin e punimeve të ndërtimit”, të ndryshuar, VKM nr. 500, datë 14.08.2001 “Për inventarizimin e pronave të paluajtshme shtetërore dhe transferimin e pronave në njësitë e qeverisjes vendore”, të ndryshuar, VKM nr. 850, datë 15.12.2006 “Për transferimin nё pronёsi, disa bashkive, tё pronave, që janё nё pёrgjegjёsi administrimi tё drejtorisё sё pёrgjithshme tё shёrbimit social shtetёror, dhe pёr disa ndryshime nё vendimin nr.60, datё 1.2.2006 tё Kёshillit tё Ministrave “Pёr miratimin e listёs sё inventarit tё pronave tё paluajtshme shtetёrore, tё cilat i kaloj nё nё pёrgjegjёsi administrimi shёrbimit social shtetёror”, u shqyrtua dokumentacioni si më poshtë: </w:t>
      </w:r>
    </w:p>
    <w:p w14:paraId="09E52ACF"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-Rregullore e brendshme e QZHPAK dhe bashkisë Vlorë;</w:t>
      </w:r>
    </w:p>
    <w:p w14:paraId="37A7F1C2"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-Praktika që ka shërbyer për vijimin e procedurave lidhur me VKM 850/2006 dhe VKM </w:t>
      </w:r>
      <w:r w:rsidR="007F6022" w:rsidRPr="00150F8A">
        <w:rPr>
          <w:rFonts w:ascii="Times New Roman" w:hAnsi="Times New Roman" w:cs="Times New Roman"/>
          <w:color w:val="000000" w:themeColor="text1"/>
          <w:sz w:val="24"/>
          <w:szCs w:val="24"/>
        </w:rPr>
        <w:t>1643</w:t>
      </w:r>
      <w:r w:rsidRPr="00EF0092">
        <w:rPr>
          <w:rFonts w:ascii="Times New Roman" w:hAnsi="Times New Roman" w:cs="Times New Roman"/>
          <w:color w:val="000000" w:themeColor="text1"/>
          <w:sz w:val="24"/>
          <w:szCs w:val="24"/>
        </w:rPr>
        <w:t>/2008.</w:t>
      </w:r>
    </w:p>
    <w:p w14:paraId="40F27FE9"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Nga shqyrtimi i dokumentacionit të sipërcituar u konstatua se:</w:t>
      </w:r>
    </w:p>
    <w:p w14:paraId="3221DEB8"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QZHPAK e ushtron veprimtarinë e saj në objektin e ndodhur në lagjen “Pavarësia”, rruga             “Çamëria”, Lungo-Mare, Vlorë, me të dhëna (sipas të dhënave në regjistrat hipotekor të paazhornuar):</w:t>
      </w:r>
    </w:p>
    <w:p w14:paraId="586A00D9" w14:textId="77777777" w:rsidR="007F6022" w:rsidRPr="00150F8A" w:rsidRDefault="00EF0092" w:rsidP="00810DCA">
      <w:pPr>
        <w:spacing w:after="0" w:line="240" w:lineRule="auto"/>
        <w:jc w:val="both"/>
        <w:rPr>
          <w:rFonts w:ascii="Times New Roman" w:eastAsia="Times New Roman" w:hAnsi="Times New Roman" w:cs="Times New Roman"/>
          <w:color w:val="000000" w:themeColor="text1"/>
          <w:sz w:val="24"/>
          <w:szCs w:val="24"/>
        </w:rPr>
      </w:pPr>
      <w:r w:rsidRPr="00EF0092">
        <w:rPr>
          <w:rFonts w:ascii="Times New Roman" w:eastAsia="Times New Roman" w:hAnsi="Times New Roman" w:cs="Times New Roman"/>
          <w:color w:val="000000" w:themeColor="text1"/>
          <w:sz w:val="24"/>
          <w:szCs w:val="24"/>
        </w:rPr>
        <w:t>-“ndërtesë”, me nr. pasurie 24/1-ND, kod unik 8602017042, me sipërfaqe totale 675 m</w:t>
      </w:r>
      <w:r w:rsidRPr="00EF0092">
        <w:rPr>
          <w:rFonts w:ascii="Times New Roman" w:eastAsia="Times New Roman" w:hAnsi="Times New Roman" w:cs="Times New Roman"/>
          <w:color w:val="000000" w:themeColor="text1"/>
          <w:sz w:val="24"/>
          <w:szCs w:val="24"/>
          <w:vertAlign w:val="superscript"/>
        </w:rPr>
        <w:t>2</w:t>
      </w:r>
      <w:r w:rsidRPr="00EF0092">
        <w:rPr>
          <w:rFonts w:ascii="Times New Roman" w:eastAsia="Times New Roman" w:hAnsi="Times New Roman" w:cs="Times New Roman"/>
          <w:color w:val="000000" w:themeColor="text1"/>
          <w:sz w:val="24"/>
          <w:szCs w:val="24"/>
        </w:rPr>
        <w:t xml:space="preserve"> (621 m</w:t>
      </w:r>
      <w:r w:rsidRPr="00EF0092">
        <w:rPr>
          <w:rFonts w:ascii="Times New Roman" w:eastAsia="Times New Roman" w:hAnsi="Times New Roman" w:cs="Times New Roman"/>
          <w:color w:val="000000" w:themeColor="text1"/>
          <w:sz w:val="24"/>
          <w:szCs w:val="24"/>
          <w:vertAlign w:val="superscript"/>
        </w:rPr>
        <w:t>2</w:t>
      </w:r>
      <w:r w:rsidRPr="00EF0092">
        <w:rPr>
          <w:rFonts w:ascii="Times New Roman" w:eastAsia="Times New Roman" w:hAnsi="Times New Roman" w:cs="Times New Roman"/>
          <w:color w:val="000000" w:themeColor="text1"/>
          <w:sz w:val="24"/>
          <w:szCs w:val="24"/>
        </w:rPr>
        <w:t xml:space="preserve"> objekti dhe 54 m</w:t>
      </w:r>
      <w:r w:rsidRPr="00EF0092">
        <w:rPr>
          <w:rFonts w:ascii="Times New Roman" w:eastAsia="Times New Roman" w:hAnsi="Times New Roman" w:cs="Times New Roman"/>
          <w:color w:val="000000" w:themeColor="text1"/>
          <w:sz w:val="24"/>
          <w:szCs w:val="24"/>
          <w:vertAlign w:val="superscript"/>
        </w:rPr>
        <w:t xml:space="preserve">2 </w:t>
      </w:r>
      <w:r w:rsidRPr="00EF0092">
        <w:rPr>
          <w:rFonts w:ascii="Times New Roman" w:eastAsia="Times New Roman" w:hAnsi="Times New Roman" w:cs="Times New Roman"/>
          <w:color w:val="000000" w:themeColor="text1"/>
          <w:sz w:val="24"/>
          <w:szCs w:val="24"/>
        </w:rPr>
        <w:t xml:space="preserve">godina e kaldajës), </w:t>
      </w:r>
      <w:r w:rsidRPr="00EF0092">
        <w:rPr>
          <w:rFonts w:ascii="Times New Roman" w:eastAsia="Times New Roman" w:hAnsi="Times New Roman" w:cs="Times New Roman"/>
          <w:color w:val="000000" w:themeColor="text1"/>
          <w:sz w:val="24"/>
          <w:szCs w:val="24"/>
          <w:u w:val="single"/>
        </w:rPr>
        <w:t>në pronësi të Shtëpia e Fëmijës Vlorë</w:t>
      </w:r>
      <w:r w:rsidRPr="00EF0092">
        <w:rPr>
          <w:rFonts w:ascii="Times New Roman" w:eastAsia="Times New Roman" w:hAnsi="Times New Roman" w:cs="Times New Roman"/>
          <w:color w:val="000000" w:themeColor="text1"/>
          <w:sz w:val="24"/>
          <w:szCs w:val="24"/>
        </w:rPr>
        <w:t>, me shënim në seksionin C, të kartelës “</w:t>
      </w:r>
      <w:r w:rsidRPr="00EF0092">
        <w:rPr>
          <w:rFonts w:ascii="Times New Roman" w:eastAsia="Times New Roman" w:hAnsi="Times New Roman" w:cs="Times New Roman"/>
          <w:i/>
          <w:iCs/>
          <w:color w:val="000000" w:themeColor="text1"/>
          <w:sz w:val="24"/>
          <w:szCs w:val="24"/>
        </w:rPr>
        <w:t>Shteti është pronar i pasurisë 24/1-T, V17, F41, mbi të cilin është pasuria 24/1-ND</w:t>
      </w:r>
      <w:r w:rsidRPr="00EF0092">
        <w:rPr>
          <w:rFonts w:ascii="Times New Roman" w:eastAsia="Times New Roman" w:hAnsi="Times New Roman" w:cs="Times New Roman"/>
          <w:color w:val="000000" w:themeColor="text1"/>
          <w:sz w:val="24"/>
          <w:szCs w:val="24"/>
        </w:rPr>
        <w:t>”;</w:t>
      </w:r>
    </w:p>
    <w:p w14:paraId="75AF7406" w14:textId="77777777" w:rsidR="007F6022" w:rsidRPr="00150F8A" w:rsidRDefault="00EF0092" w:rsidP="00810DCA">
      <w:pPr>
        <w:spacing w:after="0" w:line="240" w:lineRule="auto"/>
        <w:jc w:val="both"/>
        <w:rPr>
          <w:rFonts w:ascii="Times New Roman" w:eastAsia="Times New Roman" w:hAnsi="Times New Roman" w:cs="Times New Roman"/>
          <w:color w:val="000000" w:themeColor="text1"/>
          <w:sz w:val="24"/>
          <w:szCs w:val="24"/>
        </w:rPr>
      </w:pPr>
      <w:r w:rsidRPr="00EF0092">
        <w:rPr>
          <w:rFonts w:ascii="Times New Roman" w:eastAsia="Times New Roman" w:hAnsi="Times New Roman" w:cs="Times New Roman"/>
          <w:color w:val="000000" w:themeColor="text1"/>
          <w:sz w:val="24"/>
          <w:szCs w:val="24"/>
        </w:rPr>
        <w:t>-“truall”, me nr. Pasurie 24/1-T, kod unik 8602017041, me sipërfaqe totale 4817 m</w:t>
      </w:r>
      <w:r w:rsidRPr="00EF0092">
        <w:rPr>
          <w:rFonts w:ascii="Times New Roman" w:eastAsia="Times New Roman" w:hAnsi="Times New Roman" w:cs="Times New Roman"/>
          <w:color w:val="000000" w:themeColor="text1"/>
          <w:sz w:val="24"/>
          <w:szCs w:val="24"/>
          <w:vertAlign w:val="superscript"/>
        </w:rPr>
        <w:t>2</w:t>
      </w:r>
      <w:r w:rsidRPr="00EF0092">
        <w:rPr>
          <w:rFonts w:ascii="Times New Roman" w:eastAsia="Times New Roman" w:hAnsi="Times New Roman" w:cs="Times New Roman"/>
          <w:color w:val="000000" w:themeColor="text1"/>
          <w:sz w:val="24"/>
          <w:szCs w:val="24"/>
        </w:rPr>
        <w:t xml:space="preserve">, </w:t>
      </w:r>
      <w:r w:rsidRPr="00EF0092">
        <w:rPr>
          <w:rFonts w:ascii="Times New Roman" w:eastAsia="Times New Roman" w:hAnsi="Times New Roman" w:cs="Times New Roman"/>
          <w:color w:val="000000" w:themeColor="text1"/>
          <w:sz w:val="24"/>
          <w:szCs w:val="24"/>
          <w:u w:val="single"/>
        </w:rPr>
        <w:t>në pronësi Shtet,</w:t>
      </w:r>
      <w:r w:rsidRPr="00EF0092">
        <w:rPr>
          <w:rFonts w:ascii="Times New Roman" w:eastAsia="Times New Roman" w:hAnsi="Times New Roman" w:cs="Times New Roman"/>
          <w:color w:val="000000" w:themeColor="text1"/>
          <w:sz w:val="24"/>
          <w:szCs w:val="24"/>
        </w:rPr>
        <w:t xml:space="preserve"> me shënim në seksionin C, të kartelës “</w:t>
      </w:r>
      <w:r w:rsidRPr="00EF0092">
        <w:rPr>
          <w:rFonts w:ascii="Times New Roman" w:eastAsia="Times New Roman" w:hAnsi="Times New Roman" w:cs="Times New Roman"/>
          <w:i/>
          <w:iCs/>
          <w:color w:val="000000" w:themeColor="text1"/>
          <w:sz w:val="24"/>
          <w:szCs w:val="24"/>
        </w:rPr>
        <w:t>Shtëpia e Fëmijës Vlorë është pronare e pasurisë 24/1-ND, V17, F42, mbi truallin 24/1-T</w:t>
      </w:r>
      <w:r w:rsidRPr="00EF0092">
        <w:rPr>
          <w:rFonts w:ascii="Times New Roman" w:eastAsia="Times New Roman" w:hAnsi="Times New Roman" w:cs="Times New Roman"/>
          <w:color w:val="000000" w:themeColor="text1"/>
          <w:sz w:val="24"/>
          <w:szCs w:val="24"/>
        </w:rPr>
        <w:t>”.</w:t>
      </w:r>
    </w:p>
    <w:p w14:paraId="6702F94C"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Nga verifikimi i dokumentacionit të vënë në dispozicion nga QZHPAK dhe Bashkia Vlorë, u konstatua se: Me anë të vërtetimit të pronësisë të lëshuar në vitin 1998 nga Hipoteka Vlorë, rezulton se Shtëpia e Fëmijës Vlorë, është pronare e sipërfaqes së truallit prej 4817 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 si dhe e godinës dy katëshe me sipërfaqe 621 m</w:t>
      </w:r>
      <w:r w:rsidRPr="00EF0092">
        <w:rPr>
          <w:rFonts w:ascii="Times New Roman" w:hAnsi="Times New Roman" w:cs="Times New Roman"/>
          <w:color w:val="000000" w:themeColor="text1"/>
          <w:sz w:val="24"/>
          <w:szCs w:val="24"/>
          <w:vertAlign w:val="superscript"/>
        </w:rPr>
        <w:t xml:space="preserve">2 </w:t>
      </w:r>
      <w:r w:rsidRPr="00EF0092">
        <w:rPr>
          <w:rFonts w:ascii="Times New Roman" w:hAnsi="Times New Roman" w:cs="Times New Roman"/>
          <w:color w:val="000000" w:themeColor="text1"/>
          <w:sz w:val="24"/>
          <w:szCs w:val="24"/>
        </w:rPr>
        <w:t>për secilin kat dhe ndërtesës së kaldajës një katëshe me sipërfaqe 54 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w:t>
      </w:r>
    </w:p>
    <w:p w14:paraId="7822C0D5"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Me anë të vërtetimit të lëshuar më datë 16.12.2002 nga Zyra e Regjistrimit të Pasurive të Paluajtshme Vlorë, në ndryshim nga informacioni i mësipërm rezulton se Qendra e Zhvillimit për fëmijë handikap-Vlorë, është pronare vetëm e godinës dy katëshe 621 m</w:t>
      </w:r>
      <w:r w:rsidRPr="00EF0092">
        <w:rPr>
          <w:rFonts w:ascii="Times New Roman" w:hAnsi="Times New Roman" w:cs="Times New Roman"/>
          <w:color w:val="000000" w:themeColor="text1"/>
          <w:sz w:val="24"/>
          <w:szCs w:val="24"/>
          <w:vertAlign w:val="superscript"/>
        </w:rPr>
        <w:t xml:space="preserve">2 </w:t>
      </w:r>
      <w:r w:rsidRPr="00EF0092">
        <w:rPr>
          <w:rFonts w:ascii="Times New Roman" w:hAnsi="Times New Roman" w:cs="Times New Roman"/>
          <w:color w:val="000000" w:themeColor="text1"/>
          <w:sz w:val="24"/>
          <w:szCs w:val="24"/>
        </w:rPr>
        <w:t>për secilin kat, si dhe e kaldajës me sipërfaqe 54 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 xml:space="preserve"> dhe për pasurinë truall me sipërfaqe totale 4817 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 xml:space="preserve"> rezulton pronar “shtet”. </w:t>
      </w:r>
    </w:p>
    <w:p w14:paraId="684C9E9E"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Vendimi i Këshillit të Ministrave nr. 850, datë 15.12.2006 “Për transferimin nё pronёsi, disa bashkive, tё pronave, që janё nё pёrgjegjёsi administrimi tё drejtorisё sё pёrgjithshme tё shёrbimit social shtetёror, dhe pёr disa ndryshime nё vendimin nr.60, datё 1.2.2006 tё Kёshillit </w:t>
      </w:r>
      <w:r w:rsidRPr="00EF0092">
        <w:rPr>
          <w:rFonts w:ascii="Times New Roman" w:hAnsi="Times New Roman" w:cs="Times New Roman"/>
          <w:color w:val="000000" w:themeColor="text1"/>
          <w:sz w:val="24"/>
          <w:szCs w:val="24"/>
        </w:rPr>
        <w:lastRenderedPageBreak/>
        <w:t xml:space="preserve">tё Ministrave “Pёr miratimin e listёs sё inventarit tё pronave tё paluajtshme shtetёrore, tё cilat i kalojnё nё pёrgjegjёsi administrimi shёrbimit social shtetёror”, vendosi ndër të tjera transferimin e objektit me numër rendor 23, në formularin e inventarizimit të pronave të paluajtshme shtetërore, “Qendra e shёrbimeve pёr personat me aftёsi tё kufizuar”, Vlorё, tё kalojё në pronësi të bashkisë Vlorё, me qëllim vijimin e përdorimit të saj si qendër shërbimesh zhvillimi. </w:t>
      </w:r>
    </w:p>
    <w:p w14:paraId="5E6DFB53"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Bashkia Vlorë, rezulton se nuk ka kryer asnjë procedurë për të vijuar me regjistrimin e objektit në favor të saj, në kundërshtim me nenin 18, të ligjit nr. 8744, datë 22.2.2001 “Për transferimin e pronave të paluajtshme publike të shtetit në njësitë e qeverisjes vendore”, të ndryshuar, i cili parashikon se</w:t>
      </w:r>
      <w:r w:rsidRPr="00EF0092">
        <w:rPr>
          <w:iCs/>
          <w:color w:val="000000" w:themeColor="text1"/>
        </w:rPr>
        <w:t>të gjitha pronat, të cilat u kalohen në pronësi njësive të qeverisjes vendore sipas këtij ligji, do të regjistrohen në zyrat e regjistrimit të pasurive të paluajtshme, me pronar njësinë përkatëse të qeverisjes vendore, në përputhje me aktet ligjore dhe nënligjore për procedurat e regjistrimit të pasurive të paluajtshme.</w:t>
      </w:r>
    </w:p>
    <w:p w14:paraId="3C4F7685" w14:textId="77777777" w:rsidR="007F6022" w:rsidRPr="00150F8A" w:rsidRDefault="00EF0092" w:rsidP="00810DCA">
      <w:pPr>
        <w:spacing w:after="0" w:line="240" w:lineRule="auto"/>
        <w:jc w:val="both"/>
        <w:rPr>
          <w:rFonts w:ascii="Times New Roman" w:hAnsi="Times New Roman" w:cs="Times New Roman"/>
          <w:i/>
          <w:iCs/>
          <w:color w:val="000000" w:themeColor="text1"/>
          <w:sz w:val="24"/>
          <w:szCs w:val="24"/>
        </w:rPr>
      </w:pPr>
      <w:r w:rsidRPr="00EF0092">
        <w:rPr>
          <w:rFonts w:ascii="Times New Roman" w:hAnsi="Times New Roman" w:cs="Times New Roman"/>
          <w:color w:val="000000" w:themeColor="text1"/>
          <w:sz w:val="24"/>
          <w:szCs w:val="24"/>
        </w:rPr>
        <w:t xml:space="preserve">Pasuritë objekt auditimi, janë pjesë e listës së inventarit të pronave të paluajtshme shtetërore të miratuara me vendimin nr. 639, datë 29.9.2007 të Këshillit të Ministrave “Për miratimin e listës së inventarit të pronave të paluajtshme shtetërore, në Bashkinë Vlorë të Qarkut të Vlorës”, (639/2007), si dhe janë pjesë e miratimit të listës paraprake të pronave të paluajtshme publike, shtetërore, që transferohen, në pronësi ose në përdorim, të bashkisë Vlorë, të qarkut të Vlorës, referuar vendimit nr. 1643, datë 17.12.2008 të Këshillit të Ministrave “Për miratimin e listës paraprake të pronave të paluajtshme publike, shtetërore, që transferohen, në pronësi ose në përdorim, të bashkisë Vlorë, të Qarkut Vlorë” (VKM 1643/2008). Në zbatim të sa më sipër, është miratuar vendimi i këshillit bashkiak Vlorë nr.16, datë 17.03.2009 “Për miratimin e listës përfundimtare të pronave të paluajtshme publike shtetërore që transferohen në pronësi ose në përdorim të Bashkisë Vlorë”, i cili vendosi miratimin e listës përfundimtare të pronave të paluajtshme shtetërore që kërkohen të transferohen në pronësi dhe në përdorim të Bashkisë Vlorë, pjesë e kësaj liste është edhe pasuria objekt auditimi, me nr. rendor 684, për tu përdorur në fushën </w:t>
      </w:r>
      <w:r w:rsidRPr="00EF0092">
        <w:rPr>
          <w:rFonts w:ascii="Times New Roman" w:hAnsi="Times New Roman" w:cs="Times New Roman"/>
          <w:i/>
          <w:iCs/>
          <w:color w:val="000000" w:themeColor="text1"/>
          <w:sz w:val="24"/>
          <w:szCs w:val="24"/>
        </w:rPr>
        <w:t>“Infrastrukturë (sheshe, rrugë vendore, lulishte dhe shërbime publike)</w:t>
      </w:r>
      <w:r w:rsidRPr="00EF0092">
        <w:rPr>
          <w:rFonts w:ascii="Times New Roman" w:hAnsi="Times New Roman" w:cs="Times New Roman"/>
          <w:color w:val="000000" w:themeColor="text1"/>
          <w:sz w:val="24"/>
          <w:szCs w:val="24"/>
        </w:rPr>
        <w:t xml:space="preserve">”, lloji i transferimit </w:t>
      </w:r>
      <w:r w:rsidRPr="00EF0092">
        <w:rPr>
          <w:rFonts w:ascii="Times New Roman" w:hAnsi="Times New Roman" w:cs="Times New Roman"/>
          <w:i/>
          <w:iCs/>
          <w:color w:val="000000" w:themeColor="text1"/>
          <w:sz w:val="24"/>
          <w:szCs w:val="24"/>
        </w:rPr>
        <w:t>“</w:t>
      </w:r>
      <w:r w:rsidRPr="00EF0092">
        <w:rPr>
          <w:rFonts w:ascii="Times New Roman" w:hAnsi="Times New Roman" w:cs="Times New Roman"/>
          <w:i/>
          <w:iCs/>
          <w:color w:val="000000" w:themeColor="text1"/>
          <w:sz w:val="24"/>
          <w:szCs w:val="24"/>
          <w:u w:val="single"/>
        </w:rPr>
        <w:t>në pronësi</w:t>
      </w:r>
      <w:r w:rsidRPr="00EF0092">
        <w:rPr>
          <w:rFonts w:ascii="Times New Roman" w:hAnsi="Times New Roman" w:cs="Times New Roman"/>
          <w:i/>
          <w:iCs/>
          <w:color w:val="000000" w:themeColor="text1"/>
          <w:sz w:val="24"/>
          <w:szCs w:val="24"/>
        </w:rPr>
        <w:t xml:space="preserve">”. </w:t>
      </w:r>
    </w:p>
    <w:p w14:paraId="4F829E36"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sz w:val="24"/>
          <w:szCs w:val="24"/>
        </w:rPr>
        <w:t xml:space="preserve">Referuar informacionit të vënë në dispozicion nga </w:t>
      </w:r>
      <w:r w:rsidRPr="00EF0092">
        <w:rPr>
          <w:rFonts w:ascii="Times New Roman" w:hAnsi="Times New Roman" w:cs="Times New Roman"/>
          <w:color w:val="000000" w:themeColor="text1"/>
          <w:sz w:val="24"/>
          <w:szCs w:val="24"/>
        </w:rPr>
        <w:t>drejtoria juridike dhe drejtoria e pronave publike dhe menaxhimit të aseteve mbi procedurën që është ndjekur në lidhje me miratimin e listave përfundimtare dhe regjistrimin e pasurisë së paluajtshme në favor të bashkisë Vlorë, u konstatua se Bashkia Vlorë ka mbajtur korrespondencë të vazhdueshme me Ministrinë e Brendshme (AITPP) për të vijuar procedurat për miratimin e listës përfundimtare me Vendim Këshilli Ministrash. Në përgjigjen e fundit shkresore me nr. 421/1 prot., datë 06.01.2014 nga Ministria e Brendshme (AITPP), është bërë me dije se ky proces është i lidhur ngushtë me procesin e kthimit dhe kompesimit të pronës ish-pronarëve, e si rrjedhojë procedura e transferimit do të fillojë pas shqyrtimit të problematikave me AKKP. Në vijim Bashkia Vlorë ka pasur korrespodenca të vazhdueshme me ZVRPP-Vlorë përgjatë vitit 2017-2018 me qëllim njohjen e të drejtave të pronësisë që Bashkia Vlorë ka mbi këtë pasuri, por kjo procedurë rezulton e papërfunduar.</w:t>
      </w:r>
    </w:p>
    <w:p w14:paraId="60FC6BE9"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Megjithëse kjo procedurë nuk u përfundua me sukses, drejtoria</w:t>
      </w:r>
      <w:r w:rsidRPr="00EF0092">
        <w:rPr>
          <w:rFonts w:ascii="Times New Roman" w:hAnsi="Times New Roman" w:cs="Times New Roman"/>
          <w:bCs/>
          <w:color w:val="000000" w:themeColor="text1"/>
          <w:sz w:val="24"/>
          <w:szCs w:val="24"/>
        </w:rPr>
        <w:t xml:space="preserve"> e pronave publike dhe menaxhimit të aseteve, B</w:t>
      </w:r>
      <w:r w:rsidRPr="00EF0092">
        <w:rPr>
          <w:rFonts w:ascii="Times New Roman" w:hAnsi="Times New Roman" w:cs="Times New Roman"/>
          <w:color w:val="000000" w:themeColor="text1"/>
          <w:sz w:val="24"/>
          <w:szCs w:val="24"/>
        </w:rPr>
        <w:t xml:space="preserve">ashkia Vlorë (në cilësinë e drejtorisë kompetente), nuk rezulton të ketë ndërmarrë veprime për regjistrimin e pasurisë në favor të saj, në përputhje me procedurën e re që solli ligji nr. 20/2020 “Për përfundimin e proceseve kalimtare të pronësisë në Republikën e Shqipërisë”, duke mos shfrytëzuar në këtë mënyrë të drejtën që ky ligj i njohu njësive të vetëqeverisjes vendore të cilat me nismën e tyre, sipas nevojave, mund të kryejnë edhe </w:t>
      </w:r>
      <w:r w:rsidRPr="00EF0092">
        <w:rPr>
          <w:rFonts w:ascii="Times New Roman" w:hAnsi="Times New Roman" w:cs="Times New Roman"/>
          <w:color w:val="000000" w:themeColor="text1"/>
          <w:sz w:val="24"/>
          <w:szCs w:val="24"/>
          <w:u w:val="single"/>
        </w:rPr>
        <w:t>përditësim individualisht</w:t>
      </w:r>
      <w:r w:rsidR="00EC19D3">
        <w:rPr>
          <w:rFonts w:ascii="Times New Roman" w:hAnsi="Times New Roman" w:cs="Times New Roman"/>
          <w:color w:val="000000" w:themeColor="text1"/>
          <w:sz w:val="24"/>
          <w:szCs w:val="24"/>
          <w:u w:val="single"/>
        </w:rPr>
        <w:t xml:space="preserve"> </w:t>
      </w:r>
      <w:r w:rsidRPr="00EF0092">
        <w:rPr>
          <w:rFonts w:ascii="Times New Roman" w:hAnsi="Times New Roman" w:cs="Times New Roman"/>
          <w:color w:val="000000" w:themeColor="text1"/>
          <w:sz w:val="24"/>
          <w:szCs w:val="24"/>
        </w:rPr>
        <w:t xml:space="preserve">për një ose më shumë prona shtetërore, në mënyrë që të vijojnë me regjistrimin e tyre, mosveprim ky në kundërshtim me shkronjën b), pika 1, neni 35, pika 3, neni 35, neni 37, shkronja b), pika 1, neni 39, të ligjit nr. 20/2020 “Për përfundimin e proceseve kalimtare të pronësisë në Republikën e Shqipërisë”.   </w:t>
      </w:r>
    </w:p>
    <w:p w14:paraId="4EC4B1DF"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lastRenderedPageBreak/>
        <w:t>Si pasojë e mos regjistrimit të truallit me nr. pasurie 24/1-T, kod unik 8602017041, në pronësi të bashkisë Vlorë dhe lënia për një kohë afësrsisht 15-vjecare në pronësi “shtet”, mbi këtë truall kanë ndodhur ndryshimet si mëposhtë, por jo vetëm:</w:t>
      </w:r>
    </w:p>
    <w:p w14:paraId="6AE884E3" w14:textId="77777777" w:rsidR="007F6022" w:rsidRPr="00150F8A" w:rsidRDefault="00EF0092" w:rsidP="00810DCA">
      <w:pPr>
        <w:pStyle w:val="ListParagraph"/>
        <w:numPr>
          <w:ilvl w:val="0"/>
          <w:numId w:val="37"/>
        </w:num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Pas vitit 2007 rezulton se është hapur një rrugë, e cila shërben si rrugë kalimi për banorët të cilët banojnë pas truallit objekt auditimi.</w:t>
      </w:r>
    </w:p>
    <w:p w14:paraId="753EE03D" w14:textId="77777777" w:rsidR="007F6022" w:rsidRPr="00150F8A" w:rsidRDefault="00EF0092" w:rsidP="00810DCA">
      <w:pPr>
        <w:pStyle w:val="ListParagraph"/>
        <w:numPr>
          <w:ilvl w:val="0"/>
          <w:numId w:val="37"/>
        </w:num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Në vitin 2011 rezulton se një subjekt privat ka fituar të drejta pronësie mbi sipërfaqen </w:t>
      </w:r>
      <w:r w:rsidRPr="00EF0092">
        <w:rPr>
          <w:rFonts w:ascii="Times New Roman" w:hAnsi="Times New Roman" w:cs="Times New Roman"/>
          <w:color w:val="000000" w:themeColor="text1"/>
          <w:sz w:val="24"/>
          <w:szCs w:val="24"/>
          <w:u w:val="single"/>
        </w:rPr>
        <w:t>29 m</w:t>
      </w:r>
      <w:r w:rsidRPr="00EF0092">
        <w:rPr>
          <w:rFonts w:ascii="Times New Roman" w:hAnsi="Times New Roman" w:cs="Times New Roman"/>
          <w:color w:val="000000" w:themeColor="text1"/>
          <w:sz w:val="24"/>
          <w:szCs w:val="24"/>
          <w:u w:val="single"/>
          <w:vertAlign w:val="superscript"/>
        </w:rPr>
        <w:t>2</w:t>
      </w:r>
      <w:r w:rsidRPr="00EF0092">
        <w:rPr>
          <w:rFonts w:ascii="Times New Roman" w:hAnsi="Times New Roman" w:cs="Times New Roman"/>
          <w:color w:val="000000" w:themeColor="text1"/>
          <w:sz w:val="24"/>
          <w:szCs w:val="24"/>
        </w:rPr>
        <w:t xml:space="preserve">, me anë të procesit të legalizimit. Kjo sipërfaqe është certifikuar në favor të subjektit privat në </w:t>
      </w:r>
      <w:r w:rsidRPr="00EF0092">
        <w:rPr>
          <w:rFonts w:ascii="Times New Roman" w:hAnsi="Times New Roman" w:cs="Times New Roman"/>
          <w:color w:val="000000" w:themeColor="text1"/>
          <w:sz w:val="24"/>
          <w:szCs w:val="24"/>
          <w:u w:val="single"/>
        </w:rPr>
        <w:t>vitin</w:t>
      </w:r>
      <w:r w:rsidRPr="00EF0092">
        <w:rPr>
          <w:rFonts w:ascii="Times New Roman" w:hAnsi="Times New Roman" w:cs="Times New Roman"/>
          <w:color w:val="000000" w:themeColor="text1"/>
          <w:sz w:val="24"/>
          <w:szCs w:val="24"/>
        </w:rPr>
        <w:t xml:space="preserve"> 2017. </w:t>
      </w:r>
    </w:p>
    <w:p w14:paraId="082D7408" w14:textId="77777777" w:rsidR="007F6022" w:rsidRPr="00150F8A" w:rsidRDefault="00EF0092" w:rsidP="00810DCA">
      <w:pPr>
        <w:pStyle w:val="ListParagraph"/>
        <w:numPr>
          <w:ilvl w:val="0"/>
          <w:numId w:val="37"/>
        </w:numPr>
        <w:spacing w:after="0" w:line="240" w:lineRule="auto"/>
        <w:jc w:val="both"/>
        <w:rPr>
          <w:rFonts w:ascii="Times New Roman" w:hAnsi="Times New Roman" w:cs="Times New Roman"/>
          <w:b/>
          <w:bCs/>
          <w:color w:val="000000" w:themeColor="text1"/>
          <w:sz w:val="24"/>
          <w:szCs w:val="24"/>
        </w:rPr>
      </w:pPr>
      <w:r w:rsidRPr="00EF0092">
        <w:rPr>
          <w:rFonts w:ascii="Times New Roman" w:hAnsi="Times New Roman" w:cs="Times New Roman"/>
          <w:color w:val="000000" w:themeColor="text1"/>
          <w:sz w:val="24"/>
          <w:szCs w:val="24"/>
        </w:rPr>
        <w:t>Në vitin 2019 rezulton i lëshuar një vendim “Për kalimin në pronësi të objektit të ngritur para dt. 10.8.91 dhe të truallit të tij funksional”, me anë të së cilit janë fituar të drejta pronësie mbi truall.</w:t>
      </w:r>
    </w:p>
    <w:p w14:paraId="52C911B9"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Për të ilustruar ndryshimet që kanë ndodhur në truall përgjatë periudhës 1994-2022, më poshtë paraqiten disa foto të truallit dhe objektit në të cilin ushtron veprimtarinë QZHPAK:</w:t>
      </w:r>
    </w:p>
    <w:p w14:paraId="06B9D69A" w14:textId="77777777" w:rsidR="007F6022" w:rsidRPr="00150F8A" w:rsidRDefault="007F6022" w:rsidP="00810DCA">
      <w:pPr>
        <w:spacing w:after="0" w:line="240" w:lineRule="auto"/>
        <w:jc w:val="both"/>
        <w:rPr>
          <w:rFonts w:ascii="Times New Roman" w:hAnsi="Times New Roman" w:cs="Times New Roman"/>
          <w:color w:val="000000" w:themeColor="text1"/>
          <w:sz w:val="24"/>
          <w:szCs w:val="24"/>
        </w:rPr>
      </w:pPr>
    </w:p>
    <w:p w14:paraId="226A971B" w14:textId="77777777" w:rsidR="007F6022" w:rsidRPr="00150F8A" w:rsidRDefault="00EF0092" w:rsidP="00810DCA">
      <w:pPr>
        <w:spacing w:after="0" w:line="240" w:lineRule="auto"/>
        <w:jc w:val="both"/>
        <w:rPr>
          <w:rFonts w:ascii="Times New Roman" w:hAnsi="Times New Roman" w:cs="Times New Roman"/>
          <w:b/>
          <w:color w:val="000000" w:themeColor="text1"/>
          <w:sz w:val="24"/>
          <w:szCs w:val="24"/>
        </w:rPr>
      </w:pPr>
      <w:r w:rsidRPr="00EF0092">
        <w:rPr>
          <w:rFonts w:ascii="Times New Roman" w:hAnsi="Times New Roman" w:cs="Times New Roman"/>
          <w:b/>
          <w:color w:val="000000" w:themeColor="text1"/>
          <w:sz w:val="24"/>
          <w:szCs w:val="24"/>
        </w:rPr>
        <w:t xml:space="preserve">viti 1994           </w:t>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t xml:space="preserve">          viti 2001</w:t>
      </w:r>
    </w:p>
    <w:p w14:paraId="6E33B362" w14:textId="77777777" w:rsidR="007F6022" w:rsidRPr="00150F8A" w:rsidRDefault="008F0F6B" w:rsidP="00810DCA">
      <w:pPr>
        <w:spacing w:after="0" w:line="240" w:lineRule="auto"/>
        <w:rPr>
          <w:rFonts w:ascii="Times New Roman" w:hAnsi="Times New Roman" w:cs="Times New Roman"/>
          <w:sz w:val="24"/>
          <w:szCs w:val="24"/>
        </w:rPr>
      </w:pPr>
      <w:r>
        <w:rPr>
          <w:rFonts w:ascii="Times New Roman" w:hAnsi="Times New Roman" w:cs="Times New Roman"/>
          <w:noProof/>
          <w:color w:val="000000" w:themeColor="text1"/>
          <w:sz w:val="24"/>
          <w:szCs w:val="24"/>
          <w:lang w:eastAsia="sq-AL"/>
        </w:rPr>
        <w:drawing>
          <wp:inline distT="0" distB="0" distL="114300" distR="114300" wp14:anchorId="69E86F66" wp14:editId="1506967E">
            <wp:extent cx="1871980" cy="1774825"/>
            <wp:effectExtent l="101600" t="50800" r="45720" b="104775"/>
            <wp:docPr id="1" name="Picture 1" descr="1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1994"/>
                    <pic:cNvPicPr>
                      <a:picLocks noChangeAspect="1"/>
                    </pic:cNvPicPr>
                  </pic:nvPicPr>
                  <pic:blipFill>
                    <a:blip r:embed="rId9" cstate="print"/>
                    <a:srcRect l="30" t="-148" r="267" b="9460"/>
                    <a:stretch>
                      <a:fillRect/>
                    </a:stretch>
                  </pic:blipFill>
                  <pic:spPr>
                    <a:xfrm>
                      <a:off x="0" y="0"/>
                      <a:ext cx="1966618" cy="18640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A758B">
        <w:rPr>
          <w:rFonts w:ascii="Times New Roman" w:hAnsi="Times New Roman" w:cs="Times New Roman"/>
          <w:sz w:val="24"/>
          <w:szCs w:val="24"/>
        </w:rPr>
        <w:t xml:space="preserve">                                   </w:t>
      </w:r>
      <w:r>
        <w:rPr>
          <w:rFonts w:ascii="Times New Roman" w:hAnsi="Times New Roman" w:cs="Times New Roman"/>
          <w:noProof/>
          <w:color w:val="000000" w:themeColor="text1"/>
          <w:sz w:val="24"/>
          <w:szCs w:val="24"/>
          <w:lang w:eastAsia="sq-AL"/>
        </w:rPr>
        <w:drawing>
          <wp:inline distT="0" distB="0" distL="114300" distR="114300" wp14:anchorId="38C80B9B" wp14:editId="6D721D1C">
            <wp:extent cx="1948815" cy="1777365"/>
            <wp:effectExtent l="101600" t="50800" r="45085" b="102235"/>
            <wp:docPr id="8" name="Picture 8" descr="2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22001"/>
                    <pic:cNvPicPr>
                      <a:picLocks noChangeAspect="1"/>
                    </pic:cNvPicPr>
                  </pic:nvPicPr>
                  <pic:blipFill>
                    <a:blip r:embed="rId10" cstate="print"/>
                    <a:stretch>
                      <a:fillRect/>
                    </a:stretch>
                  </pic:blipFill>
                  <pic:spPr>
                    <a:xfrm>
                      <a:off x="0" y="0"/>
                      <a:ext cx="2085636" cy="190215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075A8DE" w14:textId="77777777" w:rsidR="009A758B" w:rsidRDefault="00EF0092" w:rsidP="00810DCA">
      <w:pPr>
        <w:tabs>
          <w:tab w:val="left" w:pos="1080"/>
        </w:tabs>
        <w:spacing w:after="0" w:line="240" w:lineRule="auto"/>
        <w:jc w:val="both"/>
        <w:rPr>
          <w:rFonts w:ascii="Times New Roman" w:hAnsi="Times New Roman" w:cs="Times New Roman"/>
          <w:b/>
          <w:color w:val="000000" w:themeColor="text1"/>
          <w:sz w:val="24"/>
          <w:szCs w:val="24"/>
        </w:rPr>
      </w:pPr>
      <w:r w:rsidRPr="00EF0092">
        <w:rPr>
          <w:rFonts w:ascii="Times New Roman" w:hAnsi="Times New Roman" w:cs="Times New Roman"/>
          <w:b/>
          <w:color w:val="000000" w:themeColor="text1"/>
          <w:sz w:val="24"/>
          <w:szCs w:val="24"/>
        </w:rPr>
        <w:t xml:space="preserve"> </w:t>
      </w:r>
    </w:p>
    <w:p w14:paraId="4CDC26A3" w14:textId="77777777" w:rsidR="007F6022" w:rsidRPr="00150F8A" w:rsidRDefault="00EF0092" w:rsidP="00810DCA">
      <w:pPr>
        <w:tabs>
          <w:tab w:val="left" w:pos="1080"/>
        </w:tabs>
        <w:spacing w:after="0" w:line="240" w:lineRule="auto"/>
        <w:jc w:val="both"/>
        <w:rPr>
          <w:rFonts w:ascii="Times New Roman" w:hAnsi="Times New Roman" w:cs="Times New Roman"/>
          <w:b/>
          <w:color w:val="000000" w:themeColor="text1"/>
          <w:sz w:val="24"/>
          <w:szCs w:val="24"/>
        </w:rPr>
      </w:pPr>
      <w:r w:rsidRPr="00EF0092">
        <w:rPr>
          <w:rFonts w:ascii="Times New Roman" w:hAnsi="Times New Roman" w:cs="Times New Roman"/>
          <w:b/>
          <w:color w:val="000000" w:themeColor="text1"/>
          <w:sz w:val="24"/>
          <w:szCs w:val="24"/>
        </w:rPr>
        <w:t xml:space="preserve"> viti 2007                                                                          viti 2015</w:t>
      </w:r>
    </w:p>
    <w:p w14:paraId="34C31AD3" w14:textId="77777777" w:rsidR="007F6022" w:rsidRPr="00150F8A" w:rsidRDefault="008F0F6B" w:rsidP="00810DCA">
      <w:pPr>
        <w:tabs>
          <w:tab w:val="left" w:pos="10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sq-AL"/>
        </w:rPr>
        <w:drawing>
          <wp:inline distT="0" distB="0" distL="114300" distR="114300" wp14:anchorId="4DD3B947" wp14:editId="4E77A73E">
            <wp:extent cx="1951990" cy="1864360"/>
            <wp:effectExtent l="101600" t="63500" r="41910" b="116840"/>
            <wp:docPr id="9" name="Picture 9" descr="2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22007"/>
                    <pic:cNvPicPr>
                      <a:picLocks noChangeAspect="1"/>
                    </pic:cNvPicPr>
                  </pic:nvPicPr>
                  <pic:blipFill>
                    <a:blip r:embed="rId11" cstate="print"/>
                    <a:stretch>
                      <a:fillRect/>
                    </a:stretch>
                  </pic:blipFill>
                  <pic:spPr>
                    <a:xfrm>
                      <a:off x="0" y="0"/>
                      <a:ext cx="1968608" cy="188020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A758B">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lang w:eastAsia="sq-AL"/>
        </w:rPr>
        <w:drawing>
          <wp:inline distT="0" distB="0" distL="114300" distR="114300" wp14:anchorId="5F57D62E" wp14:editId="47C088B0">
            <wp:extent cx="2093595" cy="1876425"/>
            <wp:effectExtent l="88900" t="50800" r="27305" b="104775"/>
            <wp:docPr id="10" name="Picture 10" descr="2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22015"/>
                    <pic:cNvPicPr>
                      <a:picLocks noChangeAspect="1"/>
                    </pic:cNvPicPr>
                  </pic:nvPicPr>
                  <pic:blipFill>
                    <a:blip r:embed="rId12" cstate="print"/>
                    <a:stretch>
                      <a:fillRect/>
                    </a:stretch>
                  </pic:blipFill>
                  <pic:spPr>
                    <a:xfrm>
                      <a:off x="0" y="0"/>
                      <a:ext cx="2122431" cy="19019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BE8E1CD" w14:textId="77777777" w:rsidR="007F6022" w:rsidRPr="00150F8A" w:rsidRDefault="00EF0092" w:rsidP="00810DCA">
      <w:pPr>
        <w:tabs>
          <w:tab w:val="left" w:pos="1080"/>
        </w:tabs>
        <w:spacing w:after="0" w:line="240" w:lineRule="auto"/>
        <w:jc w:val="both"/>
        <w:rPr>
          <w:rFonts w:ascii="Times New Roman" w:hAnsi="Times New Roman" w:cs="Times New Roman"/>
          <w:b/>
          <w:color w:val="000000" w:themeColor="text1"/>
          <w:sz w:val="24"/>
          <w:szCs w:val="24"/>
        </w:rPr>
      </w:pPr>
      <w:r w:rsidRPr="00EF0092">
        <w:rPr>
          <w:rFonts w:ascii="Times New Roman" w:hAnsi="Times New Roman" w:cs="Times New Roman"/>
          <w:b/>
          <w:color w:val="000000" w:themeColor="text1"/>
          <w:sz w:val="24"/>
          <w:szCs w:val="24"/>
        </w:rPr>
        <w:t>viti 2022</w:t>
      </w:r>
    </w:p>
    <w:p w14:paraId="702B4472" w14:textId="77777777" w:rsidR="007F6022" w:rsidRPr="00150F8A" w:rsidRDefault="008F0F6B" w:rsidP="00810DCA">
      <w:pPr>
        <w:tabs>
          <w:tab w:val="left" w:pos="10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sq-AL"/>
        </w:rPr>
        <w:lastRenderedPageBreak/>
        <w:drawing>
          <wp:inline distT="0" distB="0" distL="114300" distR="114300" wp14:anchorId="4048A9F2" wp14:editId="3EAC72DE">
            <wp:extent cx="2064385" cy="1875790"/>
            <wp:effectExtent l="101600" t="63500" r="43815" b="105410"/>
            <wp:docPr id="12" name="Picture 12" descr="2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22022"/>
                    <pic:cNvPicPr>
                      <a:picLocks noChangeAspect="1"/>
                    </pic:cNvPicPr>
                  </pic:nvPicPr>
                  <pic:blipFill>
                    <a:blip r:embed="rId13" cstate="print"/>
                    <a:stretch>
                      <a:fillRect/>
                    </a:stretch>
                  </pic:blipFill>
                  <pic:spPr>
                    <a:xfrm>
                      <a:off x="0" y="0"/>
                      <a:ext cx="2074509" cy="188501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6EDB47D" w14:textId="77777777" w:rsidR="007F6022" w:rsidRPr="009A758B" w:rsidRDefault="00EF0092" w:rsidP="00810DCA">
      <w:pPr>
        <w:tabs>
          <w:tab w:val="left" w:pos="1080"/>
        </w:tabs>
        <w:spacing w:after="0" w:line="240" w:lineRule="auto"/>
        <w:jc w:val="both"/>
        <w:rPr>
          <w:rFonts w:ascii="Times New Roman" w:hAnsi="Times New Roman" w:cs="Times New Roman"/>
          <w:bCs/>
          <w:i/>
          <w:iCs/>
          <w:color w:val="000000" w:themeColor="text1"/>
          <w:sz w:val="20"/>
          <w:szCs w:val="20"/>
        </w:rPr>
      </w:pPr>
      <w:r w:rsidRPr="009A758B">
        <w:rPr>
          <w:rFonts w:ascii="Times New Roman" w:hAnsi="Times New Roman" w:cs="Times New Roman"/>
          <w:bCs/>
          <w:i/>
          <w:iCs/>
          <w:color w:val="000000" w:themeColor="text1"/>
          <w:sz w:val="20"/>
          <w:szCs w:val="20"/>
        </w:rPr>
        <w:t>Burimi: geoportal.asig.gov.al</w:t>
      </w:r>
    </w:p>
    <w:p w14:paraId="2831E89E" w14:textId="77777777" w:rsidR="007F6022" w:rsidRPr="00150F8A" w:rsidRDefault="00EF0092" w:rsidP="00810DCA">
      <w:pPr>
        <w:tabs>
          <w:tab w:val="left" w:pos="1080"/>
        </w:tabs>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Më poshtë gjenden planvendosja e vitit 1978 dhe pozicioni hartografik sipas sistemit të ASHK-së në vitin 2022.</w:t>
      </w:r>
    </w:p>
    <w:p w14:paraId="1DB5BAA2" w14:textId="77777777" w:rsidR="007F6022" w:rsidRPr="00150F8A" w:rsidRDefault="00EF0092" w:rsidP="00810DCA">
      <w:pPr>
        <w:tabs>
          <w:tab w:val="left" w:pos="1080"/>
        </w:tabs>
        <w:spacing w:after="0" w:line="240" w:lineRule="auto"/>
        <w:jc w:val="both"/>
        <w:rPr>
          <w:rFonts w:ascii="Times New Roman" w:hAnsi="Times New Roman" w:cs="Times New Roman"/>
          <w:b/>
          <w:color w:val="000000" w:themeColor="text1"/>
          <w:sz w:val="24"/>
          <w:szCs w:val="24"/>
        </w:rPr>
      </w:pPr>
      <w:r w:rsidRPr="00EF0092">
        <w:rPr>
          <w:rFonts w:ascii="Times New Roman" w:hAnsi="Times New Roman" w:cs="Times New Roman"/>
          <w:b/>
          <w:color w:val="000000" w:themeColor="text1"/>
          <w:sz w:val="24"/>
          <w:szCs w:val="24"/>
        </w:rPr>
        <w:t>viti 1978</w:t>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r>
      <w:r w:rsidRPr="00EF0092">
        <w:rPr>
          <w:rFonts w:ascii="Times New Roman" w:hAnsi="Times New Roman" w:cs="Times New Roman"/>
          <w:b/>
          <w:color w:val="000000" w:themeColor="text1"/>
          <w:sz w:val="24"/>
          <w:szCs w:val="24"/>
        </w:rPr>
        <w:tab/>
        <w:t xml:space="preserve">              viti 2022</w:t>
      </w:r>
    </w:p>
    <w:p w14:paraId="5FC5AC65" w14:textId="77777777" w:rsidR="007F6022" w:rsidRPr="00150F8A" w:rsidRDefault="008F0F6B" w:rsidP="00810DCA">
      <w:pPr>
        <w:tabs>
          <w:tab w:val="left" w:pos="10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sq-AL"/>
        </w:rPr>
        <w:drawing>
          <wp:inline distT="0" distB="0" distL="0" distR="0" wp14:anchorId="78BF9333" wp14:editId="687F0296">
            <wp:extent cx="2494280" cy="2566670"/>
            <wp:effectExtent l="139700" t="12700" r="83820" b="6223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543484" cy="261714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A758B">
        <w:rPr>
          <w:rFonts w:ascii="Times New Roman" w:hAnsi="Times New Roman" w:cs="Times New Roman"/>
          <w:noProof/>
          <w:color w:val="000000" w:themeColor="text1"/>
          <w:sz w:val="24"/>
          <w:szCs w:val="24"/>
          <w:lang w:eastAsia="sq-AL"/>
        </w:rPr>
        <w:t xml:space="preserve">       </w:t>
      </w:r>
      <w:r>
        <w:rPr>
          <w:rFonts w:ascii="Times New Roman" w:hAnsi="Times New Roman" w:cs="Times New Roman"/>
          <w:noProof/>
          <w:color w:val="000000" w:themeColor="text1"/>
          <w:sz w:val="24"/>
          <w:szCs w:val="24"/>
          <w:lang w:eastAsia="sq-AL"/>
        </w:rPr>
        <w:drawing>
          <wp:inline distT="0" distB="0" distL="114300" distR="114300" wp14:anchorId="6B932675" wp14:editId="07373AE9">
            <wp:extent cx="2498725" cy="2425700"/>
            <wp:effectExtent l="76200" t="101600" r="3175" b="139700"/>
            <wp:docPr id="11" name="Picture 11" descr="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2022"/>
                    <pic:cNvPicPr>
                      <a:picLocks noChangeAspect="1"/>
                    </pic:cNvPicPr>
                  </pic:nvPicPr>
                  <pic:blipFill>
                    <a:blip r:embed="rId15" cstate="print"/>
                    <a:srcRect t="1577" r="2641" b="16061"/>
                    <a:stretch>
                      <a:fillRect/>
                    </a:stretch>
                  </pic:blipFill>
                  <pic:spPr>
                    <a:xfrm rot="16200000">
                      <a:off x="0" y="0"/>
                      <a:ext cx="2504345" cy="243099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D738CD6" w14:textId="16CD4E5B"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Ndodhur në kushtet që godina ku ushtron veprimtarinë QZHPAK, është një ndërtim mbi 50 vjeçar, Bashkia Vlorë, nëpërmjet drejtorisë së pronave publike dhe menaxhimit të aseteve</w:t>
      </w:r>
      <w:r w:rsidR="00AC1E7F">
        <w:rPr>
          <w:rFonts w:ascii="Times New Roman" w:hAnsi="Times New Roman" w:cs="Times New Roman"/>
          <w:color w:val="000000" w:themeColor="text1"/>
          <w:sz w:val="24"/>
          <w:szCs w:val="24"/>
        </w:rPr>
        <w:t xml:space="preserve"> </w:t>
      </w:r>
      <w:r w:rsidRPr="00EF0092">
        <w:rPr>
          <w:rFonts w:ascii="Times New Roman" w:hAnsi="Times New Roman" w:cs="Times New Roman"/>
          <w:color w:val="000000" w:themeColor="text1"/>
          <w:sz w:val="24"/>
          <w:szCs w:val="24"/>
        </w:rPr>
        <w:t>dhe QZHPAK, nuk kanë ndërmarrë asnjë procedurë për kryerjen e aktekspertizës së thelluar të godinës, me qëllim vlerësimin e gjendjes teknike dhe kapacitetin e tij mbajtës, në kundërshtim me nenin 4/1, ligji nr. 8402, datë 10.9.1998 “Për kontrollin dhe disiplinimin e punimeve të ndërtimit”, të ndryshuar, ku cilësohet “</w:t>
      </w:r>
      <w:r w:rsidRPr="00EF0092">
        <w:rPr>
          <w:rFonts w:ascii="Times New Roman" w:hAnsi="Times New Roman" w:cs="Times New Roman"/>
          <w:i/>
          <w:iCs/>
          <w:color w:val="000000" w:themeColor="text1"/>
          <w:sz w:val="24"/>
          <w:szCs w:val="24"/>
        </w:rPr>
        <w:t>T</w:t>
      </w:r>
      <w:r w:rsidRPr="00EF0092">
        <w:rPr>
          <w:rFonts w:ascii="Times New Roman" w:hAnsi="Times New Roman" w:cs="Times New Roman"/>
          <w:i/>
          <w:iCs/>
          <w:color w:val="000000" w:themeColor="text1"/>
          <w:spacing w:val="-2"/>
          <w:sz w:val="24"/>
          <w:szCs w:val="24"/>
        </w:rPr>
        <w:t xml:space="preserve">ë gjitha objektet, të cilat kanë mbi 50 </w:t>
      </w:r>
      <w:r w:rsidRPr="00EF0092">
        <w:rPr>
          <w:rFonts w:ascii="Times New Roman" w:hAnsi="Times New Roman" w:cs="Times New Roman"/>
          <w:i/>
          <w:iCs/>
          <w:color w:val="000000" w:themeColor="text1"/>
          <w:sz w:val="24"/>
          <w:szCs w:val="24"/>
        </w:rPr>
        <w:t>vjet që janë ndërtuar, i nënshtrohen procesit të auditimit</w:t>
      </w:r>
      <w:r w:rsidR="009A758B">
        <w:rPr>
          <w:rFonts w:ascii="Times New Roman" w:hAnsi="Times New Roman" w:cs="Times New Roman"/>
          <w:i/>
          <w:iCs/>
          <w:color w:val="000000" w:themeColor="text1"/>
          <w:sz w:val="24"/>
          <w:szCs w:val="24"/>
        </w:rPr>
        <w:t xml:space="preserve"> </w:t>
      </w:r>
      <w:r w:rsidRPr="00EF0092">
        <w:rPr>
          <w:rFonts w:ascii="Times New Roman" w:hAnsi="Times New Roman" w:cs="Times New Roman"/>
          <w:i/>
          <w:iCs/>
          <w:color w:val="000000" w:themeColor="text1"/>
          <w:sz w:val="24"/>
          <w:szCs w:val="24"/>
        </w:rPr>
        <w:t>teknik.</w:t>
      </w:r>
      <w:r w:rsidRPr="00EF0092">
        <w:rPr>
          <w:rFonts w:ascii="Times New Roman" w:hAnsi="Times New Roman" w:cs="Times New Roman"/>
          <w:color w:val="000000" w:themeColor="text1"/>
          <w:sz w:val="24"/>
          <w:szCs w:val="24"/>
        </w:rPr>
        <w:t>”</w:t>
      </w:r>
    </w:p>
    <w:p w14:paraId="14EEC809" w14:textId="77777777" w:rsidR="009A758B" w:rsidRDefault="009A758B" w:rsidP="00810DCA">
      <w:pPr>
        <w:spacing w:after="0" w:line="240" w:lineRule="auto"/>
        <w:jc w:val="both"/>
        <w:rPr>
          <w:rFonts w:ascii="Times New Roman" w:hAnsi="Times New Roman" w:cs="Times New Roman"/>
          <w:color w:val="000000" w:themeColor="text1"/>
          <w:sz w:val="24"/>
          <w:szCs w:val="24"/>
        </w:rPr>
      </w:pPr>
    </w:p>
    <w:p w14:paraId="277CB007" w14:textId="77777777" w:rsidR="007F6022"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Të diktuar jo vetëm nga informacionet e përcjella në mediat online dhe audiovizive, sipas së cilëve </w:t>
      </w:r>
      <w:r w:rsidRPr="00EF0092">
        <w:rPr>
          <w:rFonts w:ascii="Times New Roman" w:hAnsi="Times New Roman" w:cs="Times New Roman"/>
          <w:i/>
          <w:iCs/>
          <w:color w:val="000000" w:themeColor="text1"/>
          <w:sz w:val="24"/>
          <w:szCs w:val="24"/>
        </w:rPr>
        <w:t>“...Prona ku ushtron veprimtarinë QZHPAK  është duke u boshatisur dhe degradohet me qëllim shembjen e objektit publik, për të ndërtuar kulla private me vlerën e miliona euro ...</w:t>
      </w:r>
      <w:r w:rsidRPr="00EF0092">
        <w:rPr>
          <w:rFonts w:ascii="Times New Roman" w:hAnsi="Times New Roman" w:cs="Times New Roman"/>
          <w:color w:val="000000" w:themeColor="text1"/>
          <w:sz w:val="24"/>
          <w:szCs w:val="24"/>
        </w:rPr>
        <w:t xml:space="preserve">”, u vlerësua të pyetej bashkia Vlorë dhe QZHPAK nëse ka pasur interesim nga subjekte private mbi zhvillimin e kësaj prone ose kërkesa për krijimin e çdo lloj marrëdhënie tjetër juridike civile me objekt pronën ku ushtron aktivitet QZHPAK. Bazuar në përgjigjen e drejtorisë së financës, drejtorisë së urbanistikës, drejtorisë juridike, drejtorisë së pronave publike dhe menaxhimit të aseteve, drejtoreshës së QZHPAK, nuk rezulton që për këtë pasuri të ketë kërkesë nga subjekte private për zhvillim apo krijim të ndonjë marrëdhënie tjetër juridike civile. Referuar informacionit të marrë në faqen e </w:t>
      </w:r>
      <w:r w:rsidRPr="00EF0092">
        <w:rPr>
          <w:rFonts w:ascii="Times New Roman" w:hAnsi="Times New Roman" w:cs="Times New Roman"/>
          <w:color w:val="000000" w:themeColor="text1"/>
          <w:sz w:val="24"/>
          <w:szCs w:val="24"/>
          <w:shd w:val="clear" w:color="auto" w:fill="FFFFFF"/>
        </w:rPr>
        <w:t>Agjensisë Kombëtare të Planifikimit të Territorit</w:t>
      </w:r>
      <w:r w:rsidRPr="00EF0092">
        <w:rPr>
          <w:rFonts w:ascii="Times New Roman" w:hAnsi="Times New Roman" w:cs="Times New Roman"/>
          <w:color w:val="000000" w:themeColor="text1"/>
          <w:sz w:val="24"/>
          <w:szCs w:val="24"/>
        </w:rPr>
        <w:t xml:space="preserve">, sipas Planit të Përgjithshëm Vendor të Bashkisë Vlorë, miratuar me vendim këshilli bashkiak me nr. 64, datë </w:t>
      </w:r>
      <w:r w:rsidRPr="00EF0092">
        <w:rPr>
          <w:rFonts w:ascii="Times New Roman" w:hAnsi="Times New Roman" w:cs="Times New Roman"/>
          <w:color w:val="000000" w:themeColor="text1"/>
          <w:sz w:val="24"/>
          <w:szCs w:val="24"/>
        </w:rPr>
        <w:lastRenderedPageBreak/>
        <w:t>31.08.2017 dhe me vendim të Këshillit Kombëtar të Territorit nr. 1, datë 16.10.2017, për këtë objekt është parashikuar:</w:t>
      </w:r>
    </w:p>
    <w:p w14:paraId="7579BD34" w14:textId="77777777" w:rsidR="009A758B" w:rsidRPr="00150F8A" w:rsidRDefault="009A758B" w:rsidP="00810DCA">
      <w:pPr>
        <w:spacing w:after="0" w:line="240" w:lineRule="auto"/>
        <w:jc w:val="both"/>
        <w:rPr>
          <w:rFonts w:ascii="Times New Roman" w:hAnsi="Times New Roman" w:cs="Times New Roman"/>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F6022" w:rsidRPr="00150F8A" w14:paraId="05509119" w14:textId="77777777" w:rsidTr="00362AAD">
        <w:trPr>
          <w:trHeight w:val="2043"/>
        </w:trPr>
        <w:tc>
          <w:tcPr>
            <w:tcW w:w="9072" w:type="dxa"/>
          </w:tcPr>
          <w:p w14:paraId="5A5C6ABA"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Njësia strukturore:</w:t>
            </w:r>
            <w:r w:rsidRPr="00EF0092">
              <w:rPr>
                <w:color w:val="000000" w:themeColor="text1"/>
              </w:rPr>
              <w:t xml:space="preserve"> VL.UB.4.993</w:t>
            </w:r>
          </w:p>
          <w:p w14:paraId="26773EB5"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Sistemi:</w:t>
            </w:r>
            <w:r w:rsidRPr="00EF0092">
              <w:rPr>
                <w:color w:val="000000" w:themeColor="text1"/>
              </w:rPr>
              <w:t xml:space="preserve"> UB_Urban</w:t>
            </w:r>
          </w:p>
          <w:p w14:paraId="47AD7720"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Kategoria 1:</w:t>
            </w:r>
            <w:r w:rsidRPr="00EF0092">
              <w:rPr>
                <w:color w:val="000000" w:themeColor="text1"/>
              </w:rPr>
              <w:t xml:space="preserve"> AS.Arsim</w:t>
            </w:r>
          </w:p>
          <w:p w14:paraId="64BFEA81"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Nënkategori 1:</w:t>
            </w:r>
            <w:r w:rsidRPr="00EF0092">
              <w:rPr>
                <w:color w:val="000000" w:themeColor="text1"/>
              </w:rPr>
              <w:t xml:space="preserve"> AS.1_Arsim Parashkollor (çerdhe, kopësht)</w:t>
            </w:r>
          </w:p>
          <w:p w14:paraId="31943593"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Përdorime të lejuara:</w:t>
            </w:r>
            <w:r w:rsidRPr="00EF0092">
              <w:rPr>
                <w:color w:val="000000" w:themeColor="text1"/>
              </w:rPr>
              <w:t xml:space="preserve"> AS_Arsim</w:t>
            </w:r>
          </w:p>
          <w:p w14:paraId="1DD812A9" w14:textId="77777777" w:rsidR="007F6022" w:rsidRPr="00150F8A" w:rsidRDefault="00EF0092" w:rsidP="00810DCA">
            <w:pPr>
              <w:pStyle w:val="NormalWeb"/>
              <w:spacing w:before="0" w:beforeAutospacing="0" w:after="0" w:afterAutospacing="0"/>
              <w:ind w:left="82"/>
              <w:jc w:val="both"/>
              <w:rPr>
                <w:color w:val="000000" w:themeColor="text1"/>
              </w:rPr>
            </w:pPr>
            <w:r w:rsidRPr="00EF0092">
              <w:rPr>
                <w:b/>
                <w:bCs/>
                <w:color w:val="000000" w:themeColor="text1"/>
              </w:rPr>
              <w:t>Përdorime të ndaluara:</w:t>
            </w:r>
            <w:r w:rsidRPr="00EF0092">
              <w:rPr>
                <w:color w:val="000000" w:themeColor="text1"/>
              </w:rPr>
              <w:t xml:space="preserve"> A_Banim (IE_Industri dhe Ekonomi, S_Shërbime)</w:t>
            </w:r>
          </w:p>
        </w:tc>
      </w:tr>
    </w:tbl>
    <w:p w14:paraId="7EDB2C4B" w14:textId="77777777" w:rsidR="009A758B" w:rsidRDefault="009A758B" w:rsidP="00810DCA">
      <w:pPr>
        <w:spacing w:after="0" w:line="240" w:lineRule="auto"/>
        <w:jc w:val="both"/>
        <w:rPr>
          <w:rFonts w:ascii="Times New Roman" w:hAnsi="Times New Roman" w:cs="Times New Roman"/>
          <w:color w:val="000000" w:themeColor="text1"/>
          <w:sz w:val="24"/>
          <w:szCs w:val="24"/>
        </w:rPr>
      </w:pPr>
    </w:p>
    <w:p w14:paraId="393F2CA3" w14:textId="77777777" w:rsidR="007F6022"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Objekti ku ushtron aktivitet QZHPAK, përkatësisht e llojit “ndërtesë”, me nr. pasurie 24/1-N, kod unik 8602017042, i cili  aktualisht figuron në pronësi të QZHPAK, rezulton i pasqyruar në pasqyrat financiare të QZHPAK dhe për vitin ushtrimor 2021 është reflektuar me vlerë 21,047,669 lekë. </w:t>
      </w:r>
    </w:p>
    <w:p w14:paraId="47A03890" w14:textId="77777777" w:rsidR="009A758B" w:rsidRPr="00150F8A" w:rsidRDefault="009A758B" w:rsidP="00810DCA">
      <w:pPr>
        <w:spacing w:after="0" w:line="240" w:lineRule="auto"/>
        <w:jc w:val="both"/>
        <w:rPr>
          <w:rFonts w:ascii="Times New Roman" w:hAnsi="Times New Roman" w:cs="Times New Roman"/>
          <w:color w:val="000000" w:themeColor="text1"/>
          <w:sz w:val="24"/>
          <w:szCs w:val="24"/>
        </w:rPr>
      </w:pPr>
    </w:p>
    <w:p w14:paraId="68A6D3DC"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Bashkisë Vlorë i është transferuar e drejta e pronësisë së objektit si fillim me anë të VKM 850/2006, por nga Bashkia Vlorë nuk është marrë asnjë masë për përgatitjen dhe azhurnimin e formularit të inventarit të pronës (objektit) në kundërshtim me pikën 21, të vendimit të Këshillit të Ministrave nr. 500, datë 14.08.2001 “Për inventarizimin e pronave të paluajtshme shtetërore dhe transferimin e pronave në njësitë e qeverisjes vendore”, i ndryshuar, i cili parashikon se</w:t>
      </w:r>
      <w:r w:rsidRPr="00EF0092">
        <w:rPr>
          <w:rFonts w:ascii="Times New Roman" w:hAnsi="Times New Roman" w:cs="Times New Roman"/>
          <w:iCs/>
          <w:color w:val="000000" w:themeColor="text1"/>
          <w:sz w:val="24"/>
          <w:szCs w:val="24"/>
        </w:rPr>
        <w:t xml:space="preserve"> që nga çasti i marrjes së listës përfundimtare të pronës që do të transferohet, çdo njësi e qeverisjes vendore është përgjegjëse për mbajtjen e listës së inventarizimit të këtyre pronave dhe azhurnimin në vazhdimësi të listës së inventarit pas regjistrimit, sa herë që merren prona të reja, jepen/shiten ose shfaqen interesa të palëve të treta, siç është dhënia me qira apo hipotekimi.</w:t>
      </w:r>
    </w:p>
    <w:p w14:paraId="631AA02C"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Formulari i vetëm për inventarizimin e pronës (truall dhe ndërtesë) është përgatitur në vitin 2008 nga Bashkia Vlorë me qëllim transferimin e pronës në pronësi të saj në zbatim të vendimit nr. 1643, datë 17.12.2008 të Këshillit të Ministrave “Për miratimin e listës paraprake të pronave të paluajtshme publike, shtetërore, që transferohen, në pronësi ose në përdorim, të Bashkisë Vlorë, të Qarkut Vlorë”, me përmbajtjen si më poshtë:</w:t>
      </w:r>
    </w:p>
    <w:p w14:paraId="0F7F9E7D" w14:textId="77777777" w:rsidR="007F6022" w:rsidRPr="00150F8A" w:rsidRDefault="008F0F6B" w:rsidP="00810DCA">
      <w:pPr>
        <w:pStyle w:val="NormalWeb"/>
        <w:spacing w:after="0" w:afterAutospacing="0"/>
        <w:jc w:val="center"/>
        <w:rPr>
          <w:b/>
          <w:bCs/>
          <w:color w:val="000000" w:themeColor="text1"/>
        </w:rPr>
      </w:pPr>
      <w:r>
        <w:rPr>
          <w:noProof/>
          <w:color w:val="000000" w:themeColor="text1"/>
          <w:lang w:eastAsia="sq-AL"/>
        </w:rPr>
        <w:drawing>
          <wp:inline distT="0" distB="0" distL="0" distR="0" wp14:anchorId="6CDBBF67" wp14:editId="454ACC8D">
            <wp:extent cx="5887720" cy="2279650"/>
            <wp:effectExtent l="114300" t="38100" r="55880" b="6350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87720" cy="2279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DEFE778" w14:textId="77777777" w:rsidR="007F6022" w:rsidRPr="00150F8A" w:rsidRDefault="00EF0092" w:rsidP="00810DCA">
      <w:pPr>
        <w:spacing w:after="0" w:line="240" w:lineRule="auto"/>
        <w:jc w:val="both"/>
        <w:rPr>
          <w:rFonts w:ascii="Times New Roman" w:hAnsi="Times New Roman" w:cs="Times New Roman"/>
          <w:bCs/>
          <w:i/>
          <w:iCs/>
          <w:color w:val="000000" w:themeColor="text1"/>
          <w:sz w:val="20"/>
          <w:szCs w:val="20"/>
        </w:rPr>
      </w:pPr>
      <w:r w:rsidRPr="00EF0092">
        <w:rPr>
          <w:rFonts w:ascii="Times New Roman" w:hAnsi="Times New Roman" w:cs="Times New Roman"/>
          <w:bCs/>
          <w:i/>
          <w:iCs/>
          <w:color w:val="000000" w:themeColor="text1"/>
          <w:sz w:val="20"/>
          <w:szCs w:val="20"/>
        </w:rPr>
        <w:t>Burimi: VKM 1643/2008</w:t>
      </w:r>
    </w:p>
    <w:p w14:paraId="678FBA10" w14:textId="77777777" w:rsidR="007F6022" w:rsidRPr="00150F8A" w:rsidRDefault="007F6022" w:rsidP="00810DCA">
      <w:pPr>
        <w:spacing w:after="0" w:line="240" w:lineRule="auto"/>
        <w:jc w:val="both"/>
        <w:rPr>
          <w:rFonts w:ascii="Times New Roman" w:hAnsi="Times New Roman" w:cs="Times New Roman"/>
          <w:b/>
          <w:bCs/>
          <w:i/>
          <w:iCs/>
          <w:color w:val="000000" w:themeColor="text1"/>
          <w:sz w:val="24"/>
          <w:szCs w:val="24"/>
        </w:rPr>
      </w:pPr>
    </w:p>
    <w:p w14:paraId="0FE1DEFE"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Rezulton se ka mospërputhje ndërmjet vlerave të pasqyruara në formularin e përgatitur, nga Bashkia Vlorë dhe gjendjes faktike në terren në vitin 2022. Në terren konstatohet se objekti “kaldaja”, me sipërfaqe 54 m</w:t>
      </w:r>
      <w:r w:rsidRPr="00EF0092">
        <w:rPr>
          <w:rFonts w:ascii="Times New Roman" w:hAnsi="Times New Roman" w:cs="Times New Roman"/>
          <w:color w:val="000000" w:themeColor="text1"/>
          <w:sz w:val="24"/>
          <w:szCs w:val="24"/>
          <w:vertAlign w:val="superscript"/>
        </w:rPr>
        <w:t xml:space="preserve">2 </w:t>
      </w:r>
      <w:r w:rsidRPr="00EF0092">
        <w:rPr>
          <w:rFonts w:ascii="Times New Roman" w:hAnsi="Times New Roman" w:cs="Times New Roman"/>
          <w:color w:val="000000" w:themeColor="text1"/>
          <w:sz w:val="24"/>
          <w:szCs w:val="24"/>
        </w:rPr>
        <w:t xml:space="preserve">nuk posedohet nga QZHPAK, edhe pse QZHPAK e ka në librat e </w:t>
      </w:r>
      <w:r w:rsidRPr="00EF0092">
        <w:rPr>
          <w:rFonts w:ascii="Times New Roman" w:hAnsi="Times New Roman" w:cs="Times New Roman"/>
          <w:color w:val="000000" w:themeColor="text1"/>
          <w:sz w:val="24"/>
          <w:szCs w:val="24"/>
        </w:rPr>
        <w:lastRenderedPageBreak/>
        <w:t>saj kontabël, kjo pronë përdoret nga subjekte private me qëllim banimi. Nga ana e drejtoreshës së QZHPAK, rezulton se nuk është marrë asnjë masë për përcjelljen e kësaj problematike pranë Bashkisë Vlorë, me qëllim garantimin e ruajtjes së pronës, në kundërshtim me shkronjën c), neni 12, ligji nr. 8743, datë 22.02.2001 “Për pronat e paluajtshme të shtetit”, i ndryshuar, i cili parashikon se</w:t>
      </w:r>
      <w:r w:rsidRPr="00EF0092">
        <w:rPr>
          <w:rFonts w:ascii="Times New Roman" w:hAnsi="Times New Roman" w:cs="Times New Roman"/>
          <w:iCs/>
          <w:color w:val="000000" w:themeColor="text1"/>
          <w:sz w:val="24"/>
          <w:szCs w:val="24"/>
        </w:rPr>
        <w:t xml:space="preserve"> administrimi i pronës së paluajtshme siguron ruajtjen dhe rritjen e vlerës ekonomike të pronës.</w:t>
      </w:r>
    </w:p>
    <w:p w14:paraId="67346E51"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Ndërmjet QZHPAK, Bashkisë Vlorë dhe subjektit privat nuk rezulton që të jetë krijuar ndonjë marrëdhënie juridiko-civile me qëllim dhënien në përdorim të ambientit me sipërfaqe 54 m</w:t>
      </w:r>
      <w:r w:rsidRPr="00EF0092">
        <w:rPr>
          <w:color w:val="000000" w:themeColor="text1"/>
          <w:vertAlign w:val="superscript"/>
        </w:rPr>
        <w:t>2</w:t>
      </w:r>
      <w:r w:rsidRPr="00EF0092">
        <w:rPr>
          <w:color w:val="000000" w:themeColor="text1"/>
        </w:rPr>
        <w:t>. Përkundrazi, bazuar në informacionin e përcjellë nga drejtoresha e QZHPAK, sipas së cilës duke filluar nga periudha që ajo është emëruar në detyrë, përkatësisht viti 2014, nuk gjenerohen të ardhura në favor të Institucionit për dhënien e kësaj prone ose të jetë lidhur kontratë, veprime në kundërshtim me pikën 1, të vendimit nr. 54, datë 5.2.2014  i Këshillit të Ministrave “</w:t>
      </w:r>
      <w:r w:rsidRPr="00EF0092">
        <w:t>Për përcaktimin e kritereve, të procedurës e të mënyrës së dhënies me qira, enfiteozë apo kontrata të tjera të pasurisë shtetërore</w:t>
      </w:r>
      <w:r w:rsidRPr="00EF0092">
        <w:rPr>
          <w:color w:val="000000" w:themeColor="text1"/>
        </w:rPr>
        <w:t>”, i ndryshuar, sipas së cilit “</w:t>
      </w:r>
      <w:r w:rsidRPr="00EF0092">
        <w:rPr>
          <w:i/>
          <w:iCs/>
          <w:lang w:eastAsia="zh-CN"/>
        </w:rPr>
        <w:t>Pasuritë shtetërore u jepen të tretëve, duke u transferuar të drejtën e përdorimit me qira ose enfiteozë, nëpërmjet procedurës së konkurrimit…</w:t>
      </w:r>
      <w:r w:rsidR="007F6022" w:rsidRPr="00150F8A">
        <w:rPr>
          <w:color w:val="000000" w:themeColor="text1"/>
        </w:rPr>
        <w:t>”</w:t>
      </w:r>
    </w:p>
    <w:p w14:paraId="61791488" w14:textId="77777777" w:rsidR="007F6022" w:rsidRPr="00150F8A" w:rsidRDefault="00EF0092" w:rsidP="00810DCA">
      <w:pPr>
        <w:pStyle w:val="NormalWeb"/>
        <w:spacing w:before="0" w:beforeAutospacing="0" w:after="0" w:afterAutospacing="0"/>
        <w:jc w:val="both"/>
        <w:rPr>
          <w:bCs/>
          <w:color w:val="000000" w:themeColor="text1"/>
        </w:rPr>
      </w:pPr>
      <w:r w:rsidRPr="00EF0092">
        <w:rPr>
          <w:color w:val="000000" w:themeColor="text1"/>
        </w:rPr>
        <w:t>Si pasojë nëse do të ishte lidhur kontratë</w:t>
      </w:r>
      <w:r w:rsidR="007F6022" w:rsidRPr="00150F8A">
        <w:rPr>
          <w:color w:val="000000" w:themeColor="text1"/>
        </w:rPr>
        <w:t xml:space="preserve"> qiraje</w:t>
      </w:r>
      <w:r w:rsidRPr="00EF0092">
        <w:rPr>
          <w:color w:val="000000" w:themeColor="text1"/>
        </w:rPr>
        <w:t xml:space="preserve"> ndërmjet Institucionit dhe subjektit privat që ka përdorur pronën për një periudhë të konfirmuar nga Institucioni (2014-2022), është shkaktuar efekt negativ </w:t>
      </w:r>
      <w:r w:rsidR="007F6022" w:rsidRPr="00150F8A">
        <w:rPr>
          <w:color w:val="000000" w:themeColor="text1"/>
        </w:rPr>
        <w:t xml:space="preserve">në shumën </w:t>
      </w:r>
      <w:r w:rsidRPr="00EF0092">
        <w:rPr>
          <w:b/>
          <w:bCs/>
          <w:color w:val="000000" w:themeColor="text1"/>
        </w:rPr>
        <w:t xml:space="preserve">1,036,800 lekë </w:t>
      </w:r>
      <w:r w:rsidRPr="00EF0092">
        <w:rPr>
          <w:bCs/>
          <w:color w:val="000000" w:themeColor="text1"/>
        </w:rPr>
        <w:t>(54 m</w:t>
      </w:r>
      <w:r w:rsidRPr="00EF0092">
        <w:rPr>
          <w:bCs/>
          <w:color w:val="000000" w:themeColor="text1"/>
          <w:vertAlign w:val="superscript"/>
        </w:rPr>
        <w:t>2</w:t>
      </w:r>
      <w:r w:rsidRPr="00EF0092">
        <w:rPr>
          <w:bCs/>
          <w:color w:val="000000" w:themeColor="text1"/>
        </w:rPr>
        <w:t>*200 lekë/m</w:t>
      </w:r>
      <w:r w:rsidRPr="00EF0092">
        <w:rPr>
          <w:bCs/>
          <w:color w:val="000000" w:themeColor="text1"/>
          <w:vertAlign w:val="superscript"/>
        </w:rPr>
        <w:t>2</w:t>
      </w:r>
      <w:r w:rsidRPr="00EF0092">
        <w:rPr>
          <w:bCs/>
          <w:color w:val="000000" w:themeColor="text1"/>
        </w:rPr>
        <w:t>*12 muaj*8 vjet), v</w:t>
      </w:r>
      <w:r w:rsidRPr="00EF0092">
        <w:rPr>
          <w:color w:val="000000" w:themeColor="text1"/>
        </w:rPr>
        <w:t xml:space="preserve">lerë e cila përbën të ardhura të munguara për Institucionin dhe mund të përdorej për përmirësimin e kushteve të rezidentëve PAK. Veprim në kundërshtim me nenin 8, kreu II, </w:t>
      </w:r>
      <w:r w:rsidRPr="00EF0092">
        <w:t>Ligji nr.10 296, datë 8.7.2010 “Për menaxhimin financiar dhe kontrollin”, i ndryshuar.</w:t>
      </w:r>
    </w:p>
    <w:p w14:paraId="7D158FF3"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Për ndërtesën, e cila figuron e pasqyruar në regjistrat kontabël të aktiveve të njësisë nuk gjenden gjurmë dokumentesh nëse është kryer ose jo inventarizimi periodik i saj, për të vërtetuar cilësinë e gjendjes fizike të aktivit, si dhe përdorimin e saj në mënyrën e duhur dhe me efiçencë, veprim ky në kundërshtim me pikën 73, 74, 81 kreu IV, udhëzimi 30/2021.</w:t>
      </w:r>
    </w:p>
    <w:p w14:paraId="3F4068B8"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Një pjesë e sipërfaqes së pronës të llojit “truall”, e cila figuron se kryen funksionin e rrugës, funksion të cilin nuk ja kanë dhënë organet kompetente, rezulton se përpos funksionit si rrugë kalimi përdoret nga subjekte private edhe si parkim privat. Për krijimin e kësaj rruge dhe ushtrimin e aktivitetit privat, rezulton se administratori i rajonit nr. 2, nuk ka marrë asnjë masë për të njoftuar strukturat kompetente për moslejimin e veprimeve të mësipërme, në kundërshtim me shkronjën b), neni 66, ligji 139/2015 “Për vetëqeverisjen vendore”, i ndryshuar, sipas së cilit, administrata e njësisë administrative </w:t>
      </w:r>
      <w:r w:rsidRPr="00EF0092">
        <w:rPr>
          <w:iCs/>
          <w:color w:val="000000" w:themeColor="text1"/>
        </w:rPr>
        <w:t>mbikëqyr territorin për zbatimin e ligjit në të gjitha fushat në kompetencën e Bashkisë dhe njofton strukturat kompetente të Bashkisë në rast të konstatimit të veprimeve të kundërligjshme.</w:t>
      </w:r>
    </w:p>
    <w:p w14:paraId="24FE3609" w14:textId="77777777" w:rsidR="007F6022" w:rsidRPr="00150F8A" w:rsidRDefault="007F6022" w:rsidP="00810DCA">
      <w:pPr>
        <w:pStyle w:val="NormalWeb"/>
        <w:spacing w:before="0" w:beforeAutospacing="0" w:after="0" w:afterAutospacing="0"/>
        <w:jc w:val="both"/>
        <w:rPr>
          <w:b/>
          <w:bCs/>
          <w:color w:val="000000" w:themeColor="text1"/>
        </w:rPr>
      </w:pPr>
    </w:p>
    <w:p w14:paraId="476BACEB" w14:textId="77777777" w:rsidR="007F6022" w:rsidRPr="00150F8A" w:rsidRDefault="00EF0092" w:rsidP="00810DCA">
      <w:pPr>
        <w:spacing w:after="0" w:line="240" w:lineRule="auto"/>
        <w:jc w:val="both"/>
        <w:rPr>
          <w:rFonts w:ascii="Times New Roman" w:hAnsi="Times New Roman" w:cs="Times New Roman"/>
          <w:b/>
          <w:bCs/>
          <w:i/>
          <w:iCs/>
          <w:color w:val="000000" w:themeColor="text1"/>
          <w:sz w:val="24"/>
          <w:szCs w:val="24"/>
        </w:rPr>
      </w:pPr>
      <w:r w:rsidRPr="00EF0092">
        <w:rPr>
          <w:rFonts w:ascii="Times New Roman" w:hAnsi="Times New Roman" w:cs="Times New Roman"/>
          <w:b/>
          <w:bCs/>
          <w:i/>
          <w:iCs/>
          <w:color w:val="000000" w:themeColor="text1"/>
          <w:sz w:val="24"/>
          <w:szCs w:val="24"/>
        </w:rPr>
        <w:t>Sa më sipër arrihet në konkluzion:</w:t>
      </w:r>
    </w:p>
    <w:p w14:paraId="08D58F50"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xml:space="preserve">-Drejtori i drejtorisë së </w:t>
      </w:r>
      <w:r w:rsidRPr="00EF0092">
        <w:rPr>
          <w:rFonts w:ascii="Times New Roman" w:hAnsi="Times New Roman" w:cs="Times New Roman"/>
          <w:color w:val="000000" w:themeColor="text1"/>
          <w:sz w:val="24"/>
          <w:szCs w:val="24"/>
        </w:rPr>
        <w:t xml:space="preserve">pronave publike dhe menaxhimit të aseteve </w:t>
      </w:r>
      <w:r w:rsidRPr="00EF0092">
        <w:rPr>
          <w:rFonts w:ascii="Times New Roman" w:hAnsi="Times New Roman" w:cs="Times New Roman"/>
          <w:sz w:val="24"/>
          <w:szCs w:val="24"/>
        </w:rPr>
        <w:t xml:space="preserve">nuk ka marrë asnjë masë për </w:t>
      </w:r>
      <w:r w:rsidRPr="00EF0092">
        <w:rPr>
          <w:rFonts w:ascii="Times New Roman" w:hAnsi="Times New Roman" w:cs="Times New Roman"/>
          <w:color w:val="000000" w:themeColor="text1"/>
          <w:sz w:val="24"/>
          <w:szCs w:val="24"/>
        </w:rPr>
        <w:t>regjistrimin e VKM 850/2006 në kundërshtim me nenin 18, të ligjit nr. 8744/2001;</w:t>
      </w:r>
    </w:p>
    <w:p w14:paraId="03E79EAC"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xml:space="preserve">-Drejtori i drejtorisë së </w:t>
      </w:r>
      <w:r w:rsidRPr="00EF0092">
        <w:rPr>
          <w:rFonts w:ascii="Times New Roman" w:hAnsi="Times New Roman" w:cs="Times New Roman"/>
          <w:color w:val="000000" w:themeColor="text1"/>
          <w:sz w:val="24"/>
          <w:szCs w:val="24"/>
        </w:rPr>
        <w:t xml:space="preserve">pronave publike dhe menaxhimit të aseteve </w:t>
      </w:r>
      <w:r w:rsidRPr="00EF0092">
        <w:rPr>
          <w:rFonts w:ascii="Times New Roman" w:hAnsi="Times New Roman" w:cs="Times New Roman"/>
          <w:sz w:val="24"/>
          <w:szCs w:val="24"/>
        </w:rPr>
        <w:t xml:space="preserve">nuk ka marrë asnjë masë për ndjekjen e procedurave të përditësimit dhe </w:t>
      </w:r>
      <w:r w:rsidRPr="00EF0092">
        <w:rPr>
          <w:rFonts w:ascii="Times New Roman" w:hAnsi="Times New Roman" w:cs="Times New Roman"/>
          <w:color w:val="000000" w:themeColor="text1"/>
          <w:sz w:val="24"/>
          <w:szCs w:val="24"/>
        </w:rPr>
        <w:t>regjistrimit të pasurisë në favor të bashkisë Vlorë, mosveprim ky në kundërshtim me ligjin 20/2020;</w:t>
      </w:r>
    </w:p>
    <w:p w14:paraId="67BEDF35"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 xml:space="preserve">-Bashkia Vlorë dhe QZHPAK, nuk </w:t>
      </w:r>
      <w:r w:rsidRPr="00EF0092">
        <w:rPr>
          <w:rFonts w:ascii="Times New Roman" w:hAnsi="Times New Roman" w:cs="Times New Roman"/>
          <w:color w:val="000000" w:themeColor="text1"/>
          <w:sz w:val="24"/>
          <w:szCs w:val="24"/>
        </w:rPr>
        <w:t>kanë ndërmarrë asnjë procedurë për kryerjen e aktekspertizes së thelluar të godinës, me qëllim vlerësimin e gjendjes teknike dhe kapacitetin e tij mbajtës, në kundërshtim me nenin 4/1, ligji nr. 8402/1998;</w:t>
      </w:r>
    </w:p>
    <w:p w14:paraId="2085F356" w14:textId="5F460423" w:rsidR="007F6022" w:rsidRPr="00077CF3"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color w:val="000000" w:themeColor="text1"/>
          <w:sz w:val="24"/>
          <w:szCs w:val="24"/>
        </w:rPr>
        <w:t>-Drejtori i drejtorisë së pronave publike dhe menaxhimit të aseteve</w:t>
      </w:r>
      <w:r w:rsidR="00AC1E7F">
        <w:rPr>
          <w:rFonts w:ascii="Times New Roman" w:hAnsi="Times New Roman" w:cs="Times New Roman"/>
          <w:color w:val="000000" w:themeColor="text1"/>
          <w:sz w:val="24"/>
          <w:szCs w:val="24"/>
        </w:rPr>
        <w:t xml:space="preserve"> </w:t>
      </w:r>
      <w:r w:rsidRPr="00EF0092">
        <w:rPr>
          <w:rFonts w:ascii="Times New Roman" w:hAnsi="Times New Roman" w:cs="Times New Roman"/>
          <w:sz w:val="24"/>
          <w:szCs w:val="24"/>
        </w:rPr>
        <w:t xml:space="preserve">nuk ka marrë asnjë masë për </w:t>
      </w:r>
      <w:r w:rsidRPr="00EF0092">
        <w:rPr>
          <w:rFonts w:ascii="Times New Roman" w:hAnsi="Times New Roman" w:cs="Times New Roman"/>
          <w:color w:val="000000" w:themeColor="text1"/>
          <w:sz w:val="24"/>
          <w:szCs w:val="24"/>
        </w:rPr>
        <w:t xml:space="preserve">përgatitjen dhe azhornimin e formularit të inventarit të pronës në kundërshtim me pikën 21, të </w:t>
      </w:r>
      <w:r w:rsidRPr="00077CF3">
        <w:rPr>
          <w:rFonts w:ascii="Times New Roman" w:hAnsi="Times New Roman" w:cs="Times New Roman"/>
          <w:color w:val="000000" w:themeColor="text1"/>
          <w:sz w:val="24"/>
          <w:szCs w:val="24"/>
        </w:rPr>
        <w:t>VKM 500/2001;</w:t>
      </w:r>
    </w:p>
    <w:p w14:paraId="4DD4E01D" w14:textId="77777777" w:rsidR="007F6022" w:rsidRPr="00077CF3" w:rsidRDefault="00EF0092" w:rsidP="00810DCA">
      <w:pPr>
        <w:spacing w:after="0" w:line="240" w:lineRule="auto"/>
        <w:jc w:val="both"/>
        <w:rPr>
          <w:rFonts w:ascii="Times New Roman" w:hAnsi="Times New Roman" w:cs="Times New Roman"/>
          <w:sz w:val="24"/>
          <w:szCs w:val="24"/>
        </w:rPr>
      </w:pPr>
      <w:r w:rsidRPr="00077CF3">
        <w:rPr>
          <w:rFonts w:ascii="Times New Roman" w:hAnsi="Times New Roman" w:cs="Times New Roman"/>
          <w:color w:val="000000" w:themeColor="text1"/>
          <w:sz w:val="24"/>
          <w:szCs w:val="24"/>
        </w:rPr>
        <w:t xml:space="preserve">-Drejtoresha e QZHPAK nuk ka marrë asnjë masë për krijimin e një marrëdhënie </w:t>
      </w:r>
      <w:r w:rsidRPr="00077CF3">
        <w:rPr>
          <w:rFonts w:ascii="Times New Roman" w:hAnsi="Times New Roman" w:cs="Times New Roman"/>
          <w:color w:val="000000" w:themeColor="text1"/>
          <w:sz w:val="24"/>
          <w:szCs w:val="24"/>
          <w:shd w:val="clear" w:color="auto" w:fill="FFFFFF" w:themeFill="background1"/>
        </w:rPr>
        <w:t>kon</w:t>
      </w:r>
      <w:r w:rsidRPr="00077CF3">
        <w:rPr>
          <w:rFonts w:ascii="Times New Roman" w:hAnsi="Times New Roman" w:cs="Times New Roman"/>
          <w:color w:val="000000" w:themeColor="text1"/>
          <w:sz w:val="24"/>
          <w:szCs w:val="24"/>
        </w:rPr>
        <w:t xml:space="preserve">traktuale me subjektin privat, me qëllime dhënien ambientit të emërtuar “kaldaja” me qira dhe përfitimit </w:t>
      </w:r>
      <w:r w:rsidRPr="00077CF3">
        <w:rPr>
          <w:rFonts w:ascii="Times New Roman" w:hAnsi="Times New Roman" w:cs="Times New Roman"/>
          <w:color w:val="000000" w:themeColor="text1"/>
          <w:sz w:val="24"/>
          <w:szCs w:val="24"/>
        </w:rPr>
        <w:lastRenderedPageBreak/>
        <w:t xml:space="preserve">të të ardhurave nga kjo marrëdhënie, në kundërshtim me pikën 1, të VKM nr. 54/2014 dhe ligjin </w:t>
      </w:r>
      <w:r w:rsidRPr="00077CF3">
        <w:rPr>
          <w:rFonts w:ascii="Times New Roman" w:hAnsi="Times New Roman" w:cs="Times New Roman"/>
          <w:sz w:val="24"/>
          <w:szCs w:val="24"/>
        </w:rPr>
        <w:t>nr.10296/2010</w:t>
      </w:r>
      <w:r w:rsidRPr="00077CF3">
        <w:rPr>
          <w:rFonts w:ascii="Times New Roman" w:hAnsi="Times New Roman" w:cs="Times New Roman"/>
          <w:color w:val="000000" w:themeColor="text1"/>
          <w:sz w:val="24"/>
          <w:szCs w:val="24"/>
        </w:rPr>
        <w:t>, duke shkaktuar në këtë mënyrë efekt negativ në masën 1,036,800 lekë.</w:t>
      </w:r>
    </w:p>
    <w:p w14:paraId="7AA6A960" w14:textId="77777777" w:rsidR="007F6022" w:rsidRPr="00077CF3" w:rsidRDefault="00EF0092" w:rsidP="00810DCA">
      <w:pPr>
        <w:spacing w:after="0" w:line="240" w:lineRule="auto"/>
        <w:jc w:val="both"/>
        <w:rPr>
          <w:rFonts w:ascii="Times New Roman" w:hAnsi="Times New Roman" w:cs="Times New Roman"/>
          <w:i/>
          <w:iCs/>
          <w:color w:val="000000" w:themeColor="text1"/>
          <w:sz w:val="24"/>
          <w:szCs w:val="24"/>
        </w:rPr>
      </w:pPr>
      <w:r w:rsidRPr="00077CF3">
        <w:rPr>
          <w:rFonts w:ascii="Times New Roman" w:hAnsi="Times New Roman" w:cs="Times New Roman"/>
          <w:i/>
          <w:sz w:val="24"/>
          <w:szCs w:val="24"/>
        </w:rPr>
        <w:t>Për sa më sipër ngarkohet me përgjegjësi:</w:t>
      </w:r>
    </w:p>
    <w:p w14:paraId="66BCB6D7" w14:textId="77777777" w:rsidR="007F6022" w:rsidRPr="00077CF3" w:rsidRDefault="00EF0092" w:rsidP="00810DCA">
      <w:pPr>
        <w:pStyle w:val="ListParagraph"/>
        <w:numPr>
          <w:ilvl w:val="0"/>
          <w:numId w:val="38"/>
        </w:numPr>
        <w:spacing w:after="0" w:line="240" w:lineRule="auto"/>
        <w:jc w:val="both"/>
        <w:rPr>
          <w:rFonts w:ascii="Times New Roman" w:hAnsi="Times New Roman" w:cs="Times New Roman"/>
          <w:i/>
          <w:iCs/>
          <w:color w:val="000000" w:themeColor="text1"/>
          <w:sz w:val="24"/>
          <w:szCs w:val="24"/>
        </w:rPr>
      </w:pPr>
      <w:r w:rsidRPr="00077CF3">
        <w:rPr>
          <w:rFonts w:ascii="Times New Roman" w:hAnsi="Times New Roman" w:cs="Times New Roman"/>
          <w:i/>
          <w:iCs/>
          <w:color w:val="000000" w:themeColor="text1"/>
          <w:sz w:val="24"/>
          <w:szCs w:val="24"/>
        </w:rPr>
        <w:t xml:space="preserve">Znj. </w:t>
      </w:r>
      <w:r w:rsidR="009A758B">
        <w:rPr>
          <w:rFonts w:ascii="Times New Roman" w:hAnsi="Times New Roman" w:cs="Times New Roman"/>
          <w:i/>
          <w:iCs/>
          <w:color w:val="000000" w:themeColor="text1"/>
          <w:sz w:val="24"/>
          <w:szCs w:val="24"/>
        </w:rPr>
        <w:t>E.G.</w:t>
      </w:r>
      <w:r w:rsidRPr="00077CF3">
        <w:rPr>
          <w:rFonts w:ascii="Times New Roman" w:hAnsi="Times New Roman" w:cs="Times New Roman"/>
          <w:i/>
          <w:iCs/>
          <w:color w:val="000000" w:themeColor="text1"/>
          <w:sz w:val="24"/>
          <w:szCs w:val="24"/>
        </w:rPr>
        <w:t>, në cilësinë e drejtoreshës së QZHPAK;</w:t>
      </w:r>
    </w:p>
    <w:p w14:paraId="70BF56C1" w14:textId="77777777" w:rsidR="007F6022" w:rsidRPr="00077CF3" w:rsidRDefault="00EF0092" w:rsidP="00810DCA">
      <w:pPr>
        <w:pStyle w:val="ListParagraph"/>
        <w:numPr>
          <w:ilvl w:val="0"/>
          <w:numId w:val="38"/>
        </w:numPr>
        <w:spacing w:after="0" w:line="240" w:lineRule="auto"/>
        <w:jc w:val="both"/>
        <w:rPr>
          <w:rFonts w:ascii="Times New Roman" w:hAnsi="Times New Roman" w:cs="Times New Roman"/>
          <w:i/>
          <w:iCs/>
          <w:color w:val="000000" w:themeColor="text1"/>
          <w:sz w:val="24"/>
          <w:szCs w:val="24"/>
        </w:rPr>
      </w:pPr>
      <w:r w:rsidRPr="00077CF3">
        <w:rPr>
          <w:rFonts w:ascii="Times New Roman" w:hAnsi="Times New Roman" w:cs="Times New Roman"/>
          <w:i/>
          <w:iCs/>
          <w:color w:val="000000" w:themeColor="text1"/>
          <w:sz w:val="24"/>
          <w:szCs w:val="24"/>
        </w:rPr>
        <w:t xml:space="preserve">Znj. </w:t>
      </w:r>
      <w:r w:rsidR="009A758B">
        <w:rPr>
          <w:rFonts w:ascii="Times New Roman" w:hAnsi="Times New Roman" w:cs="Times New Roman"/>
          <w:i/>
          <w:iCs/>
          <w:color w:val="000000" w:themeColor="text1"/>
          <w:sz w:val="24"/>
          <w:szCs w:val="24"/>
        </w:rPr>
        <w:t>S.H.</w:t>
      </w:r>
      <w:r w:rsidRPr="00077CF3">
        <w:rPr>
          <w:rFonts w:ascii="Times New Roman" w:hAnsi="Times New Roman" w:cs="Times New Roman"/>
          <w:i/>
          <w:iCs/>
          <w:color w:val="000000" w:themeColor="text1"/>
          <w:sz w:val="24"/>
          <w:szCs w:val="24"/>
        </w:rPr>
        <w:t>, në cilësinë e drejtorit të drejtorisë së pronave publike dhe menaxhimit të aseteve.</w:t>
      </w:r>
    </w:p>
    <w:p w14:paraId="77702598" w14:textId="77777777" w:rsidR="005F1474" w:rsidRDefault="005F1474" w:rsidP="00810DCA">
      <w:pPr>
        <w:pStyle w:val="ListParagraph"/>
        <w:spacing w:after="0" w:line="240" w:lineRule="auto"/>
        <w:jc w:val="both"/>
        <w:rPr>
          <w:rFonts w:ascii="Times New Roman" w:hAnsi="Times New Roman" w:cs="Times New Roman"/>
          <w:i/>
          <w:iCs/>
          <w:color w:val="000000" w:themeColor="text1"/>
          <w:sz w:val="24"/>
          <w:szCs w:val="24"/>
        </w:rPr>
      </w:pPr>
    </w:p>
    <w:p w14:paraId="245F1F3F" w14:textId="77777777" w:rsidR="009A758B" w:rsidRDefault="009A758B" w:rsidP="00810DCA">
      <w:pPr>
        <w:pStyle w:val="ListParagraph"/>
        <w:spacing w:after="0" w:line="240" w:lineRule="auto"/>
        <w:jc w:val="both"/>
        <w:rPr>
          <w:rFonts w:ascii="Times New Roman" w:hAnsi="Times New Roman" w:cs="Times New Roman"/>
          <w:i/>
          <w:iCs/>
          <w:color w:val="000000" w:themeColor="text1"/>
          <w:sz w:val="24"/>
          <w:szCs w:val="24"/>
        </w:rPr>
      </w:pPr>
    </w:p>
    <w:p w14:paraId="703E846F" w14:textId="77777777" w:rsidR="009A758B" w:rsidRDefault="009A758B" w:rsidP="00810DCA">
      <w:pPr>
        <w:pStyle w:val="ListParagraph"/>
        <w:spacing w:after="0" w:line="240" w:lineRule="auto"/>
        <w:jc w:val="both"/>
        <w:rPr>
          <w:rFonts w:ascii="Times New Roman" w:hAnsi="Times New Roman" w:cs="Times New Roman"/>
          <w:i/>
          <w:iCs/>
          <w:color w:val="000000" w:themeColor="text1"/>
          <w:sz w:val="24"/>
          <w:szCs w:val="24"/>
        </w:rPr>
      </w:pPr>
    </w:p>
    <w:p w14:paraId="296B7A48" w14:textId="77777777" w:rsidR="009A758B" w:rsidRDefault="009A758B" w:rsidP="00810DCA">
      <w:pPr>
        <w:pStyle w:val="ListParagraph"/>
        <w:spacing w:after="0" w:line="240" w:lineRule="auto"/>
        <w:jc w:val="both"/>
        <w:rPr>
          <w:rFonts w:ascii="Times New Roman" w:hAnsi="Times New Roman" w:cs="Times New Roman"/>
          <w:i/>
          <w:iCs/>
          <w:color w:val="000000" w:themeColor="text1"/>
          <w:sz w:val="24"/>
          <w:szCs w:val="24"/>
        </w:rPr>
      </w:pPr>
    </w:p>
    <w:p w14:paraId="1B3EDBA0" w14:textId="77777777" w:rsidR="009A758B" w:rsidRDefault="009A758B" w:rsidP="00810DCA">
      <w:pPr>
        <w:pStyle w:val="ListParagraph"/>
        <w:spacing w:after="0" w:line="240" w:lineRule="auto"/>
        <w:jc w:val="both"/>
        <w:rPr>
          <w:rFonts w:ascii="Times New Roman" w:hAnsi="Times New Roman" w:cs="Times New Roman"/>
          <w:i/>
          <w:iCs/>
          <w:color w:val="000000" w:themeColor="text1"/>
          <w:sz w:val="24"/>
          <w:szCs w:val="24"/>
        </w:rPr>
      </w:pPr>
    </w:p>
    <w:p w14:paraId="557C36D5" w14:textId="77777777" w:rsidR="00077CF3" w:rsidRPr="00150F8A" w:rsidRDefault="00077CF3" w:rsidP="00810DCA">
      <w:pPr>
        <w:pStyle w:val="ListParagraph"/>
        <w:spacing w:after="0" w:line="240" w:lineRule="auto"/>
        <w:jc w:val="both"/>
        <w:rPr>
          <w:rFonts w:ascii="Times New Roman" w:hAnsi="Times New Roman" w:cs="Times New Roman"/>
          <w:i/>
          <w:iCs/>
          <w:color w:val="000000" w:themeColor="text1"/>
          <w:sz w:val="24"/>
          <w:szCs w:val="24"/>
        </w:rPr>
      </w:pPr>
    </w:p>
    <w:tbl>
      <w:tblPr>
        <w:tblStyle w:val="TableGrid"/>
        <w:tblW w:w="8995" w:type="dxa"/>
        <w:jc w:val="center"/>
        <w:tblLook w:val="04A0" w:firstRow="1" w:lastRow="0" w:firstColumn="1" w:lastColumn="0" w:noHBand="0" w:noVBand="1"/>
      </w:tblPr>
      <w:tblGrid>
        <w:gridCol w:w="661"/>
        <w:gridCol w:w="8888"/>
      </w:tblGrid>
      <w:tr w:rsidR="007F6022" w:rsidRPr="00150F8A" w14:paraId="3DEC9AFF" w14:textId="77777777" w:rsidTr="00362AAD">
        <w:trPr>
          <w:trHeight w:val="255"/>
          <w:jc w:val="center"/>
        </w:trPr>
        <w:tc>
          <w:tcPr>
            <w:tcW w:w="1970" w:type="dxa"/>
            <w:shd w:val="clear" w:color="auto" w:fill="DBE5F1" w:themeFill="accent1" w:themeFillTint="33"/>
          </w:tcPr>
          <w:p w14:paraId="19505B94" w14:textId="77777777" w:rsidR="007F6022" w:rsidRPr="00150F8A" w:rsidRDefault="00EF0092" w:rsidP="00810DCA">
            <w:pPr>
              <w:spacing w:before="100" w:beforeAutospacing="1"/>
              <w:rPr>
                <w:rFonts w:ascii="Times New Roman" w:hAnsi="Times New Roman" w:cs="Times New Roman"/>
                <w:b/>
                <w:sz w:val="24"/>
                <w:szCs w:val="24"/>
                <w:lang w:val="sq-AL"/>
              </w:rPr>
            </w:pPr>
            <w:r w:rsidRPr="00EF0092">
              <w:rPr>
                <w:rFonts w:ascii="Times New Roman" w:hAnsi="Times New Roman" w:cs="Times New Roman"/>
                <w:b/>
                <w:sz w:val="24"/>
                <w:szCs w:val="24"/>
                <w:lang w:val="sq-AL"/>
              </w:rPr>
              <w:t>Titulli i Gjetjes:</w:t>
            </w:r>
          </w:p>
        </w:tc>
        <w:tc>
          <w:tcPr>
            <w:tcW w:w="7025" w:type="dxa"/>
            <w:shd w:val="clear" w:color="auto" w:fill="DBE5F1" w:themeFill="accent1" w:themeFillTint="33"/>
          </w:tcPr>
          <w:p w14:paraId="3AD5FA35" w14:textId="77777777" w:rsidR="007F6022" w:rsidRPr="00150F8A" w:rsidRDefault="00EF0092" w:rsidP="00810DCA">
            <w:pPr>
              <w:spacing w:before="100" w:beforeAutospacing="1"/>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Mangësi në regjistrimin e objektit dhe truallit në pronësi të Bashkisë Vlorë</w:t>
            </w:r>
          </w:p>
        </w:tc>
      </w:tr>
      <w:tr w:rsidR="007F6022" w:rsidRPr="00150F8A" w14:paraId="3EC4DB44" w14:textId="77777777" w:rsidTr="00362AAD">
        <w:trPr>
          <w:trHeight w:val="255"/>
          <w:jc w:val="center"/>
        </w:trPr>
        <w:tc>
          <w:tcPr>
            <w:tcW w:w="1970" w:type="dxa"/>
          </w:tcPr>
          <w:p w14:paraId="3902F703" w14:textId="77777777" w:rsidR="007F6022" w:rsidRPr="00150F8A" w:rsidRDefault="007F6022" w:rsidP="00810DCA">
            <w:pPr>
              <w:keepNext/>
              <w:keepLines/>
              <w:spacing w:before="200"/>
              <w:outlineLvl w:val="2"/>
              <w:rPr>
                <w:rFonts w:ascii="Times New Roman" w:hAnsi="Times New Roman" w:cs="Times New Roman"/>
                <w:b/>
                <w:sz w:val="24"/>
                <w:szCs w:val="24"/>
                <w:lang w:val="sq-AL"/>
              </w:rPr>
            </w:pPr>
          </w:p>
          <w:p w14:paraId="41CB07C7" w14:textId="77777777" w:rsidR="007F6022" w:rsidRPr="00150F8A" w:rsidRDefault="007F6022" w:rsidP="00810DCA">
            <w:pPr>
              <w:keepNext/>
              <w:keepLines/>
              <w:spacing w:before="200"/>
              <w:outlineLvl w:val="2"/>
              <w:rPr>
                <w:rFonts w:ascii="Times New Roman" w:hAnsi="Times New Roman" w:cs="Times New Roman"/>
                <w:b/>
                <w:sz w:val="24"/>
                <w:szCs w:val="24"/>
                <w:lang w:val="sq-AL"/>
              </w:rPr>
            </w:pPr>
          </w:p>
          <w:p w14:paraId="24F64765"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Situata:</w:t>
            </w:r>
          </w:p>
        </w:tc>
        <w:tc>
          <w:tcPr>
            <w:tcW w:w="7025" w:type="dxa"/>
          </w:tcPr>
          <w:p w14:paraId="171DA8F6" w14:textId="77777777" w:rsidR="007F6022" w:rsidRPr="00150F8A" w:rsidRDefault="00EF0092" w:rsidP="00810DCA">
            <w:pPr>
              <w:pStyle w:val="NormalWeb"/>
              <w:spacing w:before="0" w:beforeAutospacing="0" w:after="0" w:afterAutospacing="0"/>
              <w:jc w:val="both"/>
              <w:rPr>
                <w:color w:val="000000" w:themeColor="text1"/>
                <w:lang w:val="sq-AL"/>
              </w:rPr>
            </w:pPr>
            <w:r w:rsidRPr="00EF0092">
              <w:rPr>
                <w:rFonts w:ascii="TimesNewRomanPS" w:hAnsi="TimesNewRomanPS"/>
                <w:color w:val="000000" w:themeColor="text1"/>
                <w:lang w:val="sq-AL"/>
              </w:rPr>
              <w:t>-Bashkis</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 xml:space="preserve"> Vlor</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 xml:space="preserve"> i </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sht</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 xml:space="preserve"> transferuar e drejta e pron</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sis</w:t>
            </w:r>
            <w:r w:rsidRPr="00EF0092">
              <w:rPr>
                <w:rFonts w:ascii="TimesNewRomanPS" w:hAnsi="TimesNewRomanPS" w:hint="eastAsia"/>
                <w:color w:val="000000" w:themeColor="text1"/>
                <w:lang w:val="sq-AL"/>
              </w:rPr>
              <w:t>ë</w:t>
            </w:r>
            <w:r w:rsidRPr="00EF0092">
              <w:rPr>
                <w:rFonts w:ascii="TimesNewRomanPS" w:hAnsi="TimesNewRomanPS"/>
                <w:color w:val="000000" w:themeColor="text1"/>
                <w:lang w:val="sq-AL"/>
              </w:rPr>
              <w:t xml:space="preserve"> s</w:t>
            </w:r>
            <w:r w:rsidRPr="00EF0092">
              <w:rPr>
                <w:rFonts w:ascii="TimesNewRomanPS" w:hAnsi="TimesNewRomanPS" w:hint="eastAsia"/>
                <w:color w:val="000000" w:themeColor="text1"/>
                <w:lang w:val="sq-AL"/>
              </w:rPr>
              <w:t>ë</w:t>
            </w:r>
            <w:r w:rsidR="007F6022" w:rsidRPr="00150F8A">
              <w:rPr>
                <w:color w:val="000000" w:themeColor="text1"/>
                <w:lang w:val="sq-AL"/>
              </w:rPr>
              <w:t>nd</w:t>
            </w:r>
            <w:r w:rsidRPr="00EF0092">
              <w:rPr>
                <w:color w:val="000000" w:themeColor="text1"/>
                <w:lang w:val="sq-AL"/>
              </w:rPr>
              <w:t>ë</w:t>
            </w:r>
            <w:r w:rsidR="007F6022" w:rsidRPr="00150F8A">
              <w:rPr>
                <w:color w:val="000000" w:themeColor="text1"/>
                <w:lang w:val="sq-AL"/>
              </w:rPr>
              <w:t>rtes</w:t>
            </w:r>
            <w:r w:rsidRPr="00EF0092">
              <w:rPr>
                <w:color w:val="000000" w:themeColor="text1"/>
                <w:lang w:val="sq-AL"/>
              </w:rPr>
              <w:t>ë</w:t>
            </w:r>
            <w:r w:rsidR="007F6022" w:rsidRPr="00150F8A">
              <w:rPr>
                <w:color w:val="000000" w:themeColor="text1"/>
                <w:lang w:val="sq-AL"/>
              </w:rPr>
              <w:t>s me nr. pasurie 24/1-ND, kod unik 8602017042, me sipërfaqe totale 675 m</w:t>
            </w:r>
            <w:r w:rsidRPr="00AC1E7F">
              <w:rPr>
                <w:color w:val="000000" w:themeColor="text1"/>
                <w:vertAlign w:val="superscript"/>
                <w:lang w:val="sq-AL"/>
              </w:rPr>
              <w:t>2</w:t>
            </w:r>
            <w:r w:rsidRPr="00AC1E7F">
              <w:rPr>
                <w:color w:val="000000" w:themeColor="text1"/>
                <w:lang w:val="sq-AL"/>
              </w:rPr>
              <w:t xml:space="preserve"> (621 m</w:t>
            </w:r>
            <w:r w:rsidRPr="00AC1E7F">
              <w:rPr>
                <w:color w:val="000000" w:themeColor="text1"/>
                <w:vertAlign w:val="superscript"/>
                <w:lang w:val="sq-AL"/>
              </w:rPr>
              <w:t>2</w:t>
            </w:r>
            <w:r w:rsidRPr="00AC1E7F">
              <w:rPr>
                <w:color w:val="000000" w:themeColor="text1"/>
                <w:lang w:val="sq-AL"/>
              </w:rPr>
              <w:t xml:space="preserve"> objekti dhe 54 m</w:t>
            </w:r>
            <w:r w:rsidRPr="00AC1E7F">
              <w:rPr>
                <w:color w:val="000000" w:themeColor="text1"/>
                <w:vertAlign w:val="superscript"/>
                <w:lang w:val="sq-AL"/>
              </w:rPr>
              <w:t xml:space="preserve">2 </w:t>
            </w:r>
            <w:r w:rsidRPr="00AC1E7F">
              <w:rPr>
                <w:color w:val="000000" w:themeColor="text1"/>
                <w:lang w:val="sq-AL"/>
              </w:rPr>
              <w:t xml:space="preserve">godina e kaldajës), me VKM 850/2006, </w:t>
            </w:r>
            <w:r w:rsidRPr="00EF0092">
              <w:rPr>
                <w:rFonts w:ascii="TimesNewRomanPSMT" w:hAnsi="TimesNewRomanPSMT"/>
                <w:color w:val="000000" w:themeColor="text1"/>
                <w:lang w:val="sq-AL"/>
              </w:rPr>
              <w:t>me q</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llim vijimin e p</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rdorimit t</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saj si qend</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r sh</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rbimesh zhvillimi. </w:t>
            </w:r>
            <w:r w:rsidRPr="00EF0092">
              <w:rPr>
                <w:rFonts w:ascii="TimesNewRomanPS" w:hAnsi="TimesNewRomanPS"/>
                <w:color w:val="000000" w:themeColor="text1"/>
                <w:lang w:val="sq-AL"/>
              </w:rPr>
              <w:t>T</w:t>
            </w:r>
            <w:r w:rsidRPr="00EF0092">
              <w:rPr>
                <w:color w:val="000000" w:themeColor="text1"/>
                <w:lang w:val="sq-AL"/>
              </w:rPr>
              <w:t>rualli dhe ndërtesa</w:t>
            </w:r>
            <w:r w:rsidR="007F6022" w:rsidRPr="00150F8A">
              <w:rPr>
                <w:color w:val="000000" w:themeColor="text1"/>
                <w:lang w:val="sq-AL"/>
              </w:rPr>
              <w:t xml:space="preserve">, </w:t>
            </w:r>
            <w:r w:rsidRPr="00EF0092">
              <w:rPr>
                <w:color w:val="000000" w:themeColor="text1"/>
                <w:lang w:val="sq-AL"/>
              </w:rPr>
              <w:t xml:space="preserve">gjithashtu </w:t>
            </w:r>
            <w:r w:rsidR="007F6022" w:rsidRPr="00150F8A">
              <w:rPr>
                <w:color w:val="000000" w:themeColor="text1"/>
                <w:lang w:val="sq-AL"/>
              </w:rPr>
              <w:t>janë pjesë e listës së inventarit të pronave të paluajtshme shtetërore të miratuara me VKM 639/2007, dhe pjesë e miratimit të listës paraprake të pronave të paluajtshme p</w:t>
            </w:r>
            <w:r w:rsidRPr="00AC1E7F">
              <w:rPr>
                <w:color w:val="000000" w:themeColor="text1"/>
                <w:lang w:val="sq-AL"/>
              </w:rPr>
              <w:t xml:space="preserve">ublike, shtetërore, që transferohen, në pronësi ose në përdorim, të Bashkisë Vlorë, të qarkut të Vlorës, referuar VKM 1643/2008. Në zbatim të sa më sipër, është miratuar vendimi i këshillit bashkiak Vlorë nr.16, datë 17.03.2009 “Për miratimin e listës përfundimtare të pronave të paluajtshme publike shtetërore që transferohen në pronësi ose në përdorim të Bashkisë Vlorë”, i cili vendosi miratimin e listës përfundimtare të pronave të paluajtshme shtetërore që kërkohen të transferohen në pronësi dhe në përdorim të Bashkisë Vlorë, pjesë e kësaj liste është edhe pasuria objekt auditimi, me nr. rendor 684, për tu përdorur në fushën </w:t>
            </w:r>
            <w:r w:rsidRPr="00AC1E7F">
              <w:rPr>
                <w:i/>
                <w:iCs/>
                <w:color w:val="000000" w:themeColor="text1"/>
                <w:lang w:val="sq-AL"/>
              </w:rPr>
              <w:t>“Infrastrukturë (sheshe, rrugë vendore, lulishte dhe shërbime publike)</w:t>
            </w:r>
            <w:r w:rsidRPr="00AC1E7F">
              <w:rPr>
                <w:color w:val="000000" w:themeColor="text1"/>
                <w:lang w:val="sq-AL"/>
              </w:rPr>
              <w:t xml:space="preserve">”, lloji i transferimit </w:t>
            </w:r>
            <w:r w:rsidRPr="00AC1E7F">
              <w:rPr>
                <w:i/>
                <w:iCs/>
                <w:color w:val="000000" w:themeColor="text1"/>
                <w:lang w:val="sq-AL"/>
              </w:rPr>
              <w:t>“</w:t>
            </w:r>
            <w:r w:rsidRPr="00AC1E7F">
              <w:rPr>
                <w:i/>
                <w:iCs/>
                <w:color w:val="000000" w:themeColor="text1"/>
                <w:u w:val="single"/>
                <w:lang w:val="sq-AL"/>
              </w:rPr>
              <w:t>në pronësi</w:t>
            </w:r>
            <w:r w:rsidRPr="00AC1E7F">
              <w:rPr>
                <w:i/>
                <w:iCs/>
                <w:color w:val="000000" w:themeColor="text1"/>
                <w:lang w:val="sq-AL"/>
              </w:rPr>
              <w:t xml:space="preserve">”. </w:t>
            </w:r>
            <w:r w:rsidRPr="00AC1E7F">
              <w:rPr>
                <w:color w:val="000000" w:themeColor="text1"/>
                <w:lang w:val="sq-AL"/>
              </w:rPr>
              <w:t xml:space="preserve">Bashkia Vlorë ka mbajtur korrespondencë të vazhdueshme me Ministrinë e Brendshme (AITPP) për miratimin e listës përfundimtare me Vendim Këshilli Ministrash, por Ministria e Brendshme (AITPP) me nr. 421/1 prot., datë 06.01.2014 ka bërë me dije se ky proces është i lidhur ngushtë me procesin e kthimit dhe kompesimit të pronës ish-pronarëve, e si rrjedhojë procedura e transferimit do të fillojë pas shqyrtimit të problematikave me AKKP. Në vijim Bashkia Vlorë ka patur korrespodenca të vazhdueshme me ZVRPP-Vlorë përgjatë vitit 2017-2018 me qëllim njohjen e të drejtave të pronësisë që bashkia Vlorë ka mbi këtë pasuri, por kjo procedurë rezulton e papërfunduar.  </w:t>
            </w:r>
            <w:r w:rsidR="007F6022" w:rsidRPr="00150F8A">
              <w:rPr>
                <w:color w:val="000000" w:themeColor="text1"/>
                <w:lang w:val="sq-AL"/>
              </w:rPr>
              <w:t>Edhe pse kjo procedur</w:t>
            </w:r>
            <w:r w:rsidRPr="00EF0092">
              <w:rPr>
                <w:color w:val="000000" w:themeColor="text1"/>
                <w:lang w:val="sq-AL"/>
              </w:rPr>
              <w:t>ë</w:t>
            </w:r>
            <w:r w:rsidR="007F6022" w:rsidRPr="00150F8A">
              <w:rPr>
                <w:color w:val="000000" w:themeColor="text1"/>
                <w:lang w:val="sq-AL"/>
              </w:rPr>
              <w:t xml:space="preserve"> nuk u p</w:t>
            </w:r>
            <w:r w:rsidRPr="00EF0092">
              <w:rPr>
                <w:color w:val="000000" w:themeColor="text1"/>
                <w:lang w:val="sq-AL"/>
              </w:rPr>
              <w:t>ë</w:t>
            </w:r>
            <w:r w:rsidR="007F6022" w:rsidRPr="00150F8A">
              <w:rPr>
                <w:color w:val="000000" w:themeColor="text1"/>
                <w:lang w:val="sq-AL"/>
              </w:rPr>
              <w:t>rfundua me sukses, drejtoria</w:t>
            </w:r>
            <w:r w:rsidRPr="00AC1E7F">
              <w:rPr>
                <w:bCs/>
                <w:color w:val="000000" w:themeColor="text1"/>
                <w:lang w:val="sq-AL"/>
              </w:rPr>
              <w:t xml:space="preserve"> e pronave publike dhe menaxhimit të aseteve, B</w:t>
            </w:r>
            <w:r w:rsidRPr="00AC1E7F">
              <w:rPr>
                <w:color w:val="000000" w:themeColor="text1"/>
                <w:lang w:val="sq-AL"/>
              </w:rPr>
              <w:t>ashkia Vlorë në cilësinë e drejtorisë kompetente pranë këtij institucioni, nuk rezulton të ketë ndërmarrë veprime për regjistrimin e pasurisë në favor të saj, në</w:t>
            </w:r>
            <w:r w:rsidR="007F6022" w:rsidRPr="00150F8A">
              <w:rPr>
                <w:color w:val="000000" w:themeColor="text1"/>
                <w:lang w:val="sq-AL"/>
              </w:rPr>
              <w:t xml:space="preserve"> p</w:t>
            </w:r>
            <w:r w:rsidRPr="00EF0092">
              <w:rPr>
                <w:color w:val="000000" w:themeColor="text1"/>
                <w:lang w:val="sq-AL"/>
              </w:rPr>
              <w:t>ë</w:t>
            </w:r>
            <w:r w:rsidR="007F6022" w:rsidRPr="00150F8A">
              <w:rPr>
                <w:color w:val="000000" w:themeColor="text1"/>
                <w:lang w:val="sq-AL"/>
              </w:rPr>
              <w:t>rputhje me procedur</w:t>
            </w:r>
            <w:r w:rsidRPr="00EF0092">
              <w:rPr>
                <w:color w:val="000000" w:themeColor="text1"/>
                <w:lang w:val="sq-AL"/>
              </w:rPr>
              <w:t>ë</w:t>
            </w:r>
            <w:r w:rsidR="007F6022" w:rsidRPr="00150F8A">
              <w:rPr>
                <w:color w:val="000000" w:themeColor="text1"/>
                <w:lang w:val="sq-AL"/>
              </w:rPr>
              <w:t>n e re q</w:t>
            </w:r>
            <w:r w:rsidRPr="00EF0092">
              <w:rPr>
                <w:color w:val="000000" w:themeColor="text1"/>
                <w:lang w:val="sq-AL"/>
              </w:rPr>
              <w:t>ë</w:t>
            </w:r>
            <w:r w:rsidR="007F6022" w:rsidRPr="00150F8A">
              <w:rPr>
                <w:color w:val="000000" w:themeColor="text1"/>
                <w:lang w:val="sq-AL"/>
              </w:rPr>
              <w:t xml:space="preserve"> solli ligji nr.</w:t>
            </w:r>
            <w:r w:rsidRPr="00AC1E7F">
              <w:rPr>
                <w:color w:val="000000" w:themeColor="text1"/>
                <w:lang w:val="sq-AL"/>
              </w:rPr>
              <w:t xml:space="preserve"> 20/2020 “Për përfundimin e proceseve kalimtare të pronësisë në republikën e Shqipërisë”, duke mos shfrytë</w:t>
            </w:r>
            <w:r w:rsidR="007F6022" w:rsidRPr="00150F8A">
              <w:rPr>
                <w:color w:val="000000" w:themeColor="text1"/>
                <w:lang w:val="sq-AL"/>
              </w:rPr>
              <w:t>zuar n</w:t>
            </w:r>
            <w:r w:rsidRPr="00EF0092">
              <w:rPr>
                <w:color w:val="000000" w:themeColor="text1"/>
                <w:lang w:val="sq-AL"/>
              </w:rPr>
              <w:t>ë</w:t>
            </w:r>
            <w:r w:rsidR="007F6022" w:rsidRPr="00150F8A">
              <w:rPr>
                <w:color w:val="000000" w:themeColor="text1"/>
                <w:lang w:val="sq-AL"/>
              </w:rPr>
              <w:t xml:space="preserve"> k</w:t>
            </w:r>
            <w:r w:rsidRPr="00EF0092">
              <w:rPr>
                <w:color w:val="000000" w:themeColor="text1"/>
                <w:lang w:val="sq-AL"/>
              </w:rPr>
              <w:t>ë</w:t>
            </w:r>
            <w:r w:rsidR="007F6022" w:rsidRPr="00150F8A">
              <w:rPr>
                <w:color w:val="000000" w:themeColor="text1"/>
                <w:lang w:val="sq-AL"/>
              </w:rPr>
              <w:t>t</w:t>
            </w:r>
            <w:r w:rsidRPr="00EF0092">
              <w:rPr>
                <w:color w:val="000000" w:themeColor="text1"/>
                <w:lang w:val="sq-AL"/>
              </w:rPr>
              <w:t>ë</w:t>
            </w:r>
            <w:r w:rsidR="007F6022" w:rsidRPr="00150F8A">
              <w:rPr>
                <w:color w:val="000000" w:themeColor="text1"/>
                <w:lang w:val="sq-AL"/>
              </w:rPr>
              <w:t xml:space="preserve"> m</w:t>
            </w:r>
            <w:r w:rsidRPr="00EF0092">
              <w:rPr>
                <w:color w:val="000000" w:themeColor="text1"/>
                <w:lang w:val="sq-AL"/>
              </w:rPr>
              <w:t>ë</w:t>
            </w:r>
            <w:r w:rsidR="007F6022" w:rsidRPr="00150F8A">
              <w:rPr>
                <w:color w:val="000000" w:themeColor="text1"/>
                <w:lang w:val="sq-AL"/>
              </w:rPr>
              <w:t>nyr</w:t>
            </w:r>
            <w:r w:rsidRPr="00EF0092">
              <w:rPr>
                <w:color w:val="000000" w:themeColor="text1"/>
                <w:lang w:val="sq-AL"/>
              </w:rPr>
              <w:t>ë</w:t>
            </w:r>
            <w:r w:rsidR="007F6022" w:rsidRPr="00150F8A">
              <w:rPr>
                <w:color w:val="000000" w:themeColor="text1"/>
                <w:lang w:val="sq-AL"/>
              </w:rPr>
              <w:t xml:space="preserve"> t</w:t>
            </w:r>
            <w:r w:rsidRPr="00EF0092">
              <w:rPr>
                <w:color w:val="000000" w:themeColor="text1"/>
                <w:lang w:val="sq-AL"/>
              </w:rPr>
              <w:t>ë</w:t>
            </w:r>
            <w:r w:rsidR="007F6022" w:rsidRPr="00150F8A">
              <w:rPr>
                <w:color w:val="000000" w:themeColor="text1"/>
                <w:lang w:val="sq-AL"/>
              </w:rPr>
              <w:t xml:space="preserve"> drejt</w:t>
            </w:r>
            <w:r w:rsidRPr="00EF0092">
              <w:rPr>
                <w:color w:val="000000" w:themeColor="text1"/>
                <w:lang w:val="sq-AL"/>
              </w:rPr>
              <w:t>ë</w:t>
            </w:r>
            <w:r w:rsidR="007F6022" w:rsidRPr="00150F8A">
              <w:rPr>
                <w:color w:val="000000" w:themeColor="text1"/>
                <w:lang w:val="sq-AL"/>
              </w:rPr>
              <w:t>n q</w:t>
            </w:r>
            <w:r w:rsidRPr="00EF0092">
              <w:rPr>
                <w:color w:val="000000" w:themeColor="text1"/>
                <w:lang w:val="sq-AL"/>
              </w:rPr>
              <w:t>ë</w:t>
            </w:r>
            <w:r w:rsidR="007F6022" w:rsidRPr="00150F8A">
              <w:rPr>
                <w:color w:val="000000" w:themeColor="text1"/>
                <w:lang w:val="sq-AL"/>
              </w:rPr>
              <w:t xml:space="preserve"> ky ligj i njohu nj</w:t>
            </w:r>
            <w:r w:rsidRPr="00EF0092">
              <w:rPr>
                <w:color w:val="000000" w:themeColor="text1"/>
                <w:lang w:val="sq-AL"/>
              </w:rPr>
              <w:t>ë</w:t>
            </w:r>
            <w:r w:rsidR="007F6022" w:rsidRPr="00150F8A">
              <w:rPr>
                <w:color w:val="000000" w:themeColor="text1"/>
                <w:lang w:val="sq-AL"/>
              </w:rPr>
              <w:t>sive t</w:t>
            </w:r>
            <w:r w:rsidRPr="00EF0092">
              <w:rPr>
                <w:color w:val="000000" w:themeColor="text1"/>
                <w:lang w:val="sq-AL"/>
              </w:rPr>
              <w:t>ë</w:t>
            </w:r>
            <w:r w:rsidR="007F6022" w:rsidRPr="00150F8A">
              <w:rPr>
                <w:color w:val="000000" w:themeColor="text1"/>
                <w:lang w:val="sq-AL"/>
              </w:rPr>
              <w:t xml:space="preserve"> vet</w:t>
            </w:r>
            <w:r w:rsidRPr="00EF0092">
              <w:rPr>
                <w:color w:val="000000" w:themeColor="text1"/>
                <w:lang w:val="sq-AL"/>
              </w:rPr>
              <w:t>ë</w:t>
            </w:r>
            <w:r w:rsidR="007F6022" w:rsidRPr="00150F8A">
              <w:rPr>
                <w:color w:val="000000" w:themeColor="text1"/>
                <w:lang w:val="sq-AL"/>
              </w:rPr>
              <w:t>qeverisjes vendore, t</w:t>
            </w:r>
            <w:r w:rsidRPr="00EF0092">
              <w:rPr>
                <w:color w:val="000000" w:themeColor="text1"/>
                <w:lang w:val="sq-AL"/>
              </w:rPr>
              <w:t>ë</w:t>
            </w:r>
            <w:r w:rsidR="007F6022" w:rsidRPr="00150F8A">
              <w:rPr>
                <w:color w:val="000000" w:themeColor="text1"/>
                <w:lang w:val="sq-AL"/>
              </w:rPr>
              <w:t xml:space="preserve"> cilat me nism</w:t>
            </w:r>
            <w:r w:rsidRPr="00EF0092">
              <w:rPr>
                <w:color w:val="000000" w:themeColor="text1"/>
                <w:lang w:val="sq-AL"/>
              </w:rPr>
              <w:t>ë</w:t>
            </w:r>
            <w:r w:rsidR="007F6022" w:rsidRPr="00150F8A">
              <w:rPr>
                <w:color w:val="000000" w:themeColor="text1"/>
                <w:lang w:val="sq-AL"/>
              </w:rPr>
              <w:t>n e tyre, sipas nevojave, mund t</w:t>
            </w:r>
            <w:r w:rsidRPr="00EF0092">
              <w:rPr>
                <w:color w:val="000000" w:themeColor="text1"/>
                <w:lang w:val="sq-AL"/>
              </w:rPr>
              <w:t>ë</w:t>
            </w:r>
            <w:r w:rsidR="007F6022" w:rsidRPr="00150F8A">
              <w:rPr>
                <w:color w:val="000000" w:themeColor="text1"/>
                <w:lang w:val="sq-AL"/>
              </w:rPr>
              <w:t xml:space="preserve"> kryej</w:t>
            </w:r>
            <w:r w:rsidRPr="00AC1E7F">
              <w:rPr>
                <w:color w:val="000000" w:themeColor="text1"/>
                <w:lang w:val="sq-AL"/>
              </w:rPr>
              <w:t>në</w:t>
            </w:r>
            <w:r w:rsidR="007F6022" w:rsidRPr="00150F8A">
              <w:rPr>
                <w:color w:val="000000" w:themeColor="text1"/>
                <w:lang w:val="sq-AL"/>
              </w:rPr>
              <w:t xml:space="preserve"> edhe </w:t>
            </w:r>
            <w:r w:rsidRPr="00AC1E7F">
              <w:rPr>
                <w:b/>
                <w:bCs/>
                <w:color w:val="000000" w:themeColor="text1"/>
                <w:lang w:val="sq-AL"/>
              </w:rPr>
              <w:t>pë</w:t>
            </w:r>
            <w:r w:rsidR="007F6022" w:rsidRPr="00150F8A">
              <w:rPr>
                <w:b/>
                <w:bCs/>
                <w:color w:val="000000" w:themeColor="text1"/>
                <w:lang w:val="sq-AL"/>
              </w:rPr>
              <w:t>rdit</w:t>
            </w:r>
            <w:r w:rsidRPr="00EF0092">
              <w:rPr>
                <w:b/>
                <w:bCs/>
                <w:color w:val="000000" w:themeColor="text1"/>
                <w:lang w:val="sq-AL"/>
              </w:rPr>
              <w:t>ë</w:t>
            </w:r>
            <w:r w:rsidR="007F6022" w:rsidRPr="00150F8A">
              <w:rPr>
                <w:b/>
                <w:bCs/>
                <w:color w:val="000000" w:themeColor="text1"/>
                <w:lang w:val="sq-AL"/>
              </w:rPr>
              <w:t xml:space="preserve">sim individualisht </w:t>
            </w:r>
            <w:r w:rsidRPr="00AC1E7F">
              <w:rPr>
                <w:color w:val="000000" w:themeColor="text1"/>
                <w:lang w:val="sq-AL"/>
              </w:rPr>
              <w:t>pë</w:t>
            </w:r>
            <w:r w:rsidR="007F6022" w:rsidRPr="00150F8A">
              <w:rPr>
                <w:color w:val="000000" w:themeColor="text1"/>
                <w:lang w:val="sq-AL"/>
              </w:rPr>
              <w:t>r nj</w:t>
            </w:r>
            <w:r w:rsidRPr="00EF0092">
              <w:rPr>
                <w:color w:val="000000" w:themeColor="text1"/>
                <w:lang w:val="sq-AL"/>
              </w:rPr>
              <w:t>ë</w:t>
            </w:r>
            <w:r w:rsidR="007F6022" w:rsidRPr="00150F8A">
              <w:rPr>
                <w:color w:val="000000" w:themeColor="text1"/>
                <w:lang w:val="sq-AL"/>
              </w:rPr>
              <w:t xml:space="preserve"> ose m</w:t>
            </w:r>
            <w:r w:rsidRPr="00EF0092">
              <w:rPr>
                <w:color w:val="000000" w:themeColor="text1"/>
                <w:lang w:val="sq-AL"/>
              </w:rPr>
              <w:t>ë</w:t>
            </w:r>
            <w:r w:rsidR="007F6022" w:rsidRPr="00150F8A">
              <w:rPr>
                <w:color w:val="000000" w:themeColor="text1"/>
                <w:lang w:val="sq-AL"/>
              </w:rPr>
              <w:t xml:space="preserve"> shum</w:t>
            </w:r>
            <w:r w:rsidRPr="00EF0092">
              <w:rPr>
                <w:color w:val="000000" w:themeColor="text1"/>
                <w:lang w:val="sq-AL"/>
              </w:rPr>
              <w:t>ë</w:t>
            </w:r>
            <w:r w:rsidR="007F6022" w:rsidRPr="00150F8A">
              <w:rPr>
                <w:color w:val="000000" w:themeColor="text1"/>
                <w:lang w:val="sq-AL"/>
              </w:rPr>
              <w:t xml:space="preserve"> prona shtet</w:t>
            </w:r>
            <w:r w:rsidRPr="00EF0092">
              <w:rPr>
                <w:color w:val="000000" w:themeColor="text1"/>
                <w:lang w:val="sq-AL"/>
              </w:rPr>
              <w:t>ë</w:t>
            </w:r>
            <w:r w:rsidR="007F6022" w:rsidRPr="00150F8A">
              <w:rPr>
                <w:color w:val="000000" w:themeColor="text1"/>
                <w:lang w:val="sq-AL"/>
              </w:rPr>
              <w:t>rore, n</w:t>
            </w:r>
            <w:r w:rsidRPr="00EF0092">
              <w:rPr>
                <w:color w:val="000000" w:themeColor="text1"/>
                <w:lang w:val="sq-AL"/>
              </w:rPr>
              <w:t>ë</w:t>
            </w:r>
            <w:r w:rsidR="007F6022" w:rsidRPr="00150F8A">
              <w:rPr>
                <w:color w:val="000000" w:themeColor="text1"/>
                <w:lang w:val="sq-AL"/>
              </w:rPr>
              <w:t xml:space="preserve"> m</w:t>
            </w:r>
            <w:r w:rsidRPr="00EF0092">
              <w:rPr>
                <w:color w:val="000000" w:themeColor="text1"/>
                <w:lang w:val="sq-AL"/>
              </w:rPr>
              <w:t>ë</w:t>
            </w:r>
            <w:r w:rsidR="007F6022" w:rsidRPr="00150F8A">
              <w:rPr>
                <w:color w:val="000000" w:themeColor="text1"/>
                <w:lang w:val="sq-AL"/>
              </w:rPr>
              <w:t>nyr</w:t>
            </w:r>
            <w:r w:rsidRPr="00EF0092">
              <w:rPr>
                <w:color w:val="000000" w:themeColor="text1"/>
                <w:lang w:val="sq-AL"/>
              </w:rPr>
              <w:t>ë</w:t>
            </w:r>
            <w:r w:rsidR="007F6022" w:rsidRPr="00150F8A">
              <w:rPr>
                <w:color w:val="000000" w:themeColor="text1"/>
                <w:lang w:val="sq-AL"/>
              </w:rPr>
              <w:t xml:space="preserve"> q</w:t>
            </w:r>
            <w:r w:rsidRPr="00EF0092">
              <w:rPr>
                <w:color w:val="000000" w:themeColor="text1"/>
                <w:lang w:val="sq-AL"/>
              </w:rPr>
              <w:t>ë</w:t>
            </w:r>
            <w:r w:rsidR="007F6022" w:rsidRPr="00150F8A">
              <w:rPr>
                <w:color w:val="000000" w:themeColor="text1"/>
                <w:lang w:val="sq-AL"/>
              </w:rPr>
              <w:t xml:space="preserve"> t</w:t>
            </w:r>
            <w:r w:rsidRPr="00EF0092">
              <w:rPr>
                <w:color w:val="000000" w:themeColor="text1"/>
                <w:lang w:val="sq-AL"/>
              </w:rPr>
              <w:t>ë</w:t>
            </w:r>
            <w:r w:rsidR="007F6022" w:rsidRPr="00150F8A">
              <w:rPr>
                <w:color w:val="000000" w:themeColor="text1"/>
                <w:lang w:val="sq-AL"/>
              </w:rPr>
              <w:t xml:space="preserve"> vijojn</w:t>
            </w:r>
            <w:r w:rsidRPr="00EF0092">
              <w:rPr>
                <w:color w:val="000000" w:themeColor="text1"/>
                <w:lang w:val="sq-AL"/>
              </w:rPr>
              <w:t>ë</w:t>
            </w:r>
            <w:r w:rsidR="007F6022" w:rsidRPr="00150F8A">
              <w:rPr>
                <w:color w:val="000000" w:themeColor="text1"/>
                <w:lang w:val="sq-AL"/>
              </w:rPr>
              <w:t xml:space="preserve"> me regjistrimin e tyre. </w:t>
            </w:r>
          </w:p>
          <w:p w14:paraId="67E7B2D7" w14:textId="77777777" w:rsidR="007F6022" w:rsidRPr="00150F8A" w:rsidRDefault="00EF0092" w:rsidP="00810DCA">
            <w:pPr>
              <w:pStyle w:val="NormalWeb"/>
              <w:spacing w:before="0" w:beforeAutospacing="0" w:after="0" w:afterAutospacing="0"/>
              <w:jc w:val="both"/>
              <w:rPr>
                <w:rFonts w:ascii="TimesNewRomanPSMT" w:hAnsi="TimesNewRomanPSMT"/>
                <w:color w:val="000000" w:themeColor="text1"/>
                <w:lang w:val="sq-AL"/>
              </w:rPr>
            </w:pPr>
            <w:r w:rsidRPr="00EF0092">
              <w:rPr>
                <w:rFonts w:ascii="TimesNewRomanPSMT" w:hAnsi="TimesNewRomanPSMT"/>
                <w:color w:val="000000" w:themeColor="text1"/>
                <w:lang w:val="sq-AL"/>
              </w:rPr>
              <w:t>Bashkia Vlor</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nuk ka kryer asnj</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procedur</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p</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r t</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vijuar me regjistrimin e nd</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rtes</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s n</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favor t</w:t>
            </w:r>
            <w:r w:rsidRPr="00EF0092">
              <w:rPr>
                <w:rFonts w:ascii="TimesNewRomanPSMT" w:hAnsi="TimesNewRomanPSMT" w:hint="eastAsia"/>
                <w:color w:val="000000" w:themeColor="text1"/>
                <w:lang w:val="sq-AL"/>
              </w:rPr>
              <w:t>ë</w:t>
            </w:r>
            <w:r w:rsidRPr="00EF0092">
              <w:rPr>
                <w:rFonts w:ascii="TimesNewRomanPSMT" w:hAnsi="TimesNewRomanPSMT"/>
                <w:color w:val="000000" w:themeColor="text1"/>
                <w:lang w:val="sq-AL"/>
              </w:rPr>
              <w:t xml:space="preserve"> saj.</w:t>
            </w:r>
          </w:p>
        </w:tc>
      </w:tr>
      <w:tr w:rsidR="007F6022" w:rsidRPr="00150F8A" w14:paraId="1A59C372" w14:textId="77777777" w:rsidTr="00362AAD">
        <w:trPr>
          <w:trHeight w:val="255"/>
          <w:jc w:val="center"/>
        </w:trPr>
        <w:tc>
          <w:tcPr>
            <w:tcW w:w="1970" w:type="dxa"/>
          </w:tcPr>
          <w:p w14:paraId="211C8E88"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Krit</w:t>
            </w:r>
            <w:r w:rsidRPr="00EF0092">
              <w:rPr>
                <w:rFonts w:ascii="Times New Roman" w:hAnsi="Times New Roman" w:cs="Times New Roman"/>
                <w:b/>
                <w:sz w:val="24"/>
                <w:szCs w:val="24"/>
                <w:lang w:val="sq-AL"/>
              </w:rPr>
              <w:lastRenderedPageBreak/>
              <w:t>eri:</w:t>
            </w:r>
          </w:p>
        </w:tc>
        <w:tc>
          <w:tcPr>
            <w:tcW w:w="7025" w:type="dxa"/>
          </w:tcPr>
          <w:p w14:paraId="5F94AE2D" w14:textId="77777777" w:rsidR="007F6022" w:rsidRPr="00150F8A" w:rsidRDefault="007F6022" w:rsidP="00810DCA">
            <w:pPr>
              <w:jc w:val="both"/>
              <w:rPr>
                <w:rFonts w:ascii="Times New Roman" w:hAnsi="Times New Roman" w:cs="Times New Roman"/>
                <w:color w:val="000000" w:themeColor="text1"/>
                <w:sz w:val="24"/>
                <w:szCs w:val="24"/>
                <w:lang w:val="sq-AL"/>
              </w:rPr>
            </w:pPr>
            <w:r w:rsidRPr="00150F8A">
              <w:rPr>
                <w:rFonts w:ascii="Times New Roman" w:hAnsi="Times New Roman" w:cs="Times New Roman"/>
                <w:color w:val="000000" w:themeColor="text1"/>
                <w:sz w:val="24"/>
                <w:szCs w:val="24"/>
                <w:lang w:val="sq-AL"/>
              </w:rPr>
              <w:lastRenderedPageBreak/>
              <w:t>-VKM 850/2006 “Për t</w:t>
            </w:r>
            <w:r w:rsidR="00EF0092" w:rsidRPr="00AC1E7F">
              <w:rPr>
                <w:rFonts w:ascii="Times New Roman" w:hAnsi="Times New Roman" w:cs="Times New Roman"/>
                <w:color w:val="000000" w:themeColor="text1"/>
                <w:sz w:val="24"/>
                <w:szCs w:val="24"/>
                <w:lang w:val="sq-AL"/>
              </w:rPr>
              <w:t xml:space="preserve">ransferimin nё pronёsi, disa bashkive, tё pronave, që janё nё </w:t>
            </w:r>
            <w:r w:rsidR="00EF0092" w:rsidRPr="00AC1E7F">
              <w:rPr>
                <w:rFonts w:ascii="Times New Roman" w:hAnsi="Times New Roman" w:cs="Times New Roman"/>
                <w:color w:val="000000" w:themeColor="text1"/>
                <w:sz w:val="24"/>
                <w:szCs w:val="24"/>
                <w:lang w:val="sq-AL"/>
              </w:rPr>
              <w:lastRenderedPageBreak/>
              <w:t>pёrgjegjёsi administrimi tё drejtorisё sё pёrgjithshme tё shёrbimit social shtetёror, dhe pёr disa ndryshime nё vendimin nr.60, datё 1.2.2006 tё Kёshillit tё Ministrave “Pёr miratimin e listёs sё inventarit tё pronave tё paluajtshme shtetёrore, tё cilat i kalojnё nё pёrgjegjёsi administrimi shёrbimit social shtetёror”;</w:t>
            </w:r>
          </w:p>
          <w:p w14:paraId="65EAEC15" w14:textId="77777777" w:rsidR="007F6022" w:rsidRPr="00150F8A" w:rsidRDefault="00EF0092" w:rsidP="00810DCA">
            <w:pPr>
              <w:jc w:val="both"/>
              <w:rPr>
                <w:rFonts w:ascii="Times New Roman" w:hAnsi="Times New Roman" w:cs="Times New Roman"/>
                <w:color w:val="000000" w:themeColor="text1"/>
                <w:sz w:val="24"/>
                <w:szCs w:val="24"/>
                <w:lang w:val="sq-AL"/>
              </w:rPr>
            </w:pPr>
            <w:r w:rsidRPr="00EF0092">
              <w:rPr>
                <w:rFonts w:ascii="Times New Roman" w:hAnsi="Times New Roman" w:cs="Times New Roman"/>
                <w:color w:val="000000" w:themeColor="text1"/>
                <w:sz w:val="24"/>
                <w:szCs w:val="24"/>
                <w:lang w:val="sq-AL"/>
              </w:rPr>
              <w:t>-Neni 18, ligji nr. 8744, datë 22.2.2001 “Për transferimin e pronave të paluajtshme publike të shtetit në njësitë e qeverisjes vendore”, të ndryshuar;</w:t>
            </w:r>
          </w:p>
          <w:p w14:paraId="006FC583" w14:textId="77777777" w:rsidR="007F6022" w:rsidRPr="00150F8A" w:rsidRDefault="00EF0092" w:rsidP="00810DCA">
            <w:pPr>
              <w:jc w:val="both"/>
              <w:rPr>
                <w:rFonts w:ascii="Times New Roman" w:hAnsi="Times New Roman" w:cs="Times New Roman"/>
                <w:color w:val="000000" w:themeColor="text1"/>
                <w:sz w:val="24"/>
                <w:szCs w:val="24"/>
                <w:lang w:val="sq-AL"/>
              </w:rPr>
            </w:pPr>
            <w:r w:rsidRPr="00EF0092">
              <w:rPr>
                <w:rFonts w:ascii="Times New Roman" w:hAnsi="Times New Roman" w:cs="Times New Roman"/>
                <w:color w:val="000000" w:themeColor="text1"/>
                <w:sz w:val="24"/>
                <w:szCs w:val="24"/>
                <w:lang w:val="sq-AL"/>
              </w:rPr>
              <w:t>-N</w:t>
            </w:r>
            <w:r w:rsidR="007F6022" w:rsidRPr="00150F8A">
              <w:rPr>
                <w:rFonts w:ascii="Times New Roman" w:hAnsi="Times New Roman" w:cs="Times New Roman"/>
                <w:color w:val="000000" w:themeColor="text1"/>
                <w:sz w:val="24"/>
                <w:szCs w:val="24"/>
                <w:lang w:val="sq-AL"/>
              </w:rPr>
              <w:t>eni 35, neni 35, neni 37, neni 39, ligji nr. 20/2020 “Për përfundimin e proceseve kalimtare të pronësisë në republikën e Shqipërisë”.</w:t>
            </w:r>
          </w:p>
          <w:p w14:paraId="5AF8EAEF" w14:textId="77777777" w:rsidR="007F6022" w:rsidRPr="00150F8A" w:rsidRDefault="00EF0092" w:rsidP="00810DCA">
            <w:pPr>
              <w:jc w:val="both"/>
              <w:rPr>
                <w:rFonts w:ascii="Times New Roman" w:hAnsi="Times New Roman" w:cs="Times New Roman"/>
                <w:color w:val="000000" w:themeColor="text1"/>
                <w:sz w:val="24"/>
                <w:szCs w:val="24"/>
                <w:lang w:val="sq-AL"/>
              </w:rPr>
            </w:pPr>
            <w:r w:rsidRPr="00AC1E7F">
              <w:rPr>
                <w:rFonts w:ascii="Times New Roman" w:hAnsi="Times New Roman" w:cs="Times New Roman"/>
                <w:color w:val="000000" w:themeColor="text1"/>
                <w:sz w:val="24"/>
                <w:szCs w:val="24"/>
                <w:lang w:val="sq-AL"/>
              </w:rPr>
              <w:t>-Ligji nr</w:t>
            </w:r>
            <w:r w:rsidRPr="00EF0092">
              <w:rPr>
                <w:rFonts w:ascii="Times New Roman" w:eastAsia="SimSun" w:hAnsi="Times New Roman" w:cs="Times New Roman"/>
                <w:sz w:val="24"/>
                <w:szCs w:val="24"/>
                <w:lang w:val="sq-AL"/>
              </w:rPr>
              <w:t>. 139/2015 “Për vetëqeverisjen vendore”, i ndryshuar.</w:t>
            </w:r>
          </w:p>
        </w:tc>
      </w:tr>
      <w:tr w:rsidR="007F6022" w:rsidRPr="00150F8A" w14:paraId="14019D9E" w14:textId="77777777" w:rsidTr="00362AAD">
        <w:trPr>
          <w:trHeight w:val="255"/>
          <w:jc w:val="center"/>
        </w:trPr>
        <w:tc>
          <w:tcPr>
            <w:tcW w:w="1970" w:type="dxa"/>
          </w:tcPr>
          <w:p w14:paraId="00ABAB95"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lastRenderedPageBreak/>
              <w:t>Ndikimi/Efekti:</w:t>
            </w:r>
          </w:p>
        </w:tc>
        <w:tc>
          <w:tcPr>
            <w:tcW w:w="7025" w:type="dxa"/>
          </w:tcPr>
          <w:p w14:paraId="54E22B53"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xml:space="preserve"> -Kufiri i truallit që përdoret nga QZHPAK ka ndryshuar (zvogëluar), pasi një pjesë e tij është regjistruar dhe përdoret për qëllime banimi nga subjekte private dhe qëllime të tjera.  </w:t>
            </w:r>
          </w:p>
          <w:p w14:paraId="03A4F1D7"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 Zvogëlimi i sipërfaqes së truallit, cënon cilësinë e shërbimit që i ofrohet PAK në ambientin e jashtëm;</w:t>
            </w:r>
          </w:p>
          <w:p w14:paraId="69DE6626" w14:textId="77777777" w:rsidR="007F6022" w:rsidRPr="00150F8A" w:rsidRDefault="00EF0092" w:rsidP="00810DCA">
            <w:pPr>
              <w:autoSpaceDE w:val="0"/>
              <w:autoSpaceDN w:val="0"/>
              <w:adjustRightInd w:val="0"/>
              <w:jc w:val="both"/>
              <w:rPr>
                <w:rFonts w:ascii="Times New Roman" w:hAnsi="Times New Roman" w:cs="Times New Roman"/>
                <w:b/>
                <w:i/>
                <w:sz w:val="24"/>
                <w:szCs w:val="24"/>
                <w:lang w:val="sq-AL"/>
              </w:rPr>
            </w:pPr>
            <w:r w:rsidRPr="00EF0092">
              <w:rPr>
                <w:rFonts w:ascii="Times New Roman" w:hAnsi="Times New Roman" w:cs="Times New Roman"/>
                <w:sz w:val="24"/>
                <w:szCs w:val="24"/>
                <w:lang w:val="sq-AL"/>
              </w:rPr>
              <w:t>- Bashkia Vlorë nuk mund të ushtroj lirisht tre tagrat që rrjedhin nga e drejta e pronësisë.</w:t>
            </w:r>
          </w:p>
        </w:tc>
      </w:tr>
      <w:tr w:rsidR="007F6022" w:rsidRPr="00150F8A" w14:paraId="0809BE93" w14:textId="77777777" w:rsidTr="00362AAD">
        <w:trPr>
          <w:trHeight w:val="255"/>
          <w:jc w:val="center"/>
        </w:trPr>
        <w:tc>
          <w:tcPr>
            <w:tcW w:w="1970" w:type="dxa"/>
          </w:tcPr>
          <w:p w14:paraId="1D0879C3"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Shkaku:</w:t>
            </w:r>
          </w:p>
        </w:tc>
        <w:tc>
          <w:tcPr>
            <w:tcW w:w="7025" w:type="dxa"/>
          </w:tcPr>
          <w:p w14:paraId="6933ECA1" w14:textId="77777777" w:rsidR="007F6022" w:rsidRPr="00150F8A" w:rsidRDefault="00EF0092" w:rsidP="00810DCA">
            <w:pPr>
              <w:jc w:val="both"/>
              <w:rPr>
                <w:rFonts w:ascii="Times New Roman" w:hAnsi="Times New Roman" w:cs="Times New Roman"/>
                <w:b/>
                <w:i/>
                <w:sz w:val="24"/>
                <w:szCs w:val="24"/>
                <w:lang w:val="sq-AL"/>
              </w:rPr>
            </w:pPr>
            <w:r w:rsidRPr="00EF0092">
              <w:rPr>
                <w:rFonts w:ascii="Times New Roman" w:hAnsi="Times New Roman" w:cs="Times New Roman"/>
                <w:sz w:val="24"/>
                <w:szCs w:val="24"/>
                <w:lang w:val="sq-AL"/>
              </w:rPr>
              <w:t>Neglizhencë në mosrespektim të akteve ligjore dhe nënligjore në fuqi</w:t>
            </w:r>
          </w:p>
        </w:tc>
      </w:tr>
      <w:tr w:rsidR="007F6022" w:rsidRPr="00150F8A" w14:paraId="36D5E19F" w14:textId="77777777" w:rsidTr="00362AAD">
        <w:trPr>
          <w:trHeight w:val="255"/>
          <w:jc w:val="center"/>
        </w:trPr>
        <w:tc>
          <w:tcPr>
            <w:tcW w:w="1970" w:type="dxa"/>
          </w:tcPr>
          <w:p w14:paraId="78E0B7F5"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Rëndësia:</w:t>
            </w:r>
          </w:p>
        </w:tc>
        <w:tc>
          <w:tcPr>
            <w:tcW w:w="7025" w:type="dxa"/>
            <w:shd w:val="clear" w:color="auto" w:fill="auto"/>
          </w:tcPr>
          <w:p w14:paraId="5FFE38CC" w14:textId="77777777" w:rsidR="007F6022" w:rsidRPr="00150F8A" w:rsidRDefault="00EF0092" w:rsidP="00810DCA">
            <w:pPr>
              <w:rPr>
                <w:rFonts w:ascii="Times New Roman" w:hAnsi="Times New Roman" w:cs="Times New Roman"/>
                <w:sz w:val="24"/>
                <w:szCs w:val="24"/>
                <w:lang w:val="sq-AL"/>
              </w:rPr>
            </w:pPr>
            <w:r w:rsidRPr="00EF0092">
              <w:rPr>
                <w:rFonts w:ascii="Times New Roman" w:hAnsi="Times New Roman" w:cs="Times New Roman"/>
                <w:sz w:val="24"/>
                <w:szCs w:val="24"/>
                <w:lang w:val="sq-AL"/>
              </w:rPr>
              <w:t>E lartë</w:t>
            </w:r>
          </w:p>
        </w:tc>
      </w:tr>
      <w:tr w:rsidR="007F6022" w:rsidRPr="00150F8A" w14:paraId="7D824FEB" w14:textId="77777777" w:rsidTr="00362AAD">
        <w:trPr>
          <w:trHeight w:val="255"/>
          <w:jc w:val="center"/>
        </w:trPr>
        <w:tc>
          <w:tcPr>
            <w:tcW w:w="1970" w:type="dxa"/>
          </w:tcPr>
          <w:p w14:paraId="463D5FBC"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lang w:val="sq-AL"/>
              </w:rPr>
              <w:t>Rekomandim:</w:t>
            </w:r>
          </w:p>
        </w:tc>
        <w:tc>
          <w:tcPr>
            <w:tcW w:w="7025" w:type="dxa"/>
          </w:tcPr>
          <w:p w14:paraId="3B8E9A5F"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-Bashkia Vlorë (</w:t>
            </w:r>
            <w:r w:rsidR="007F6022" w:rsidRPr="00150F8A">
              <w:rPr>
                <w:rFonts w:ascii="Times New Roman" w:hAnsi="Times New Roman" w:cs="Times New Roman"/>
                <w:sz w:val="24"/>
                <w:szCs w:val="24"/>
                <w:lang w:val="sq-AL"/>
              </w:rPr>
              <w:t>drejtori</w:t>
            </w:r>
            <w:r w:rsidRPr="00EF0092">
              <w:rPr>
                <w:rFonts w:ascii="Times New Roman" w:hAnsi="Times New Roman" w:cs="Times New Roman"/>
                <w:sz w:val="24"/>
                <w:szCs w:val="24"/>
                <w:lang w:val="sq-AL"/>
              </w:rPr>
              <w:t>a</w:t>
            </w:r>
            <w:r w:rsidR="00EC19D3">
              <w:rPr>
                <w:rFonts w:ascii="Times New Roman" w:hAnsi="Times New Roman" w:cs="Times New Roman"/>
                <w:sz w:val="24"/>
                <w:szCs w:val="24"/>
                <w:lang w:val="sq-AL"/>
              </w:rPr>
              <w:t xml:space="preserve"> </w:t>
            </w:r>
            <w:r w:rsidRPr="00EF0092">
              <w:rPr>
                <w:rFonts w:ascii="Times New Roman" w:hAnsi="Times New Roman" w:cs="Times New Roman"/>
                <w:sz w:val="24"/>
                <w:szCs w:val="24"/>
                <w:lang w:val="sq-AL"/>
              </w:rPr>
              <w:t>e</w:t>
            </w:r>
            <w:r w:rsidR="007F6022" w:rsidRPr="00150F8A">
              <w:rPr>
                <w:rFonts w:ascii="Times New Roman" w:hAnsi="Times New Roman" w:cs="Times New Roman"/>
                <w:sz w:val="24"/>
                <w:szCs w:val="24"/>
                <w:lang w:val="sq-AL"/>
              </w:rPr>
              <w:t xml:space="preserve"> pronave publike dhe menaxhimit të aseteve</w:t>
            </w:r>
            <w:r w:rsidRPr="00EF0092">
              <w:rPr>
                <w:rFonts w:ascii="Times New Roman" w:hAnsi="Times New Roman" w:cs="Times New Roman"/>
                <w:sz w:val="24"/>
                <w:szCs w:val="24"/>
                <w:lang w:val="sq-AL"/>
              </w:rPr>
              <w:t xml:space="preserve">) të ndërmarrë të gjitha hapat e nevojshme për përditësimin, inventarizimin, transferimin dhe regjistrimin e ndërtesës  dhe truallit në pronësi të saj. </w:t>
            </w:r>
          </w:p>
          <w:p w14:paraId="68C4F7A4"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-Bashkia Vlorë (drejtoria juridike), pas përfundimit të procedurave të regjistrimit në pronësi të saj të truallit dhe ndërtesës , të marrë masa për nxjerrjen e një akti administrativ (vendim këshilli bashkiak) me qëllim kalimin e pasurisë në administrim të QZHPAK, për ushtrimin e funksionit për të cilën kjo pasuri është transferuar.</w:t>
            </w:r>
          </w:p>
          <w:p w14:paraId="675D3334"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-Bashkia Vlorë në bashkëpunim me organet kompetente, të marrë masa për sistemin e kufijëve të pasurisë truall dhe të rrugës së krijuar në përputhje me dokumentet e planifikimit të territorit.</w:t>
            </w:r>
          </w:p>
        </w:tc>
      </w:tr>
    </w:tbl>
    <w:p w14:paraId="0B40D825" w14:textId="77777777" w:rsidR="007F6022" w:rsidRPr="00150F8A" w:rsidRDefault="007F6022" w:rsidP="00810DCA">
      <w:pPr>
        <w:spacing w:after="0" w:line="240" w:lineRule="auto"/>
        <w:jc w:val="both"/>
        <w:rPr>
          <w:rFonts w:ascii="Times New Roman" w:hAnsi="Times New Roman" w:cs="Times New Roman"/>
          <w:b/>
          <w:bCs/>
          <w:i/>
          <w:iCs/>
          <w:color w:val="000000" w:themeColor="text1"/>
          <w:sz w:val="24"/>
          <w:szCs w:val="24"/>
        </w:rPr>
      </w:pPr>
    </w:p>
    <w:tbl>
      <w:tblPr>
        <w:tblStyle w:val="TableGrid"/>
        <w:tblW w:w="8995" w:type="dxa"/>
        <w:jc w:val="center"/>
        <w:tblLook w:val="04A0" w:firstRow="1" w:lastRow="0" w:firstColumn="1" w:lastColumn="0" w:noHBand="0" w:noVBand="1"/>
      </w:tblPr>
      <w:tblGrid>
        <w:gridCol w:w="1970"/>
        <w:gridCol w:w="7025"/>
      </w:tblGrid>
      <w:tr w:rsidR="007F6022" w:rsidRPr="00150F8A" w14:paraId="43CF007B" w14:textId="77777777" w:rsidTr="00362AAD">
        <w:trPr>
          <w:trHeight w:val="255"/>
          <w:jc w:val="center"/>
        </w:trPr>
        <w:tc>
          <w:tcPr>
            <w:tcW w:w="1970" w:type="dxa"/>
            <w:shd w:val="clear" w:color="auto" w:fill="DBE5F1" w:themeFill="accent1" w:themeFillTint="33"/>
          </w:tcPr>
          <w:p w14:paraId="51B0BAF6"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Titulli i Gjetjes:</w:t>
            </w:r>
          </w:p>
        </w:tc>
        <w:tc>
          <w:tcPr>
            <w:tcW w:w="7025" w:type="dxa"/>
            <w:shd w:val="clear" w:color="auto" w:fill="DBE5F1" w:themeFill="accent1" w:themeFillTint="33"/>
          </w:tcPr>
          <w:p w14:paraId="04016010"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Mungesë e kryerjes së aktekspertizës së thelluar të objektit</w:t>
            </w:r>
          </w:p>
        </w:tc>
      </w:tr>
      <w:tr w:rsidR="007F6022" w:rsidRPr="00150F8A" w14:paraId="7D2E3D67" w14:textId="77777777" w:rsidTr="00362AAD">
        <w:trPr>
          <w:trHeight w:val="255"/>
          <w:jc w:val="center"/>
        </w:trPr>
        <w:tc>
          <w:tcPr>
            <w:tcW w:w="1970" w:type="dxa"/>
          </w:tcPr>
          <w:p w14:paraId="77525123" w14:textId="77777777" w:rsidR="007F6022" w:rsidRPr="00150F8A" w:rsidRDefault="007F6022" w:rsidP="00810DCA">
            <w:pPr>
              <w:rPr>
                <w:rFonts w:ascii="Times New Roman" w:hAnsi="Times New Roman" w:cs="Times New Roman"/>
                <w:b/>
                <w:sz w:val="24"/>
                <w:lang w:val="sq-AL"/>
              </w:rPr>
            </w:pPr>
          </w:p>
          <w:p w14:paraId="2BFF9F7B"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Situata:</w:t>
            </w:r>
          </w:p>
        </w:tc>
        <w:tc>
          <w:tcPr>
            <w:tcW w:w="7025" w:type="dxa"/>
          </w:tcPr>
          <w:p w14:paraId="0895FD97" w14:textId="77777777" w:rsidR="007F6022" w:rsidRPr="00150F8A" w:rsidRDefault="00EF0092" w:rsidP="00810DCA">
            <w:pPr>
              <w:autoSpaceDE w:val="0"/>
              <w:autoSpaceDN w:val="0"/>
              <w:adjustRightInd w:val="0"/>
              <w:jc w:val="both"/>
              <w:rPr>
                <w:rFonts w:ascii="Times New Roman" w:hAnsi="Times New Roman" w:cs="Times New Roman"/>
                <w:b/>
                <w:i/>
                <w:sz w:val="24"/>
                <w:lang w:val="sq-AL"/>
              </w:rPr>
            </w:pPr>
            <w:r w:rsidRPr="00EF0092">
              <w:rPr>
                <w:rFonts w:ascii="Times New Roman" w:hAnsi="Times New Roman" w:cs="Times New Roman"/>
                <w:color w:val="000000" w:themeColor="text1"/>
                <w:sz w:val="24"/>
                <w:szCs w:val="24"/>
                <w:lang w:val="sq-AL"/>
              </w:rPr>
              <w:t xml:space="preserve">Bashkia Vlorë, nëpërmjet </w:t>
            </w:r>
            <w:r w:rsidR="007F6022" w:rsidRPr="00150F8A">
              <w:rPr>
                <w:rFonts w:ascii="Times New Roman" w:hAnsi="Times New Roman" w:cs="Times New Roman"/>
                <w:color w:val="000000" w:themeColor="text1"/>
                <w:sz w:val="24"/>
                <w:szCs w:val="24"/>
                <w:lang w:val="sq-AL"/>
              </w:rPr>
              <w:t>drejtorisë së pronave publike dhe menaxhimit të aseteve</w:t>
            </w:r>
            <w:r w:rsidRPr="00EF0092">
              <w:rPr>
                <w:rFonts w:ascii="Times New Roman" w:hAnsi="Times New Roman" w:cs="Times New Roman"/>
                <w:color w:val="000000" w:themeColor="text1"/>
                <w:sz w:val="24"/>
                <w:szCs w:val="24"/>
                <w:lang w:val="sq-AL"/>
              </w:rPr>
              <w:t xml:space="preserve"> dhe QZHPAK, nuk kanë ndërmarrë asnjë procedurë për kryerjen e </w:t>
            </w:r>
            <w:r w:rsidRPr="00EF0092">
              <w:rPr>
                <w:rFonts w:ascii="Times New Roman" w:hAnsi="Times New Roman" w:cs="Times New Roman"/>
                <w:sz w:val="24"/>
                <w:lang w:val="sq-AL"/>
              </w:rPr>
              <w:t>aktekspertizës së thelluar të objektit</w:t>
            </w:r>
            <w:r w:rsidRPr="00EF0092">
              <w:rPr>
                <w:rFonts w:ascii="Times New Roman" w:hAnsi="Times New Roman" w:cs="Times New Roman"/>
                <w:color w:val="000000" w:themeColor="text1"/>
                <w:sz w:val="24"/>
                <w:szCs w:val="24"/>
                <w:lang w:val="sq-AL"/>
              </w:rPr>
              <w:t xml:space="preserve"> QZHPAK, me qëllim vlerësimin e gjendjes teknike dhe kapacitetin e tij mbajtës i cili është ndërtim mbi 50 vjeçar. </w:t>
            </w:r>
          </w:p>
        </w:tc>
      </w:tr>
      <w:tr w:rsidR="007F6022" w:rsidRPr="00150F8A" w14:paraId="745D0668" w14:textId="77777777" w:rsidTr="00362AAD">
        <w:trPr>
          <w:trHeight w:val="255"/>
          <w:jc w:val="center"/>
        </w:trPr>
        <w:tc>
          <w:tcPr>
            <w:tcW w:w="1970" w:type="dxa"/>
          </w:tcPr>
          <w:p w14:paraId="71F6976B"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Kriteri:</w:t>
            </w:r>
          </w:p>
        </w:tc>
        <w:tc>
          <w:tcPr>
            <w:tcW w:w="7025" w:type="dxa"/>
          </w:tcPr>
          <w:p w14:paraId="1C1BDF95" w14:textId="77777777" w:rsidR="007F6022" w:rsidRPr="00150F8A" w:rsidRDefault="00EF0092" w:rsidP="00810DCA">
            <w:pPr>
              <w:jc w:val="both"/>
              <w:rPr>
                <w:rFonts w:ascii="Times New Roman" w:hAnsi="Times New Roman" w:cs="Times New Roman"/>
                <w:sz w:val="24"/>
                <w:lang w:val="sq-AL"/>
              </w:rPr>
            </w:pPr>
            <w:r w:rsidRPr="00EF0092">
              <w:rPr>
                <w:rFonts w:ascii="Times New Roman" w:hAnsi="Times New Roman" w:cs="Times New Roman"/>
                <w:color w:val="000000" w:themeColor="text1"/>
                <w:sz w:val="24"/>
                <w:szCs w:val="24"/>
                <w:lang w:val="sq-AL"/>
              </w:rPr>
              <w:t>Neni 4/1, ligji nr. 8402, datë 10.9.1998 “Për kontrollin dhe disiplinimin e punimeve të ndërtimit”, të ndryshuar.</w:t>
            </w:r>
          </w:p>
        </w:tc>
      </w:tr>
      <w:tr w:rsidR="007F6022" w:rsidRPr="00150F8A" w14:paraId="155CBD04" w14:textId="77777777" w:rsidTr="00362AAD">
        <w:trPr>
          <w:trHeight w:val="255"/>
          <w:jc w:val="center"/>
        </w:trPr>
        <w:tc>
          <w:tcPr>
            <w:tcW w:w="1970" w:type="dxa"/>
          </w:tcPr>
          <w:p w14:paraId="2FCBB539"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Ndikimi/Efekti:</w:t>
            </w:r>
          </w:p>
        </w:tc>
        <w:tc>
          <w:tcPr>
            <w:tcW w:w="7025" w:type="dxa"/>
            <w:shd w:val="clear" w:color="auto" w:fill="auto"/>
          </w:tcPr>
          <w:p w14:paraId="34F425D9" w14:textId="77777777" w:rsidR="007F6022" w:rsidRPr="00150F8A" w:rsidRDefault="00EF0092" w:rsidP="00810DCA">
            <w:pPr>
              <w:contextualSpacing/>
              <w:jc w:val="both"/>
              <w:rPr>
                <w:rFonts w:ascii="Times New Roman" w:hAnsi="Times New Roman" w:cs="Times New Roman"/>
                <w:sz w:val="24"/>
                <w:szCs w:val="24"/>
                <w:lang w:val="sq-AL" w:eastAsia="sq-AL"/>
              </w:rPr>
            </w:pPr>
            <w:r w:rsidRPr="00EF0092">
              <w:rPr>
                <w:rFonts w:ascii="Times New Roman" w:hAnsi="Times New Roman" w:cs="Times New Roman"/>
                <w:sz w:val="24"/>
                <w:szCs w:val="24"/>
                <w:lang w:val="sq-AL" w:eastAsia="sq-AL"/>
              </w:rPr>
              <w:t>Mungesa e kryerjes së aktekspertizës së thelluar në objekt, mbart riskun e të mos shprehurit saktë dhe drejtë të gjendjes reale të objektit, duke rritur rrezikun e rezidentëve dhe të kalimtarëve që frekuentojnë rrugën përreth objektit, në rast të ndodhjes të ndonjë situate të papritur/fatkeqësi natyrore.</w:t>
            </w:r>
          </w:p>
        </w:tc>
      </w:tr>
      <w:tr w:rsidR="007F6022" w:rsidRPr="00150F8A" w14:paraId="48C5A778" w14:textId="77777777" w:rsidTr="00362AAD">
        <w:trPr>
          <w:trHeight w:val="255"/>
          <w:jc w:val="center"/>
        </w:trPr>
        <w:tc>
          <w:tcPr>
            <w:tcW w:w="1970" w:type="dxa"/>
          </w:tcPr>
          <w:p w14:paraId="21CC0B5C"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Shkaku:</w:t>
            </w:r>
          </w:p>
        </w:tc>
        <w:tc>
          <w:tcPr>
            <w:tcW w:w="7025" w:type="dxa"/>
          </w:tcPr>
          <w:p w14:paraId="2BDC9826" w14:textId="77777777" w:rsidR="007F6022" w:rsidRPr="00150F8A" w:rsidRDefault="00EF0092" w:rsidP="00810DCA">
            <w:pPr>
              <w:jc w:val="both"/>
              <w:rPr>
                <w:rFonts w:ascii="Times New Roman" w:hAnsi="Times New Roman" w:cs="Times New Roman"/>
                <w:sz w:val="24"/>
                <w:lang w:val="sq-AL"/>
              </w:rPr>
            </w:pPr>
            <w:r w:rsidRPr="00EF0092">
              <w:rPr>
                <w:rFonts w:ascii="Times New Roman" w:hAnsi="Times New Roman" w:cs="Times New Roman"/>
                <w:sz w:val="24"/>
                <w:szCs w:val="24"/>
                <w:lang w:val="sq-AL"/>
              </w:rPr>
              <w:t>Mungesë veprimesh nga strukturat përgjegjëse</w:t>
            </w:r>
          </w:p>
        </w:tc>
      </w:tr>
      <w:tr w:rsidR="007F6022" w:rsidRPr="00150F8A" w14:paraId="67CC2995" w14:textId="77777777" w:rsidTr="00362AAD">
        <w:trPr>
          <w:trHeight w:val="255"/>
          <w:jc w:val="center"/>
        </w:trPr>
        <w:tc>
          <w:tcPr>
            <w:tcW w:w="1970" w:type="dxa"/>
          </w:tcPr>
          <w:p w14:paraId="61B6933D"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Rëndësia:</w:t>
            </w:r>
          </w:p>
        </w:tc>
        <w:tc>
          <w:tcPr>
            <w:tcW w:w="7025" w:type="dxa"/>
          </w:tcPr>
          <w:p w14:paraId="343B7389"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lang w:val="sq-AL"/>
              </w:rPr>
              <w:t>E lartë</w:t>
            </w:r>
          </w:p>
        </w:tc>
      </w:tr>
      <w:tr w:rsidR="007F6022" w:rsidRPr="00150F8A" w14:paraId="5057F948" w14:textId="77777777" w:rsidTr="00362AAD">
        <w:trPr>
          <w:trHeight w:val="274"/>
          <w:jc w:val="center"/>
        </w:trPr>
        <w:tc>
          <w:tcPr>
            <w:tcW w:w="1970" w:type="dxa"/>
          </w:tcPr>
          <w:p w14:paraId="1E6418AA"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Rekomandim:</w:t>
            </w:r>
          </w:p>
        </w:tc>
        <w:tc>
          <w:tcPr>
            <w:tcW w:w="7025" w:type="dxa"/>
          </w:tcPr>
          <w:p w14:paraId="0112FBF1"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Bashkia Vlorë (</w:t>
            </w:r>
            <w:r w:rsidR="007F6022" w:rsidRPr="00150F8A">
              <w:rPr>
                <w:rFonts w:ascii="Times New Roman" w:hAnsi="Times New Roman" w:cs="Times New Roman"/>
                <w:sz w:val="24"/>
                <w:szCs w:val="24"/>
                <w:lang w:val="sq-AL"/>
              </w:rPr>
              <w:t>drejtori</w:t>
            </w:r>
            <w:r w:rsidRPr="00EF0092">
              <w:rPr>
                <w:rFonts w:ascii="Times New Roman" w:hAnsi="Times New Roman" w:cs="Times New Roman"/>
                <w:sz w:val="24"/>
                <w:szCs w:val="24"/>
                <w:lang w:val="sq-AL"/>
              </w:rPr>
              <w:t>ae</w:t>
            </w:r>
            <w:r w:rsidR="007F6022" w:rsidRPr="00150F8A">
              <w:rPr>
                <w:rFonts w:ascii="Times New Roman" w:hAnsi="Times New Roman" w:cs="Times New Roman"/>
                <w:sz w:val="24"/>
                <w:szCs w:val="24"/>
                <w:lang w:val="sq-AL"/>
              </w:rPr>
              <w:t xml:space="preserve"> pronave publike dhe menaxhimit të aseteve</w:t>
            </w:r>
            <w:r w:rsidRPr="00EF0092">
              <w:rPr>
                <w:rFonts w:ascii="Times New Roman" w:hAnsi="Times New Roman" w:cs="Times New Roman"/>
                <w:sz w:val="24"/>
                <w:szCs w:val="24"/>
                <w:lang w:val="sq-AL"/>
              </w:rPr>
              <w:t xml:space="preserve">) të marrë masa për kryerjen e aktekspertizës së thelluar, me qëllim vlerësimin e gjendjes teknike të objektit dhe kapacitetit të tij mbajtës, duke siguruar jetën e rezidentëve dhe të kalimtarëve që frekuentojnë </w:t>
            </w:r>
            <w:r w:rsidRPr="00EF0092">
              <w:rPr>
                <w:rFonts w:ascii="Times New Roman" w:hAnsi="Times New Roman" w:cs="Times New Roman"/>
                <w:sz w:val="24"/>
                <w:szCs w:val="24"/>
                <w:lang w:val="sq-AL"/>
              </w:rPr>
              <w:lastRenderedPageBreak/>
              <w:t>rrugën përreth objektit.</w:t>
            </w:r>
          </w:p>
        </w:tc>
      </w:tr>
    </w:tbl>
    <w:p w14:paraId="5A0329DB" w14:textId="77777777" w:rsidR="007F6022" w:rsidRDefault="007F6022" w:rsidP="00810DCA">
      <w:pPr>
        <w:spacing w:after="0" w:line="240" w:lineRule="auto"/>
        <w:jc w:val="both"/>
        <w:rPr>
          <w:rFonts w:ascii="Times New Roman" w:hAnsi="Times New Roman" w:cs="Times New Roman"/>
          <w:b/>
          <w:bCs/>
          <w:i/>
          <w:iCs/>
          <w:color w:val="000000" w:themeColor="text1"/>
          <w:sz w:val="24"/>
          <w:szCs w:val="24"/>
        </w:rPr>
      </w:pPr>
    </w:p>
    <w:p w14:paraId="46698EAD" w14:textId="77777777" w:rsidR="00810DCA" w:rsidRPr="00150F8A" w:rsidRDefault="00810DCA" w:rsidP="00810DCA">
      <w:pPr>
        <w:spacing w:after="0" w:line="240" w:lineRule="auto"/>
        <w:jc w:val="both"/>
        <w:rPr>
          <w:rFonts w:ascii="Times New Roman" w:hAnsi="Times New Roman" w:cs="Times New Roman"/>
          <w:b/>
          <w:bCs/>
          <w:i/>
          <w:iCs/>
          <w:color w:val="000000" w:themeColor="text1"/>
          <w:sz w:val="24"/>
          <w:szCs w:val="24"/>
        </w:rPr>
      </w:pPr>
    </w:p>
    <w:tbl>
      <w:tblPr>
        <w:tblStyle w:val="TableGrid"/>
        <w:tblW w:w="8995" w:type="dxa"/>
        <w:jc w:val="center"/>
        <w:tblLook w:val="04A0" w:firstRow="1" w:lastRow="0" w:firstColumn="1" w:lastColumn="0" w:noHBand="0" w:noVBand="1"/>
      </w:tblPr>
      <w:tblGrid>
        <w:gridCol w:w="1970"/>
        <w:gridCol w:w="7025"/>
      </w:tblGrid>
      <w:tr w:rsidR="007F6022" w:rsidRPr="00150F8A" w14:paraId="2F4388EE" w14:textId="77777777" w:rsidTr="00362AAD">
        <w:trPr>
          <w:trHeight w:val="255"/>
          <w:jc w:val="center"/>
        </w:trPr>
        <w:tc>
          <w:tcPr>
            <w:tcW w:w="1970" w:type="dxa"/>
            <w:shd w:val="clear" w:color="auto" w:fill="DBE5F1" w:themeFill="accent1" w:themeFillTint="33"/>
          </w:tcPr>
          <w:p w14:paraId="5A934DB3"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Titulli i Gjetjes:</w:t>
            </w:r>
          </w:p>
        </w:tc>
        <w:tc>
          <w:tcPr>
            <w:tcW w:w="7025" w:type="dxa"/>
            <w:shd w:val="clear" w:color="auto" w:fill="DBE5F1" w:themeFill="accent1" w:themeFillTint="33"/>
          </w:tcPr>
          <w:p w14:paraId="6018B779" w14:textId="77777777" w:rsidR="007F6022" w:rsidRPr="00150F8A" w:rsidRDefault="00EF0092" w:rsidP="00810DCA">
            <w:pPr>
              <w:jc w:val="both"/>
              <w:rPr>
                <w:rFonts w:ascii="Times New Roman" w:hAnsi="Times New Roman" w:cs="Times New Roman"/>
                <w:sz w:val="24"/>
                <w:lang w:val="sq-AL"/>
              </w:rPr>
            </w:pPr>
            <w:r w:rsidRPr="00EF0092">
              <w:rPr>
                <w:rFonts w:ascii="Times New Roman" w:hAnsi="Times New Roman" w:cs="Times New Roman"/>
                <w:sz w:val="24"/>
                <w:lang w:val="sq-AL"/>
              </w:rPr>
              <w:t>Paligjshmëri në përdorimin e objektit “kaldaja” nga subjektet private</w:t>
            </w:r>
          </w:p>
        </w:tc>
      </w:tr>
      <w:tr w:rsidR="007F6022" w:rsidRPr="00150F8A" w14:paraId="5623C155" w14:textId="77777777" w:rsidTr="00362AAD">
        <w:trPr>
          <w:trHeight w:val="255"/>
          <w:jc w:val="center"/>
        </w:trPr>
        <w:tc>
          <w:tcPr>
            <w:tcW w:w="1970" w:type="dxa"/>
          </w:tcPr>
          <w:p w14:paraId="4CE8E27C" w14:textId="77777777" w:rsidR="007F6022" w:rsidRPr="00150F8A" w:rsidRDefault="007F6022" w:rsidP="00810DCA">
            <w:pPr>
              <w:keepNext/>
              <w:keepLines/>
              <w:outlineLvl w:val="2"/>
              <w:rPr>
                <w:rFonts w:ascii="Times New Roman" w:hAnsi="Times New Roman" w:cs="Times New Roman"/>
                <w:b/>
                <w:sz w:val="24"/>
                <w:lang w:val="sq-AL"/>
              </w:rPr>
            </w:pPr>
          </w:p>
          <w:p w14:paraId="1D458897" w14:textId="77777777" w:rsidR="007F6022" w:rsidRPr="00150F8A" w:rsidRDefault="007F6022" w:rsidP="00810DCA">
            <w:pPr>
              <w:keepNext/>
              <w:keepLines/>
              <w:outlineLvl w:val="2"/>
              <w:rPr>
                <w:rFonts w:ascii="Times New Roman" w:hAnsi="Times New Roman" w:cs="Times New Roman"/>
                <w:b/>
                <w:sz w:val="24"/>
                <w:lang w:val="sq-AL"/>
              </w:rPr>
            </w:pPr>
          </w:p>
          <w:p w14:paraId="0F95BEA8" w14:textId="77777777" w:rsidR="007F6022" w:rsidRPr="00150F8A" w:rsidRDefault="007F6022" w:rsidP="00810DCA">
            <w:pPr>
              <w:keepNext/>
              <w:keepLines/>
              <w:outlineLvl w:val="2"/>
              <w:rPr>
                <w:rFonts w:ascii="Times New Roman" w:hAnsi="Times New Roman" w:cs="Times New Roman"/>
                <w:b/>
                <w:sz w:val="24"/>
                <w:lang w:val="sq-AL"/>
              </w:rPr>
            </w:pPr>
          </w:p>
          <w:p w14:paraId="7EBFF68A" w14:textId="77777777" w:rsidR="007F6022" w:rsidRPr="00150F8A" w:rsidRDefault="007F6022" w:rsidP="00810DCA">
            <w:pPr>
              <w:keepNext/>
              <w:keepLines/>
              <w:outlineLvl w:val="2"/>
              <w:rPr>
                <w:rFonts w:ascii="Times New Roman" w:hAnsi="Times New Roman" w:cs="Times New Roman"/>
                <w:b/>
                <w:sz w:val="24"/>
                <w:lang w:val="sq-AL"/>
              </w:rPr>
            </w:pPr>
          </w:p>
          <w:p w14:paraId="2561FF3A"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Situata</w:t>
            </w:r>
          </w:p>
        </w:tc>
        <w:tc>
          <w:tcPr>
            <w:tcW w:w="7025" w:type="dxa"/>
          </w:tcPr>
          <w:p w14:paraId="3B89078C" w14:textId="77777777" w:rsidR="007F6022" w:rsidRPr="00150F8A" w:rsidRDefault="00EF0092" w:rsidP="00810DCA">
            <w:pPr>
              <w:autoSpaceDE w:val="0"/>
              <w:autoSpaceDN w:val="0"/>
              <w:adjustRightInd w:val="0"/>
              <w:jc w:val="both"/>
              <w:rPr>
                <w:rFonts w:ascii="Times New Roman" w:hAnsi="Times New Roman" w:cs="Times New Roman"/>
                <w:color w:val="000000" w:themeColor="text1"/>
                <w:sz w:val="24"/>
                <w:szCs w:val="24"/>
                <w:lang w:val="sq-AL"/>
              </w:rPr>
            </w:pPr>
            <w:r w:rsidRPr="00EF0092">
              <w:rPr>
                <w:rFonts w:ascii="Times New Roman" w:hAnsi="Times New Roman" w:cs="Times New Roman"/>
                <w:color w:val="000000" w:themeColor="text1"/>
                <w:sz w:val="24"/>
                <w:szCs w:val="24"/>
                <w:lang w:val="sq-AL"/>
              </w:rPr>
              <w:t>O</w:t>
            </w:r>
            <w:r w:rsidR="007F6022" w:rsidRPr="00150F8A">
              <w:rPr>
                <w:rFonts w:ascii="Times New Roman" w:hAnsi="Times New Roman" w:cs="Times New Roman"/>
                <w:color w:val="000000" w:themeColor="text1"/>
                <w:sz w:val="24"/>
                <w:szCs w:val="24"/>
                <w:lang w:val="sq-AL"/>
              </w:rPr>
              <w:t>bjekti “kaldaja”, me sipërfaqe 54 m</w:t>
            </w:r>
            <w:r w:rsidRPr="00AC1E7F">
              <w:rPr>
                <w:rFonts w:ascii="Times New Roman" w:hAnsi="Times New Roman" w:cs="Times New Roman"/>
                <w:color w:val="000000" w:themeColor="text1"/>
                <w:sz w:val="24"/>
                <w:szCs w:val="24"/>
                <w:vertAlign w:val="superscript"/>
                <w:lang w:val="sq-AL"/>
              </w:rPr>
              <w:t xml:space="preserve">2 </w:t>
            </w:r>
            <w:r w:rsidRPr="00AC1E7F">
              <w:rPr>
                <w:rFonts w:ascii="Times New Roman" w:hAnsi="Times New Roman" w:cs="Times New Roman"/>
                <w:color w:val="000000" w:themeColor="text1"/>
                <w:sz w:val="24"/>
                <w:szCs w:val="24"/>
                <w:lang w:val="sq-AL"/>
              </w:rPr>
              <w:t>nuk posedohet nga QZHPAK, por ky objekt përdoret nga subjekte private për qëllime banimi. N</w:t>
            </w:r>
            <w:r w:rsidR="007F6022" w:rsidRPr="00150F8A">
              <w:rPr>
                <w:rFonts w:ascii="Times New Roman" w:hAnsi="Times New Roman" w:cs="Times New Roman"/>
                <w:color w:val="000000" w:themeColor="text1"/>
                <w:sz w:val="24"/>
                <w:szCs w:val="24"/>
                <w:lang w:val="sq-AL"/>
              </w:rPr>
              <w:t>d</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rtesa n</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 xml:space="preserve"> t</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r</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si (p</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rfshir</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 xml:space="preserve"> edhe kaldaj</w:t>
            </w:r>
            <w:r w:rsidRPr="00EF0092">
              <w:rPr>
                <w:rFonts w:ascii="Times New Roman" w:hAnsi="Times New Roman" w:cs="Times New Roman"/>
                <w:color w:val="000000" w:themeColor="text1"/>
                <w:sz w:val="24"/>
                <w:szCs w:val="24"/>
                <w:lang w:val="sq-AL"/>
              </w:rPr>
              <w:t>ë</w:t>
            </w:r>
            <w:r w:rsidR="007F6022" w:rsidRPr="00150F8A">
              <w:rPr>
                <w:rFonts w:ascii="Times New Roman" w:hAnsi="Times New Roman" w:cs="Times New Roman"/>
                <w:color w:val="000000" w:themeColor="text1"/>
                <w:sz w:val="24"/>
                <w:szCs w:val="24"/>
                <w:lang w:val="sq-AL"/>
              </w:rPr>
              <w:t>n) rezulton e pasqyruar në pasqyrat financiare</w:t>
            </w:r>
            <w:r w:rsidRPr="00AC1E7F">
              <w:rPr>
                <w:rFonts w:ascii="Times New Roman" w:hAnsi="Times New Roman" w:cs="Times New Roman"/>
                <w:color w:val="000000" w:themeColor="text1"/>
                <w:sz w:val="24"/>
                <w:szCs w:val="24"/>
                <w:lang w:val="sq-AL"/>
              </w:rPr>
              <w:t xml:space="preserve"> të QZHPAK për vitin ushtrimor 2021 dhe </w:t>
            </w:r>
            <w:r w:rsidR="007F6022" w:rsidRPr="00150F8A">
              <w:rPr>
                <w:rFonts w:ascii="Times New Roman" w:hAnsi="Times New Roman" w:cs="Times New Roman"/>
                <w:color w:val="000000" w:themeColor="text1"/>
                <w:sz w:val="24"/>
                <w:szCs w:val="24"/>
                <w:lang w:val="sq-AL"/>
              </w:rPr>
              <w:t>është reflektuar me vlerë 21,047,669 lek, por nga ana e drejtoreshës së QZHPAK, nuk është marrë asnjë masë për përcjelljen e kësaj problematike pranë Bashkisë Vlorë, me q</w:t>
            </w:r>
            <w:r w:rsidRPr="00AC1E7F">
              <w:rPr>
                <w:rFonts w:ascii="Times New Roman" w:hAnsi="Times New Roman" w:cs="Times New Roman"/>
                <w:color w:val="000000" w:themeColor="text1"/>
                <w:sz w:val="24"/>
                <w:szCs w:val="24"/>
                <w:lang w:val="sq-AL"/>
              </w:rPr>
              <w:t>ëllim garantimin e ruajtjes së pronës.</w:t>
            </w:r>
          </w:p>
          <w:p w14:paraId="12F35789" w14:textId="77777777" w:rsidR="007F6022" w:rsidRPr="00150F8A" w:rsidRDefault="00EF0092" w:rsidP="00810DCA">
            <w:pPr>
              <w:autoSpaceDE w:val="0"/>
              <w:autoSpaceDN w:val="0"/>
              <w:adjustRightInd w:val="0"/>
              <w:jc w:val="both"/>
              <w:rPr>
                <w:rFonts w:ascii="Times New Roman" w:hAnsi="Times New Roman" w:cs="Times New Roman"/>
                <w:color w:val="000000" w:themeColor="text1"/>
                <w:sz w:val="24"/>
                <w:szCs w:val="24"/>
                <w:lang w:val="sq-AL"/>
              </w:rPr>
            </w:pPr>
            <w:r w:rsidRPr="00AC1E7F">
              <w:rPr>
                <w:rFonts w:ascii="Times New Roman" w:hAnsi="Times New Roman" w:cs="Times New Roman"/>
                <w:color w:val="000000" w:themeColor="text1"/>
                <w:sz w:val="24"/>
                <w:szCs w:val="24"/>
                <w:lang w:val="sq-AL"/>
              </w:rPr>
              <w:t>Ndërmjet QZHPAK, Bashkisë Vlorë dhe subjektit privat nuk rezulton që të jetë krijuar ndonjë marrëdhënie juridiko-civile me qëllim dhënien në përdorim të ambientit me sipërfaqe 54 m</w:t>
            </w:r>
            <w:r w:rsidRPr="00AC1E7F">
              <w:rPr>
                <w:rFonts w:ascii="Times New Roman" w:hAnsi="Times New Roman" w:cs="Times New Roman"/>
                <w:color w:val="000000" w:themeColor="text1"/>
                <w:sz w:val="24"/>
                <w:szCs w:val="24"/>
                <w:vertAlign w:val="superscript"/>
                <w:lang w:val="sq-AL"/>
              </w:rPr>
              <w:t>2</w:t>
            </w:r>
            <w:r w:rsidRPr="00AC1E7F">
              <w:rPr>
                <w:rFonts w:ascii="Times New Roman" w:hAnsi="Times New Roman" w:cs="Times New Roman"/>
                <w:color w:val="000000" w:themeColor="text1"/>
                <w:sz w:val="24"/>
                <w:szCs w:val="24"/>
                <w:lang w:val="sq-AL"/>
              </w:rPr>
              <w:t xml:space="preserve">. Përkundrazi, bazuar në informacionin e përcjellë nga drejtoresha e QZHPAK, sipas së cilës duke filluar nga periudha që ajo është emëruar në detyrë, përkatësisht viti 2014, nuk gjenerohen të ardhura në favor të Institucionit për dhënien e kësaj prone ose të jetë lidhur kontratë. Si pasojë nëse do të ishte lidhur kontratë qiraje </w:t>
            </w:r>
            <w:r w:rsidR="007F6022" w:rsidRPr="00150F8A">
              <w:rPr>
                <w:rFonts w:ascii="Times New Roman" w:hAnsi="Times New Roman" w:cs="Times New Roman"/>
                <w:color w:val="000000" w:themeColor="text1"/>
                <w:sz w:val="24"/>
                <w:szCs w:val="24"/>
                <w:lang w:val="sq-AL"/>
              </w:rPr>
              <w:t xml:space="preserve">ndërmjet Institucionit dhe subjektit privat që ka përdorur pronën për një periudhë të konfirmuar nga Institucioni (2014-2022), efekti negativ që është shkaktuar është: </w:t>
            </w:r>
          </w:p>
          <w:p w14:paraId="1C71D5CC" w14:textId="77777777" w:rsidR="007F6022" w:rsidRPr="00150F8A" w:rsidRDefault="00EF0092" w:rsidP="00810DCA">
            <w:pPr>
              <w:jc w:val="both"/>
              <w:rPr>
                <w:rFonts w:ascii="Times New Roman" w:hAnsi="Times New Roman" w:cs="Times New Roman"/>
                <w:color w:val="000000" w:themeColor="text1"/>
                <w:sz w:val="24"/>
                <w:szCs w:val="24"/>
                <w:lang w:val="sq-AL"/>
              </w:rPr>
            </w:pPr>
            <w:r w:rsidRPr="00EF0092">
              <w:rPr>
                <w:rFonts w:ascii="Times New Roman" w:hAnsi="Times New Roman" w:cs="Times New Roman"/>
                <w:color w:val="000000" w:themeColor="text1"/>
                <w:sz w:val="24"/>
                <w:szCs w:val="24"/>
              </w:rPr>
              <w:t>54 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*200 lekë/m</w:t>
            </w:r>
            <w:r w:rsidRPr="00EF0092">
              <w:rPr>
                <w:rFonts w:ascii="Times New Roman" w:hAnsi="Times New Roman" w:cs="Times New Roman"/>
                <w:color w:val="000000" w:themeColor="text1"/>
                <w:sz w:val="24"/>
                <w:szCs w:val="24"/>
                <w:vertAlign w:val="superscript"/>
              </w:rPr>
              <w:t>2</w:t>
            </w:r>
            <w:r w:rsidRPr="00EF0092">
              <w:rPr>
                <w:rFonts w:ascii="Times New Roman" w:hAnsi="Times New Roman" w:cs="Times New Roman"/>
                <w:color w:val="000000" w:themeColor="text1"/>
                <w:sz w:val="24"/>
                <w:szCs w:val="24"/>
              </w:rPr>
              <w:t>*12 muaj*8 vjet=</w:t>
            </w:r>
            <w:r w:rsidRPr="00EF0092">
              <w:rPr>
                <w:rFonts w:ascii="Times New Roman" w:hAnsi="Times New Roman" w:cs="Times New Roman"/>
                <w:b/>
                <w:bCs/>
                <w:color w:val="000000" w:themeColor="text1"/>
                <w:sz w:val="24"/>
                <w:szCs w:val="24"/>
              </w:rPr>
              <w:t xml:space="preserve">1,036,800 lekë. </w:t>
            </w:r>
            <w:r w:rsidRPr="00EF0092">
              <w:rPr>
                <w:rFonts w:ascii="Times New Roman" w:hAnsi="Times New Roman" w:cs="Times New Roman"/>
                <w:color w:val="000000" w:themeColor="text1"/>
                <w:sz w:val="24"/>
                <w:szCs w:val="24"/>
              </w:rPr>
              <w:t xml:space="preserve">Vlerë e cila përbën efekt negativ për Institucionin, që mund të përdorej për përmirësimin e kushteve të rezidentëve PAK. </w:t>
            </w:r>
          </w:p>
        </w:tc>
      </w:tr>
      <w:tr w:rsidR="007F6022" w:rsidRPr="00150F8A" w14:paraId="3781FFE4" w14:textId="77777777" w:rsidTr="00362AAD">
        <w:trPr>
          <w:trHeight w:val="255"/>
          <w:jc w:val="center"/>
        </w:trPr>
        <w:tc>
          <w:tcPr>
            <w:tcW w:w="1970" w:type="dxa"/>
          </w:tcPr>
          <w:p w14:paraId="34BCCBFF"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Kriteri:</w:t>
            </w:r>
          </w:p>
        </w:tc>
        <w:tc>
          <w:tcPr>
            <w:tcW w:w="7025" w:type="dxa"/>
          </w:tcPr>
          <w:p w14:paraId="49EAC19D" w14:textId="77777777" w:rsidR="007F6022" w:rsidRPr="00150F8A" w:rsidRDefault="007F6022" w:rsidP="00810DCA">
            <w:pPr>
              <w:jc w:val="both"/>
              <w:rPr>
                <w:rFonts w:ascii="Times New Roman" w:hAnsi="Times New Roman" w:cs="Times New Roman"/>
                <w:color w:val="000000" w:themeColor="text1"/>
                <w:sz w:val="24"/>
                <w:szCs w:val="24"/>
                <w:lang w:val="sq-AL"/>
              </w:rPr>
            </w:pPr>
            <w:r w:rsidRPr="00150F8A">
              <w:rPr>
                <w:color w:val="000000" w:themeColor="text1"/>
                <w:sz w:val="24"/>
                <w:szCs w:val="24"/>
                <w:lang w:val="sq-AL"/>
              </w:rPr>
              <w:t>-</w:t>
            </w:r>
            <w:r w:rsidR="00EF0092" w:rsidRPr="00AC1E7F">
              <w:rPr>
                <w:rFonts w:ascii="Times New Roman" w:hAnsi="Times New Roman" w:cs="Times New Roman"/>
                <w:color w:val="000000" w:themeColor="text1"/>
                <w:sz w:val="24"/>
                <w:szCs w:val="24"/>
                <w:lang w:val="sq-AL"/>
              </w:rPr>
              <w:t>Neni 12, ligji nr. 8743, datë 22.02.2001 “Për pronat e paluajtshme të shtetit”, i ndryshuar;</w:t>
            </w:r>
          </w:p>
          <w:p w14:paraId="4E1284EB" w14:textId="77777777" w:rsidR="007F6022" w:rsidRPr="00150F8A" w:rsidRDefault="00EF0092" w:rsidP="00810DCA">
            <w:pPr>
              <w:jc w:val="both"/>
              <w:rPr>
                <w:rFonts w:ascii="Times New Roman" w:hAnsi="Times New Roman" w:cs="Times New Roman"/>
                <w:sz w:val="24"/>
                <w:lang w:val="sq-AL"/>
              </w:rPr>
            </w:pPr>
            <w:r w:rsidRPr="00AC1E7F">
              <w:rPr>
                <w:rFonts w:ascii="Times New Roman" w:hAnsi="Times New Roman" w:cs="Times New Roman"/>
                <w:color w:val="000000" w:themeColor="text1"/>
                <w:sz w:val="24"/>
                <w:szCs w:val="24"/>
                <w:lang w:val="sq-AL"/>
              </w:rPr>
              <w:t>-VKM 54/2014  i Këshillit të Ministrave “</w:t>
            </w:r>
            <w:r w:rsidRPr="00AC1E7F">
              <w:rPr>
                <w:rFonts w:ascii="Times New Roman" w:hAnsi="Times New Roman" w:cs="Times New Roman"/>
                <w:sz w:val="24"/>
                <w:szCs w:val="24"/>
                <w:lang w:val="sq-AL"/>
              </w:rPr>
              <w:t>Për përcaktimin e kritereve, të procedurës e të mënyrës së dhënies me qira, enfiteozë apo kontrata të tjera të pasurisë shtetërore</w:t>
            </w:r>
            <w:r w:rsidRPr="00AC1E7F">
              <w:rPr>
                <w:rFonts w:ascii="Times New Roman" w:hAnsi="Times New Roman" w:cs="Times New Roman"/>
                <w:color w:val="000000" w:themeColor="text1"/>
                <w:sz w:val="24"/>
                <w:szCs w:val="24"/>
                <w:lang w:val="sq-AL"/>
              </w:rPr>
              <w:t>”, i ndryshuar.</w:t>
            </w:r>
          </w:p>
        </w:tc>
      </w:tr>
      <w:tr w:rsidR="007F6022" w:rsidRPr="00150F8A" w14:paraId="69214742" w14:textId="77777777" w:rsidTr="00362AAD">
        <w:trPr>
          <w:trHeight w:val="255"/>
          <w:jc w:val="center"/>
        </w:trPr>
        <w:tc>
          <w:tcPr>
            <w:tcW w:w="1970" w:type="dxa"/>
          </w:tcPr>
          <w:p w14:paraId="1142A379"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Ndikimi/Efekti:</w:t>
            </w:r>
          </w:p>
        </w:tc>
        <w:tc>
          <w:tcPr>
            <w:tcW w:w="7025" w:type="dxa"/>
            <w:shd w:val="clear" w:color="auto" w:fill="auto"/>
          </w:tcPr>
          <w:p w14:paraId="44862409" w14:textId="77777777" w:rsidR="007F6022" w:rsidRPr="00150F8A" w:rsidRDefault="00EF0092" w:rsidP="00810DCA">
            <w:pPr>
              <w:contextualSpacing/>
              <w:jc w:val="both"/>
              <w:rPr>
                <w:rFonts w:ascii="Times New Roman" w:hAnsi="Times New Roman" w:cs="Times New Roman"/>
                <w:sz w:val="24"/>
                <w:szCs w:val="24"/>
                <w:lang w:val="sq-AL" w:eastAsia="sq-AL"/>
              </w:rPr>
            </w:pPr>
            <w:r w:rsidRPr="00EF0092">
              <w:rPr>
                <w:rFonts w:ascii="Times New Roman" w:hAnsi="Times New Roman" w:cs="Times New Roman"/>
                <w:sz w:val="24"/>
                <w:szCs w:val="24"/>
                <w:lang w:val="sq-AL" w:eastAsia="sq-AL"/>
              </w:rPr>
              <w:t xml:space="preserve">Lejimi i përdorimit të objektit “kaldaja” nga subjekte private pa hartuar një kontratë qiraje, sjell efekt negativ </w:t>
            </w:r>
            <w:r w:rsidR="007F6022" w:rsidRPr="00150F8A">
              <w:rPr>
                <w:rFonts w:ascii="Times New Roman" w:hAnsi="Times New Roman" w:cs="Times New Roman"/>
                <w:color w:val="000000" w:themeColor="text1"/>
                <w:sz w:val="24"/>
                <w:szCs w:val="24"/>
                <w:lang w:val="sq-AL"/>
              </w:rPr>
              <w:t>dhe të ardhura të munguara të cilat mund të përdoren për përmirësimin e kushteve të rezidentëve PAK.</w:t>
            </w:r>
          </w:p>
        </w:tc>
      </w:tr>
      <w:tr w:rsidR="007F6022" w:rsidRPr="00150F8A" w14:paraId="560E1F8D" w14:textId="77777777" w:rsidTr="00362AAD">
        <w:trPr>
          <w:trHeight w:val="255"/>
          <w:jc w:val="center"/>
        </w:trPr>
        <w:tc>
          <w:tcPr>
            <w:tcW w:w="1970" w:type="dxa"/>
          </w:tcPr>
          <w:p w14:paraId="3CB78E96"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Shkaku:</w:t>
            </w:r>
          </w:p>
        </w:tc>
        <w:tc>
          <w:tcPr>
            <w:tcW w:w="7025" w:type="dxa"/>
          </w:tcPr>
          <w:p w14:paraId="68E5E1A3" w14:textId="77777777" w:rsidR="007F6022" w:rsidRPr="00150F8A" w:rsidRDefault="00EF0092" w:rsidP="00810DCA">
            <w:pPr>
              <w:jc w:val="both"/>
              <w:rPr>
                <w:rFonts w:ascii="Times New Roman" w:hAnsi="Times New Roman" w:cs="Times New Roman"/>
                <w:sz w:val="24"/>
                <w:lang w:val="sq-AL"/>
              </w:rPr>
            </w:pPr>
            <w:r w:rsidRPr="00EF0092">
              <w:rPr>
                <w:rFonts w:ascii="Times New Roman" w:hAnsi="Times New Roman" w:cs="Times New Roman"/>
                <w:sz w:val="24"/>
                <w:szCs w:val="24"/>
                <w:lang w:val="sq-AL"/>
              </w:rPr>
              <w:t>Mungesë veprimesh nga strukturat përgjegjëse</w:t>
            </w:r>
          </w:p>
        </w:tc>
      </w:tr>
      <w:tr w:rsidR="007F6022" w:rsidRPr="00150F8A" w14:paraId="318F3A4A" w14:textId="77777777" w:rsidTr="00362AAD">
        <w:trPr>
          <w:trHeight w:val="255"/>
          <w:jc w:val="center"/>
        </w:trPr>
        <w:tc>
          <w:tcPr>
            <w:tcW w:w="1970" w:type="dxa"/>
          </w:tcPr>
          <w:p w14:paraId="76DD4F4B"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Rëndësia:</w:t>
            </w:r>
          </w:p>
        </w:tc>
        <w:tc>
          <w:tcPr>
            <w:tcW w:w="7025" w:type="dxa"/>
          </w:tcPr>
          <w:p w14:paraId="2337DFBE" w14:textId="77777777" w:rsidR="007F6022" w:rsidRPr="00150F8A" w:rsidRDefault="00EF0092" w:rsidP="00810DCA">
            <w:pPr>
              <w:rPr>
                <w:rFonts w:ascii="Times New Roman" w:hAnsi="Times New Roman" w:cs="Times New Roman"/>
                <w:sz w:val="24"/>
                <w:lang w:val="sq-AL"/>
              </w:rPr>
            </w:pPr>
            <w:r w:rsidRPr="00EF0092">
              <w:rPr>
                <w:rFonts w:ascii="Times New Roman" w:hAnsi="Times New Roman" w:cs="Times New Roman"/>
                <w:sz w:val="24"/>
                <w:szCs w:val="24"/>
                <w:lang w:val="sq-AL"/>
              </w:rPr>
              <w:t>E lartë</w:t>
            </w:r>
          </w:p>
        </w:tc>
      </w:tr>
      <w:tr w:rsidR="007F6022" w:rsidRPr="00150F8A" w14:paraId="2C82464D" w14:textId="77777777" w:rsidTr="00362AAD">
        <w:trPr>
          <w:trHeight w:val="630"/>
          <w:jc w:val="center"/>
        </w:trPr>
        <w:tc>
          <w:tcPr>
            <w:tcW w:w="1970" w:type="dxa"/>
          </w:tcPr>
          <w:p w14:paraId="5EBC008C" w14:textId="77777777" w:rsidR="007F6022" w:rsidRPr="00150F8A" w:rsidRDefault="00EF0092" w:rsidP="00810DCA">
            <w:pPr>
              <w:rPr>
                <w:rFonts w:ascii="Times New Roman" w:hAnsi="Times New Roman" w:cs="Times New Roman"/>
                <w:b/>
                <w:sz w:val="24"/>
                <w:lang w:val="sq-AL"/>
              </w:rPr>
            </w:pPr>
            <w:r w:rsidRPr="00EF0092">
              <w:rPr>
                <w:rFonts w:ascii="Times New Roman" w:hAnsi="Times New Roman" w:cs="Times New Roman"/>
                <w:b/>
                <w:sz w:val="24"/>
                <w:lang w:val="sq-AL"/>
              </w:rPr>
              <w:t>Rekomandim:</w:t>
            </w:r>
          </w:p>
        </w:tc>
        <w:tc>
          <w:tcPr>
            <w:tcW w:w="7025" w:type="dxa"/>
          </w:tcPr>
          <w:p w14:paraId="6D6DE8A0"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EF0092">
              <w:rPr>
                <w:rFonts w:ascii="Times New Roman" w:hAnsi="Times New Roman" w:cs="Times New Roman"/>
                <w:sz w:val="24"/>
                <w:szCs w:val="24"/>
                <w:lang w:val="sq-AL"/>
              </w:rPr>
              <w:t>Bashkia Vlorë në bashkëpunim më QZHPAK të vendosin nëse është në përfitim ose jo dhënia me qira e objektit “kaldaja”, duke marrë në konsideratë interesin më të lartë të rezidentëve. Nëse vendimarrja do të jetë pozitive, të kryejnë të gjitha procedurat ligjore për ta konkretizuar marrëdhënien me një kontratë qiraje.  Nëse vendimarrja do të jetë negative, të kryejnë të gjitha procedurat për ta rimarrë në posedim objektin.</w:t>
            </w:r>
          </w:p>
        </w:tc>
      </w:tr>
    </w:tbl>
    <w:p w14:paraId="1CCFBB56" w14:textId="77777777" w:rsidR="007F6022" w:rsidRPr="00150F8A" w:rsidRDefault="007F6022" w:rsidP="00810DCA">
      <w:pPr>
        <w:spacing w:after="0" w:line="240" w:lineRule="auto"/>
        <w:jc w:val="both"/>
        <w:rPr>
          <w:rFonts w:ascii="Times New Roman" w:hAnsi="Times New Roman" w:cs="Times New Roman"/>
          <w:b/>
          <w:bCs/>
          <w:i/>
          <w:iCs/>
          <w:color w:val="000000" w:themeColor="text1"/>
          <w:sz w:val="24"/>
          <w:szCs w:val="24"/>
        </w:rPr>
      </w:pPr>
    </w:p>
    <w:p w14:paraId="68529108" w14:textId="77777777" w:rsidR="007F6022" w:rsidRPr="00150F8A" w:rsidRDefault="007F6022" w:rsidP="00810DCA">
      <w:pPr>
        <w:pStyle w:val="ListParagraph"/>
        <w:spacing w:after="0" w:line="240" w:lineRule="auto"/>
        <w:ind w:left="0"/>
        <w:jc w:val="both"/>
        <w:rPr>
          <w:rFonts w:ascii="Times New Roman" w:hAnsi="Times New Roman" w:cs="Times New Roman"/>
          <w:color w:val="000000" w:themeColor="text1"/>
          <w:sz w:val="8"/>
          <w:szCs w:val="8"/>
        </w:rPr>
      </w:pPr>
    </w:p>
    <w:p w14:paraId="4292C1FD" w14:textId="77777777" w:rsidR="007F6022" w:rsidRPr="00150F8A" w:rsidRDefault="00EF0092" w:rsidP="00810DCA">
      <w:pPr>
        <w:pStyle w:val="ListParagraph"/>
        <w:spacing w:after="0" w:line="240" w:lineRule="auto"/>
        <w:ind w:left="0"/>
        <w:jc w:val="both"/>
        <w:rPr>
          <w:rFonts w:ascii="Times New Roman" w:hAnsi="Times New Roman" w:cs="Times New Roman"/>
          <w:color w:val="000000" w:themeColor="text1"/>
          <w:sz w:val="24"/>
          <w:szCs w:val="24"/>
        </w:rPr>
      </w:pPr>
      <w:r w:rsidRPr="00EF0092">
        <w:rPr>
          <w:rFonts w:ascii="Times New Roman" w:hAnsi="Times New Roman" w:cs="Times New Roman"/>
          <w:b/>
          <w:color w:val="000000" w:themeColor="text1"/>
          <w:sz w:val="24"/>
          <w:szCs w:val="24"/>
        </w:rPr>
        <w:t>b)</w:t>
      </w:r>
      <w:r w:rsidRPr="00EF0092">
        <w:rPr>
          <w:rFonts w:ascii="Times New Roman" w:hAnsi="Times New Roman" w:cs="Times New Roman"/>
          <w:color w:val="000000" w:themeColor="text1"/>
          <w:sz w:val="24"/>
          <w:szCs w:val="24"/>
        </w:rPr>
        <w:t xml:space="preserve"> Lidhur me investimin për mirëmbajtjen e truallit dhe objektit, bazuar në ligjin nr. 121/2016 “Për shërbimet e kujdesit shoqëror në Republikën e Shqipërisë”</w:t>
      </w:r>
      <w:r w:rsidR="007F6022" w:rsidRPr="00150F8A">
        <w:rPr>
          <w:rFonts w:ascii="Times New Roman" w:hAnsi="Times New Roman" w:cs="Times New Roman"/>
          <w:color w:val="000000" w:themeColor="text1"/>
          <w:sz w:val="24"/>
          <w:szCs w:val="24"/>
        </w:rPr>
        <w:t xml:space="preserve">, ligjin nr. </w:t>
      </w:r>
      <w:r w:rsidRPr="00EF0092">
        <w:rPr>
          <w:rFonts w:ascii="Times New Roman" w:hAnsi="Times New Roman" w:cs="Times New Roman"/>
          <w:color w:val="000000" w:themeColor="text1"/>
          <w:sz w:val="24"/>
          <w:szCs w:val="24"/>
        </w:rPr>
        <w:t xml:space="preserve">43/2016 “Për marrëveshjet ndërkombëtare në Republikën e Shqipërisë”, ligjin nr. 8743, datë 22.02.2001 “Për pronat e paluajtshme të shtetit”, të ndryshuar, ligjin nr. 10 081, datë 23.2.2009 “Për licencat, autorizimet dhe lejet në Republikën e Shqipërisë”, i ndryshuar, VKM nr.1503, datë 19.11.2008, </w:t>
      </w:r>
      <w:r w:rsidRPr="00EF0092">
        <w:rPr>
          <w:rFonts w:ascii="Times New Roman" w:hAnsi="Times New Roman" w:cs="Times New Roman"/>
          <w:color w:val="000000" w:themeColor="text1"/>
          <w:sz w:val="24"/>
          <w:szCs w:val="24"/>
        </w:rPr>
        <w:lastRenderedPageBreak/>
        <w:t>“Për miratimin e rregullores “Për shfrytëzimin e hapësirave nga ana e personave me aftësi të kufizuar”</w:t>
      </w:r>
      <w:r w:rsidR="007F6022" w:rsidRPr="00150F8A">
        <w:rPr>
          <w:rFonts w:ascii="Times New Roman" w:hAnsi="Times New Roman" w:cs="Times New Roman"/>
          <w:color w:val="000000" w:themeColor="text1"/>
          <w:sz w:val="24"/>
          <w:szCs w:val="24"/>
        </w:rPr>
        <w:t xml:space="preserve">, </w:t>
      </w:r>
      <w:r w:rsidRPr="00EF0092">
        <w:rPr>
          <w:rFonts w:ascii="Times New Roman" w:hAnsi="Times New Roman" w:cs="Times New Roman"/>
          <w:color w:val="000000" w:themeColor="text1"/>
          <w:sz w:val="24"/>
          <w:szCs w:val="24"/>
        </w:rPr>
        <w:t xml:space="preserve">VKM nr. 408, datë 13.05.2015 “Për miratimin e Rregullores së Zhvillimit të Territorit”i ndryshuar, Udhëzimit të Minsitrit të Financave nr. 30, datë 27.12.2011 “Për menaxhimin e aktiveve në njësitë e sektorit publik”, i ndryshuar, u shqyrtua dokumentacioni si më poshtë: </w:t>
      </w:r>
    </w:p>
    <w:p w14:paraId="1328D7D6" w14:textId="77777777" w:rsidR="007F6022" w:rsidRPr="00150F8A" w:rsidRDefault="00EF0092" w:rsidP="00810DCA">
      <w:pPr>
        <w:pStyle w:val="ListParagraph"/>
        <w:numPr>
          <w:ilvl w:val="0"/>
          <w:numId w:val="39"/>
        </w:num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Rregullore e brendshme e QZHPAK dhe Bashkisë Vlorë;</w:t>
      </w:r>
    </w:p>
    <w:p w14:paraId="20ECE6D0" w14:textId="77777777" w:rsidR="007F6022" w:rsidRPr="00150F8A" w:rsidRDefault="00EF0092" w:rsidP="00810DCA">
      <w:pPr>
        <w:pStyle w:val="ListParagraph"/>
        <w:numPr>
          <w:ilvl w:val="0"/>
          <w:numId w:val="39"/>
        </w:num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Akte të tjera ligjore dhe nënligjore që rregullojnë veprimtarinë e QZHPAK;</w:t>
      </w:r>
    </w:p>
    <w:p w14:paraId="3B5F8AA3" w14:textId="77777777" w:rsidR="007F6022" w:rsidRPr="00150F8A" w:rsidRDefault="00EF0092" w:rsidP="00810DCA">
      <w:pPr>
        <w:pStyle w:val="ListParagraph"/>
        <w:numPr>
          <w:ilvl w:val="0"/>
          <w:numId w:val="39"/>
        </w:num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Dokumentacioni që ka shërbyer për miratimin e vendimit të kryetarit të Bashkisë Vlorë nr. 806, datë 07.05.2018 “Për miratimin e deklaratës për kryerje punimesh”;</w:t>
      </w:r>
    </w:p>
    <w:p w14:paraId="5B565738" w14:textId="77777777" w:rsidR="007F6022" w:rsidRPr="00150F8A" w:rsidRDefault="007F6022" w:rsidP="00810DCA">
      <w:pPr>
        <w:pStyle w:val="ListParagraph"/>
        <w:numPr>
          <w:ilvl w:val="0"/>
          <w:numId w:val="39"/>
        </w:numPr>
        <w:spacing w:after="0" w:line="240" w:lineRule="auto"/>
        <w:jc w:val="both"/>
        <w:rPr>
          <w:rFonts w:ascii="Times New Roman" w:hAnsi="Times New Roman" w:cs="Times New Roman"/>
          <w:color w:val="000000" w:themeColor="text1"/>
          <w:sz w:val="24"/>
          <w:szCs w:val="24"/>
        </w:rPr>
      </w:pPr>
      <w:r w:rsidRPr="00150F8A">
        <w:rPr>
          <w:rFonts w:ascii="Times New Roman" w:hAnsi="Times New Roman" w:cs="Times New Roman"/>
          <w:color w:val="000000" w:themeColor="text1"/>
          <w:sz w:val="24"/>
          <w:szCs w:val="24"/>
        </w:rPr>
        <w:t>Plani social 2018-2020;</w:t>
      </w:r>
    </w:p>
    <w:p w14:paraId="1A5CEE8A" w14:textId="77777777" w:rsidR="007F6022" w:rsidRPr="00150F8A" w:rsidRDefault="00EF0092" w:rsidP="00810DCA">
      <w:pPr>
        <w:pStyle w:val="ListParagraph"/>
        <w:numPr>
          <w:ilvl w:val="0"/>
          <w:numId w:val="39"/>
        </w:numPr>
        <w:spacing w:after="0" w:line="240" w:lineRule="auto"/>
        <w:jc w:val="both"/>
        <w:rPr>
          <w:rFonts w:ascii="Times New Roman" w:eastAsia="SimSu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Zbatimi i standarteve </w:t>
      </w:r>
      <w:r w:rsidRPr="00EF0092">
        <w:rPr>
          <w:rFonts w:ascii="Times New Roman" w:eastAsia="SimSun" w:hAnsi="Times New Roman" w:cs="Times New Roman"/>
          <w:color w:val="000000" w:themeColor="text1"/>
          <w:sz w:val="24"/>
          <w:szCs w:val="24"/>
        </w:rPr>
        <w:t>i rregullave për eliminimin e barrierave arkitektonike sipas parashikimeve të VKM 1503/2008.</w:t>
      </w:r>
    </w:p>
    <w:p w14:paraId="7A37ECE3" w14:textId="77777777" w:rsidR="007F6022" w:rsidRPr="00150F8A" w:rsidRDefault="007F6022" w:rsidP="00810DCA">
      <w:pPr>
        <w:pStyle w:val="NormalWeb"/>
        <w:spacing w:before="0" w:beforeAutospacing="0" w:after="0" w:afterAutospacing="0"/>
        <w:jc w:val="both"/>
        <w:rPr>
          <w:b/>
          <w:bCs/>
          <w:color w:val="000000" w:themeColor="text1"/>
        </w:rPr>
      </w:pPr>
      <w:r w:rsidRPr="00150F8A">
        <w:rPr>
          <w:b/>
          <w:bCs/>
          <w:color w:val="000000" w:themeColor="text1"/>
        </w:rPr>
        <w:t>-Investimet për mirëmbajtjen e truallit dhe objektit</w:t>
      </w:r>
    </w:p>
    <w:p w14:paraId="4E87A89D" w14:textId="77777777" w:rsidR="007F6022" w:rsidRPr="00150F8A" w:rsidRDefault="007F6022" w:rsidP="00810DCA">
      <w:pPr>
        <w:pStyle w:val="NormalWeb"/>
        <w:spacing w:before="0" w:beforeAutospacing="0" w:after="0" w:afterAutospacing="0"/>
        <w:jc w:val="both"/>
        <w:rPr>
          <w:b/>
          <w:bCs/>
          <w:color w:val="000000" w:themeColor="text1"/>
          <w:sz w:val="8"/>
          <w:szCs w:val="8"/>
        </w:rPr>
      </w:pPr>
    </w:p>
    <w:p w14:paraId="455C7B75" w14:textId="77777777" w:rsidR="007F6022" w:rsidRPr="00150F8A" w:rsidRDefault="00EF0092" w:rsidP="00810DCA">
      <w:pPr>
        <w:pStyle w:val="NormalWeb"/>
        <w:spacing w:before="0" w:beforeAutospacing="0" w:after="0" w:afterAutospacing="0"/>
        <w:jc w:val="both"/>
        <w:rPr>
          <w:color w:val="000000" w:themeColor="text1"/>
        </w:rPr>
      </w:pPr>
      <w:r w:rsidRPr="00EF0092">
        <w:rPr>
          <w:rFonts w:eastAsia="serif"/>
          <w:color w:val="000000" w:themeColor="text1"/>
          <w:spacing w:val="-2"/>
          <w:shd w:val="clear" w:color="auto" w:fill="FFFFFF"/>
          <w:lang w:eastAsia="zh-CN"/>
        </w:rPr>
        <w:t xml:space="preserve">Shteti, brenda kompetencave kushtetuese dhe mjeteve që disponon, synon përmirësimin në vazhdimësi të kushteve të jetesës </w:t>
      </w:r>
      <w:r w:rsidRPr="00EF0092">
        <w:rPr>
          <w:rFonts w:eastAsia="serif"/>
          <w:color w:val="000000" w:themeColor="text1"/>
          <w:spacing w:val="-2"/>
          <w:shd w:val="clear" w:color="auto" w:fill="FFFFFF"/>
        </w:rPr>
        <w:t>të të paaftëve, detyrim ky që i buron nga neni 59, i Kushtetutës së Republikës së Shqipërisë. Si rrjedhojë, n</w:t>
      </w:r>
      <w:r w:rsidRPr="00EF0092">
        <w:rPr>
          <w:color w:val="000000" w:themeColor="text1"/>
        </w:rPr>
        <w:t>jë ndër funksionet e bashkive në fushën e shërbimeve sociale është edhe ndërtimi dhe administrimi i qendrave për ofrimin e shërbimeve sociale vendore për personat me aftësi të kufizuara, parashikuar në nenin 24 të ligjit 139/2015 “Për vetëqeverisjen vendore”, të ndryshuar. Gjithashtu, neni 46, i ligjit nr. 121/2016 “Për shërbimet e kujdesit shoqëror në republikën e Shqipërisë”, parashikon se njësia e qeverisjes vendore planifikon, ndërton, administron dhe mirëmban rregullisht shërbimet e kujdesit shoqëror, të ofruara brenda territorit të saj nëpërmjet buxhetit të njësisë së qeverisjes vendore. Në të njëjtën kohë edhe ligji nr. 68/2017 “Për financat e vetëqeverisjes vendore”, të ndryshuar, përcakton se njësitë e vetëqeverisjes vendore dhe organet e tyre kanë të drejtë të pranojnë donacione në të mira materiale.</w:t>
      </w:r>
    </w:p>
    <w:p w14:paraId="07F90AFA" w14:textId="77777777" w:rsidR="007F6022" w:rsidRPr="00150F8A" w:rsidRDefault="007F6022" w:rsidP="00810DCA">
      <w:pPr>
        <w:pStyle w:val="NormalWeb"/>
        <w:spacing w:before="0" w:beforeAutospacing="0" w:after="0" w:afterAutospacing="0"/>
        <w:jc w:val="both"/>
        <w:rPr>
          <w:color w:val="000000" w:themeColor="text1"/>
          <w:sz w:val="8"/>
          <w:szCs w:val="8"/>
        </w:rPr>
      </w:pPr>
    </w:p>
    <w:p w14:paraId="7826D9A1" w14:textId="77777777" w:rsidR="007F6022" w:rsidRPr="00150F8A" w:rsidRDefault="00EF0092" w:rsidP="00810DCA">
      <w:pPr>
        <w:pStyle w:val="ListParagraph"/>
        <w:numPr>
          <w:ilvl w:val="0"/>
          <w:numId w:val="40"/>
        </w:numPr>
        <w:spacing w:after="0" w:line="240" w:lineRule="auto"/>
        <w:jc w:val="both"/>
        <w:rPr>
          <w:rFonts w:ascii="Times New Roman" w:hAnsi="Times New Roman" w:cs="Times New Roman"/>
          <w:b/>
          <w:bCs/>
          <w:color w:val="000000" w:themeColor="text1"/>
          <w:sz w:val="24"/>
          <w:szCs w:val="24"/>
        </w:rPr>
      </w:pPr>
      <w:r w:rsidRPr="00EF0092">
        <w:rPr>
          <w:rFonts w:ascii="Times New Roman" w:hAnsi="Times New Roman" w:cs="Times New Roman"/>
          <w:b/>
          <w:bCs/>
          <w:color w:val="000000" w:themeColor="text1"/>
          <w:sz w:val="24"/>
          <w:szCs w:val="24"/>
        </w:rPr>
        <w:t>Investimi për mirëmbajtjen e objektit</w:t>
      </w:r>
    </w:p>
    <w:p w14:paraId="0577FA44" w14:textId="77777777" w:rsidR="007F6022" w:rsidRPr="00150F8A" w:rsidRDefault="00EF0092" w:rsidP="00810DCA">
      <w:pPr>
        <w:pStyle w:val="NormalWeb"/>
        <w:spacing w:after="0" w:afterAutospacing="0"/>
        <w:jc w:val="both"/>
        <w:rPr>
          <w:color w:val="000000" w:themeColor="text1"/>
        </w:rPr>
      </w:pPr>
      <w:r w:rsidRPr="00EF0092">
        <w:rPr>
          <w:color w:val="000000" w:themeColor="text1"/>
        </w:rPr>
        <w:t>Për periudhën e auditimit 01.01.2020 deri më 30.06.2022, rezulton se në QZHPAK-Vlorë janë kryer investime për mirëmbajtjen e objektit si më poshtë vijon:</w:t>
      </w:r>
    </w:p>
    <w:p w14:paraId="66C8B115" w14:textId="77777777" w:rsidR="007F6022" w:rsidRPr="00150F8A" w:rsidRDefault="007F6022" w:rsidP="00810DCA">
      <w:pPr>
        <w:pStyle w:val="NormalWeb"/>
        <w:spacing w:before="0" w:beforeAutospacing="0" w:after="0" w:afterAutospacing="0"/>
        <w:jc w:val="both"/>
        <w:rPr>
          <w:color w:val="000000" w:themeColor="text1"/>
        </w:rPr>
      </w:pPr>
      <w:r w:rsidRPr="00150F8A">
        <w:rPr>
          <w:b/>
          <w:bCs/>
          <w:i/>
          <w:iCs/>
          <w:color w:val="000000" w:themeColor="text1"/>
        </w:rPr>
        <w:t>Për vitin 2020</w:t>
      </w:r>
      <w:r w:rsidR="00AA3746">
        <w:rPr>
          <w:b/>
          <w:bCs/>
          <w:i/>
          <w:iCs/>
          <w:color w:val="000000" w:themeColor="text1"/>
        </w:rPr>
        <w:t xml:space="preserve"> </w:t>
      </w:r>
      <w:r w:rsidR="00EF0092" w:rsidRPr="00EF0092">
        <w:rPr>
          <w:color w:val="000000" w:themeColor="text1"/>
        </w:rPr>
        <w:t xml:space="preserve">investimi kryesor në objekt është kryer me fondet e </w:t>
      </w:r>
      <w:r w:rsidR="00AA3746">
        <w:rPr>
          <w:color w:val="000000" w:themeColor="text1"/>
        </w:rPr>
        <w:t>“U”</w:t>
      </w:r>
      <w:r w:rsidR="00EF0092" w:rsidRPr="00EF0092">
        <w:rPr>
          <w:color w:val="000000" w:themeColor="text1"/>
        </w:rPr>
        <w:t xml:space="preserve">, investim i cili ka filluar në Maj 2018 dhe ka përfunduar në Nëntor 2020. Nga auditimi i realizuar është konstatuar se punimet për mirëmbajtjen e objektit janë kryer tërësisht me fondet e </w:t>
      </w:r>
      <w:r w:rsidR="00AA3746">
        <w:rPr>
          <w:color w:val="000000" w:themeColor="text1"/>
        </w:rPr>
        <w:t>“U”</w:t>
      </w:r>
      <w:r w:rsidR="00EF0092" w:rsidRPr="00EF0092">
        <w:rPr>
          <w:color w:val="000000" w:themeColor="text1"/>
        </w:rPr>
        <w:t xml:space="preserve">, e cila është angazhuar të ndjekë të gjithë procedurën për kryerjen e punimeve të marra përsipër dhe deri në dorëzimin e këtyre të fundit. </w:t>
      </w:r>
    </w:p>
    <w:p w14:paraId="3C3E5D2D"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Në zbatim të detyrimeve që burojnë nga ligji nr. 154/2014 “Për organizimin dhe funksionimin e Kontrollit të Lartë të Shtetit”, përcaktohet shprehimisht se Kontrolli i Lartë i Shtetit në përputhje me funksionin e tij, ka për kompetencë ndër të tjera auditimin e përdorimit, administrimit dhe mbrojtjes së pronës publike apo shtetërore dhe nuk ka kompetencë auditimin për mënyrën e përdorimit të fondeve nga ana e </w:t>
      </w:r>
      <w:r w:rsidR="00AA3746">
        <w:rPr>
          <w:color w:val="000000" w:themeColor="text1"/>
        </w:rPr>
        <w:t>“U”</w:t>
      </w:r>
      <w:r w:rsidRPr="00EF0092">
        <w:rPr>
          <w:color w:val="000000" w:themeColor="text1"/>
        </w:rPr>
        <w:t xml:space="preserve">. Ndodhur përpara faktit se punimet për mirëmbajtjen e objektit janë kryer nga </w:t>
      </w:r>
      <w:r w:rsidR="00AA3746">
        <w:rPr>
          <w:color w:val="000000" w:themeColor="text1"/>
        </w:rPr>
        <w:t>“U”</w:t>
      </w:r>
      <w:r w:rsidRPr="00EF0092">
        <w:rPr>
          <w:color w:val="000000" w:themeColor="text1"/>
        </w:rPr>
        <w:t xml:space="preserve">, nuk është audituar mënyra e përdorimit të fondeve të </w:t>
      </w:r>
      <w:r w:rsidR="00AA3746">
        <w:rPr>
          <w:color w:val="000000" w:themeColor="text1"/>
        </w:rPr>
        <w:t>“U”</w:t>
      </w:r>
      <w:r w:rsidRPr="00EF0092">
        <w:rPr>
          <w:color w:val="000000" w:themeColor="text1"/>
        </w:rPr>
        <w:t>, por vetëm përdorimi, administrimi dhe mbrojtja e pronës publike nga ana e bashkisë Vlorë dhe QZHPAK.</w:t>
      </w:r>
    </w:p>
    <w:p w14:paraId="3F896C6D" w14:textId="77777777" w:rsidR="007F6022" w:rsidRPr="00150F8A" w:rsidRDefault="00AA3746" w:rsidP="00810DCA">
      <w:pPr>
        <w:pStyle w:val="NormalWeb"/>
        <w:spacing w:before="0" w:beforeAutospacing="0" w:after="0" w:afterAutospacing="0"/>
        <w:jc w:val="both"/>
        <w:rPr>
          <w:rFonts w:eastAsiaTheme="minorEastAsia"/>
          <w:color w:val="000000" w:themeColor="text1"/>
          <w:lang w:eastAsia="zh-CN"/>
        </w:rPr>
      </w:pPr>
      <w:r>
        <w:rPr>
          <w:color w:val="000000" w:themeColor="text1"/>
        </w:rPr>
        <w:t>“U”</w:t>
      </w:r>
      <w:r w:rsidR="00EF0092" w:rsidRPr="00EF0092">
        <w:rPr>
          <w:color w:val="000000" w:themeColor="text1"/>
        </w:rPr>
        <w:t>, duke mbajtur në konsideratë ligjin nr. 108/2012 “Për ratifikimin e konventës së OKB-së “Për të drejtat e personave me aftësi të kufizuara””, i cili  ka ratifikuar konventën  e OKB-së "Për të drejtat e personave me aftësi të kufizuara" dhe  në vijim, më 24 tetor 2016 është miratuar “Programi i Bashkëpunimit për Zhvillim të Qëndrueshëm ndërmjet Këshillit të Ministrave të Republikës së Shqipërisë dhe Kombeve të Bashkuara 2017-2021</w:t>
      </w:r>
      <w:r w:rsidR="00EF0092" w:rsidRPr="00AA3746">
        <w:rPr>
          <w:color w:val="000000" w:themeColor="text1"/>
        </w:rPr>
        <w:t xml:space="preserve">”, ka mbështetur nëpërmjet projektit “LNOB”, </w:t>
      </w:r>
      <w:r w:rsidR="00EF0092" w:rsidRPr="00AA3746">
        <w:rPr>
          <w:color w:val="000000" w:themeColor="text1"/>
          <w:shd w:val="clear" w:color="auto" w:fill="FFFFFF"/>
        </w:rPr>
        <w:t xml:space="preserve">QZHPAK, në cilësinë e ofruesit të shërbimeve vendore për të diversifikuar shërbimin që ofron kjo qendër, pra shërbim rezidencial dhe ky shërbim të kombinohet me </w:t>
      </w:r>
      <w:r w:rsidR="00EF0092" w:rsidRPr="00AA3746">
        <w:rPr>
          <w:color w:val="000000" w:themeColor="text1"/>
          <w:shd w:val="clear" w:color="auto" w:fill="FFFFFF"/>
        </w:rPr>
        <w:lastRenderedPageBreak/>
        <w:t>shërbime ditore komunitare. Konceptimi i shërbimeve ishte i tillë që Bashkia Vlorë të mund t’i ofrojë shërbimet e duhura numrit më të madh të mundshëm të fëmijëve me aftësi të kufizuara dhe diskutimi i një propozimi mbi riorganizimin e punës së QZHPAK, me qëllim që kjo qendë</w:t>
      </w:r>
      <w:r w:rsidR="00EF0092" w:rsidRPr="00EF0092">
        <w:rPr>
          <w:color w:val="000000" w:themeColor="text1"/>
          <w:sz w:val="23"/>
          <w:szCs w:val="23"/>
          <w:shd w:val="clear" w:color="auto" w:fill="FFFFFF"/>
        </w:rPr>
        <w:t xml:space="preserve">r të fillojë të ofrojë shërbime </w:t>
      </w:r>
      <w:r w:rsidR="00EF0092" w:rsidRPr="00EF0092">
        <w:rPr>
          <w:color w:val="000000" w:themeColor="text1"/>
          <w:shd w:val="clear" w:color="auto" w:fill="FFFFFF"/>
        </w:rPr>
        <w:t xml:space="preserve">rezidenciale të kombinuara me shërbime ditore me bazë komunitare, shërbime këto të rregulluara edhe nga </w:t>
      </w:r>
      <w:r w:rsidR="00EF0092" w:rsidRPr="00EF0092">
        <w:rPr>
          <w:color w:val="000000" w:themeColor="text1"/>
        </w:rPr>
        <w:t>ligji nr.121/2016 “Për shërbimet e kujdesit shoqëror në Republikën e Shqipërisë”.</w:t>
      </w:r>
    </w:p>
    <w:p w14:paraId="16116CB7"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Drejtoresha e QZHPAK, ka bërë me dije se pasi personat përgjegjës të </w:t>
      </w:r>
      <w:r w:rsidR="00AA3746">
        <w:rPr>
          <w:color w:val="000000" w:themeColor="text1"/>
        </w:rPr>
        <w:t>“U”</w:t>
      </w:r>
      <w:r w:rsidRPr="00EF0092">
        <w:rPr>
          <w:color w:val="000000" w:themeColor="text1"/>
        </w:rPr>
        <w:t xml:space="preserve">-së u njohën me ambientin dhe kushtet fizike të qendrës, të cilat sipas tyre nuk plotësonin kushtet e nevojshme për tu implementuar projekti “LNOB”, vendosën që përpara implementimit të kryenin punime në ambinetin ku ushtron aktivitet QZHPAK. Gjithashtu, drejtoresha e QZHPAK ka theksuar se përpara se të angazhohej </w:t>
      </w:r>
      <w:r w:rsidR="00AA3746">
        <w:rPr>
          <w:color w:val="000000" w:themeColor="text1"/>
        </w:rPr>
        <w:t>“U”</w:t>
      </w:r>
      <w:r w:rsidRPr="00EF0092">
        <w:rPr>
          <w:color w:val="000000" w:themeColor="text1"/>
        </w:rPr>
        <w:t xml:space="preserve"> për kryerjen e punimeve në ambient, kjo e fundit i është drejtuar ministrisë së shëndetësisë mbi problematikat e kostatuara, përkatësisht lidhur me lagështirën, tualetet etj, që mbarte institucioni. Nisur nga kjo indicje si edhe nga propozimi </w:t>
      </w:r>
      <w:r w:rsidR="007F6022" w:rsidRPr="00150F8A">
        <w:rPr>
          <w:color w:val="000000" w:themeColor="text1"/>
        </w:rPr>
        <w:t>i</w:t>
      </w:r>
      <w:r w:rsidRPr="00EF0092">
        <w:rPr>
          <w:color w:val="000000" w:themeColor="text1"/>
        </w:rPr>
        <w:t xml:space="preserve"> </w:t>
      </w:r>
      <w:r w:rsidR="00AA3746">
        <w:rPr>
          <w:color w:val="000000" w:themeColor="text1"/>
        </w:rPr>
        <w:t>“U”</w:t>
      </w:r>
      <w:r w:rsidRPr="00EF0092">
        <w:rPr>
          <w:color w:val="000000" w:themeColor="text1"/>
        </w:rPr>
        <w:t xml:space="preserve">-së ministria ka vijuar kontaktin me </w:t>
      </w:r>
      <w:r w:rsidR="00AA3746">
        <w:rPr>
          <w:color w:val="000000" w:themeColor="text1"/>
        </w:rPr>
        <w:t>“U”</w:t>
      </w:r>
      <w:r w:rsidRPr="00EF0092">
        <w:rPr>
          <w:color w:val="000000" w:themeColor="text1"/>
        </w:rPr>
        <w:t>.</w:t>
      </w:r>
    </w:p>
    <w:p w14:paraId="35845729"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lang w:eastAsia="zh-CN"/>
        </w:rPr>
      </w:pPr>
      <w:r w:rsidRPr="00EF0092">
        <w:rPr>
          <w:rFonts w:ascii="Times New Roman" w:hAnsi="Times New Roman" w:cs="Times New Roman"/>
          <w:color w:val="000000" w:themeColor="text1"/>
          <w:sz w:val="24"/>
          <w:szCs w:val="24"/>
        </w:rPr>
        <w:t xml:space="preserve">Në këto kushte, ndërmjet drejtoreshës së QZHPAK, personave përgjegjës të </w:t>
      </w:r>
      <w:r w:rsidR="00AA3746">
        <w:rPr>
          <w:rFonts w:ascii="Times New Roman" w:hAnsi="Times New Roman" w:cs="Times New Roman"/>
          <w:color w:val="000000" w:themeColor="text1"/>
          <w:sz w:val="24"/>
          <w:szCs w:val="24"/>
        </w:rPr>
        <w:t>“U”</w:t>
      </w:r>
      <w:r w:rsidRPr="00EF0092">
        <w:rPr>
          <w:rFonts w:ascii="Times New Roman" w:hAnsi="Times New Roman" w:cs="Times New Roman"/>
          <w:color w:val="000000" w:themeColor="text1"/>
          <w:sz w:val="24"/>
          <w:szCs w:val="24"/>
        </w:rPr>
        <w:t xml:space="preserve">-s dhe zv. drejtoreshës së Shërbimit Social Shtetëror janë realizuar takime si dhe komunikime elektronike me objekt rikonstruksionin e QZHPAK. Me anë të email-it të datës 20.04.2018 personat përgjegjës të </w:t>
      </w:r>
      <w:r w:rsidR="00AA3746">
        <w:rPr>
          <w:rFonts w:ascii="Times New Roman" w:hAnsi="Times New Roman" w:cs="Times New Roman"/>
          <w:color w:val="000000" w:themeColor="text1"/>
          <w:sz w:val="24"/>
          <w:szCs w:val="24"/>
        </w:rPr>
        <w:t>“U”</w:t>
      </w:r>
      <w:r w:rsidRPr="00EF0092">
        <w:rPr>
          <w:rFonts w:ascii="Times New Roman" w:hAnsi="Times New Roman" w:cs="Times New Roman"/>
          <w:color w:val="000000" w:themeColor="text1"/>
          <w:sz w:val="24"/>
          <w:szCs w:val="24"/>
        </w:rPr>
        <w:t xml:space="preserve">-s i kanë përcjellë drejtoreshës së QZHPAK për njohje projektin dhe planimetritë e propozuara. </w:t>
      </w:r>
      <w:r w:rsidRPr="00EF0092">
        <w:rPr>
          <w:rFonts w:ascii="Times New Roman" w:hAnsi="Times New Roman" w:cs="Times New Roman"/>
          <w:color w:val="000000" w:themeColor="text1"/>
          <w:sz w:val="24"/>
          <w:szCs w:val="24"/>
          <w:lang w:eastAsia="zh-CN"/>
        </w:rPr>
        <w:t>Në vijim, me qëllim miratimin e deklaratës për kryerje punimesh në objekt, në datën 07.05.2018, është kryer aplikimi në portalin e shërbimeve online nga punonjësi i Bashkisë Vlorë. Me qëllim vërtetimin e interesit të ligjshëm të aplikuesit me pronën, e cila është në pronësi të QZHPAK, ka shërbyer Autorizimi me nr. 1393 prot., datë 20.02.2018 i kryetarit të Bashkisë Vlorë, drejtuar Agjencisë së Zhvillimit të Territorit me përmbajtjen “</w:t>
      </w:r>
      <w:r w:rsidRPr="00EF0092">
        <w:rPr>
          <w:rFonts w:ascii="Times New Roman" w:hAnsi="Times New Roman" w:cs="Times New Roman"/>
          <w:i/>
          <w:iCs/>
          <w:color w:val="000000" w:themeColor="text1"/>
          <w:sz w:val="24"/>
          <w:szCs w:val="24"/>
          <w:lang w:eastAsia="zh-CN"/>
        </w:rPr>
        <w:t xml:space="preserve">Në kuadër të aplikimit për leje infrastrukture, leje ndërtimi, leje për ndryshimin e projektit gjatë ndërtimit për projektet e zbatimit që Bashkia vlorë do të zhvillojë përgjatë periudhës </w:t>
      </w:r>
      <w:r w:rsidRPr="00EF0092">
        <w:rPr>
          <w:rFonts w:ascii="Times New Roman" w:hAnsi="Times New Roman" w:cs="Times New Roman"/>
          <w:i/>
          <w:iCs/>
          <w:color w:val="000000" w:themeColor="text1"/>
          <w:sz w:val="24"/>
          <w:szCs w:val="24"/>
          <w:u w:val="single"/>
          <w:lang w:eastAsia="zh-CN"/>
        </w:rPr>
        <w:t>19.02.2018 deri në 31.03.2018</w:t>
      </w:r>
      <w:r w:rsidRPr="00EF0092">
        <w:rPr>
          <w:rFonts w:ascii="Times New Roman" w:hAnsi="Times New Roman" w:cs="Times New Roman"/>
          <w:i/>
          <w:iCs/>
          <w:color w:val="000000" w:themeColor="text1"/>
          <w:sz w:val="24"/>
          <w:szCs w:val="24"/>
          <w:lang w:eastAsia="zh-CN"/>
        </w:rPr>
        <w:t xml:space="preserve">, autorizoj personin përgjegjës për të kryer aplikimet e mësipërme në portalin e shërbimeve online </w:t>
      </w:r>
      <w:hyperlink r:id="rId17" w:history="1">
        <w:r w:rsidRPr="00EF0092">
          <w:rPr>
            <w:rStyle w:val="Hyperlink"/>
            <w:rFonts w:ascii="Times New Roman" w:hAnsi="Times New Roman" w:cs="Times New Roman"/>
            <w:i/>
            <w:iCs/>
            <w:color w:val="000000" w:themeColor="text1"/>
            <w:sz w:val="24"/>
            <w:szCs w:val="24"/>
            <w:lang w:eastAsia="zh-CN"/>
          </w:rPr>
          <w:t>https://e-albania.al/</w:t>
        </w:r>
      </w:hyperlink>
      <w:r w:rsidRPr="00EF0092">
        <w:rPr>
          <w:rFonts w:ascii="Times New Roman" w:hAnsi="Times New Roman" w:cs="Times New Roman"/>
          <w:color w:val="000000" w:themeColor="text1"/>
          <w:sz w:val="24"/>
          <w:szCs w:val="24"/>
          <w:lang w:eastAsia="zh-CN"/>
        </w:rPr>
        <w:t>”.</w:t>
      </w:r>
    </w:p>
    <w:p w14:paraId="31109FF4"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Në kuptim të ligjit nr. 10 081, datë 23.2.2009 “Për licencat, autorizimet dhe lejet në republikën e Shqipërisë”, i ndryshuar, "</w:t>
      </w:r>
      <w:r w:rsidRPr="00EF0092">
        <w:rPr>
          <w:i/>
          <w:iCs/>
          <w:color w:val="000000" w:themeColor="text1"/>
        </w:rPr>
        <w:t>autorizim</w:t>
      </w:r>
      <w:r w:rsidRPr="00EF0092">
        <w:rPr>
          <w:color w:val="000000" w:themeColor="text1"/>
        </w:rPr>
        <w:t>" është akti administrativ, që i njeh titullarit të saj të drejtën të kryejë një apo disa veprime, në përputhje me kushtet e përcaktuara në të.</w:t>
      </w:r>
    </w:p>
    <w:p w14:paraId="65D5283C"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Pra, rezulton se për aplikimin në sistem nga punonjësi i autorizuar ka shërbyer një autorizim i pavlefshëm dhe në mospërputhje me afatin e përcaktuar në autorizim, konkretisht në kundërshtim me pikën 1 dhe 4 të nenit 11, ligji 10081/2009, i cili parashikon se </w:t>
      </w:r>
      <w:r w:rsidRPr="00EF0092">
        <w:rPr>
          <w:rFonts w:ascii="Times New Roman" w:hAnsi="Times New Roman" w:cs="Times New Roman"/>
          <w:iCs/>
          <w:color w:val="000000" w:themeColor="text1"/>
          <w:sz w:val="24"/>
          <w:szCs w:val="24"/>
        </w:rPr>
        <w:t xml:space="preserve">afati i parashikuar i vlefshmërisë së licencës/autorizimit/lejes duhet të jetë i përshtatshëm për arritjen e qëllimit. Afati i vlefshmërisë së një autorizimi duhet të jetë aq i gjatë, sa të lejojë kryerjen normale të veprimit të autorizuar. </w:t>
      </w:r>
      <w:r w:rsidRPr="00EF0092">
        <w:rPr>
          <w:rFonts w:ascii="Times New Roman" w:hAnsi="Times New Roman" w:cs="Times New Roman"/>
          <w:color w:val="000000" w:themeColor="text1"/>
          <w:sz w:val="24"/>
          <w:szCs w:val="24"/>
        </w:rPr>
        <w:t>Gjithashtu, edhe në kundërshtim me shkronjën b), pika 1, neni 8,VKM nr. 408, datë 13.05.2015 “Për miratimin e Rregullores së Zhvillimit të Territorit”të ndryshuar, e cila ka parashikuar, ku citohet “</w:t>
      </w:r>
      <w:r w:rsidRPr="00EF0092">
        <w:rPr>
          <w:rFonts w:ascii="Times New Roman" w:hAnsi="Times New Roman" w:cs="Times New Roman"/>
          <w:i/>
          <w:iCs/>
          <w:color w:val="000000" w:themeColor="text1"/>
          <w:sz w:val="24"/>
          <w:szCs w:val="24"/>
        </w:rPr>
        <w:t>Dokumentet që duhet të depozitojë personi i interesuar për njoftimin e deklaratës paraprake për kryerje punimesh, janë: …Dokumenti që vërteton pronësinë apo t</w:t>
      </w:r>
      <w:r w:rsidRPr="00EF0092">
        <w:rPr>
          <w:rFonts w:ascii="Times New Roman" w:hAnsi="Times New Roman" w:cs="Times New Roman"/>
          <w:i/>
          <w:iCs/>
          <w:color w:val="000000" w:themeColor="text1"/>
          <w:sz w:val="24"/>
          <w:szCs w:val="24"/>
          <w:u w:val="single"/>
        </w:rPr>
        <w:t>ë drejtat e ligjshme të deklaruesit mbi pasurinë në të cilën kryhen punimet</w:t>
      </w:r>
      <w:r w:rsidRPr="00EF0092">
        <w:rPr>
          <w:rFonts w:ascii="Times New Roman" w:hAnsi="Times New Roman" w:cs="Times New Roman"/>
          <w:i/>
          <w:iCs/>
          <w:color w:val="000000" w:themeColor="text1"/>
          <w:sz w:val="24"/>
          <w:szCs w:val="24"/>
        </w:rPr>
        <w:t xml:space="preserve">, në përputhje me legjislacionin në fuqi, përfshirë kontratë sipërmarrjeje/ porosie, leje legalizimi e të ngjashme… </w:t>
      </w:r>
      <w:r w:rsidRPr="00EF0092">
        <w:rPr>
          <w:rFonts w:ascii="Times New Roman" w:hAnsi="Times New Roman" w:cs="Times New Roman"/>
          <w:color w:val="000000" w:themeColor="text1"/>
          <w:sz w:val="24"/>
          <w:szCs w:val="24"/>
        </w:rPr>
        <w:t>”</w:t>
      </w:r>
    </w:p>
    <w:p w14:paraId="3D756269"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Në vijim, është miratuar vendimi i kryetarit të Bashkisë Vlorë me nr. 806, datë 07.05.2018 “Për miratimin e deklaratës për kryerje punimesh”. Për nxjerrjen e këtij vendimi kanë shërbyer dokumentet e ngarkuar në sistemin elektronik si më poshtë:</w:t>
      </w:r>
    </w:p>
    <w:p w14:paraId="5B4D1D1A" w14:textId="77777777" w:rsidR="007F6022" w:rsidRPr="00150F8A" w:rsidRDefault="007F6022" w:rsidP="00810DCA">
      <w:pPr>
        <w:pStyle w:val="ListParagraph"/>
        <w:numPr>
          <w:ilvl w:val="0"/>
          <w:numId w:val="38"/>
        </w:numPr>
        <w:spacing w:after="0" w:line="240" w:lineRule="auto"/>
        <w:jc w:val="both"/>
        <w:rPr>
          <w:rFonts w:ascii="Times New Roman" w:eastAsia="Times New Roman" w:hAnsi="Times New Roman" w:cs="Times New Roman"/>
          <w:color w:val="000000" w:themeColor="text1"/>
          <w:sz w:val="24"/>
          <w:szCs w:val="24"/>
          <w:lang w:eastAsia="en-GB"/>
        </w:rPr>
      </w:pPr>
      <w:r w:rsidRPr="00150F8A">
        <w:rPr>
          <w:rFonts w:ascii="Times New Roman" w:eastAsia="Times New Roman" w:hAnsi="Times New Roman" w:cs="Times New Roman"/>
          <w:color w:val="000000" w:themeColor="text1"/>
          <w:sz w:val="24"/>
          <w:szCs w:val="24"/>
          <w:lang w:eastAsia="en-GB"/>
        </w:rPr>
        <w:t>Preventiv i punimeve;</w:t>
      </w:r>
    </w:p>
    <w:p w14:paraId="386248CF" w14:textId="77777777" w:rsidR="007F6022" w:rsidRPr="00150F8A" w:rsidRDefault="00EF009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Planimetritë dhe fasada e objektit ekzistues;</w:t>
      </w:r>
    </w:p>
    <w:p w14:paraId="2D90094A" w14:textId="77777777" w:rsidR="007F6022" w:rsidRPr="00150F8A" w:rsidRDefault="00EF009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Plani me ndërhyrjet e propozuara në nyjet sanitare të katit përdhe, katit të parë;</w:t>
      </w:r>
    </w:p>
    <w:p w14:paraId="09C1186E" w14:textId="77777777" w:rsidR="007F6022" w:rsidRPr="00150F8A" w:rsidRDefault="007F602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150F8A">
        <w:rPr>
          <w:rFonts w:ascii="Times New Roman" w:eastAsia="Times New Roman" w:hAnsi="Times New Roman" w:cs="Times New Roman"/>
          <w:color w:val="000000" w:themeColor="text1"/>
          <w:sz w:val="24"/>
          <w:szCs w:val="24"/>
          <w:lang w:eastAsia="en-GB"/>
        </w:rPr>
        <w:t>Fasada e propozuar;</w:t>
      </w:r>
    </w:p>
    <w:p w14:paraId="4FD2DE72" w14:textId="77777777" w:rsidR="007F6022" w:rsidRPr="00150F8A" w:rsidRDefault="00EF009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Plani me ndërhyrjet e propozuara;</w:t>
      </w:r>
    </w:p>
    <w:p w14:paraId="67AC94E0" w14:textId="77777777" w:rsidR="007F6022" w:rsidRPr="00150F8A" w:rsidRDefault="007F602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150F8A">
        <w:rPr>
          <w:rFonts w:ascii="Times New Roman" w:eastAsia="Times New Roman" w:hAnsi="Times New Roman" w:cs="Times New Roman"/>
          <w:color w:val="000000" w:themeColor="text1"/>
          <w:sz w:val="24"/>
          <w:szCs w:val="24"/>
          <w:lang w:eastAsia="en-GB"/>
        </w:rPr>
        <w:lastRenderedPageBreak/>
        <w:t>Fragmente të planit të kanalizimeve në nyjet sanitare;</w:t>
      </w:r>
    </w:p>
    <w:p w14:paraId="62D850EE" w14:textId="77777777" w:rsidR="007F6022" w:rsidRPr="00150F8A" w:rsidRDefault="00EF009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Fragmente të planit të furnizimit me ujë;</w:t>
      </w:r>
    </w:p>
    <w:p w14:paraId="1FA5A875" w14:textId="77777777" w:rsidR="007F6022" w:rsidRPr="00150F8A" w:rsidRDefault="00EF0092" w:rsidP="00810DCA">
      <w:pPr>
        <w:pStyle w:val="ListParagraph"/>
        <w:numPr>
          <w:ilvl w:val="0"/>
          <w:numId w:val="38"/>
        </w:numPr>
        <w:spacing w:before="100" w:beforeAutospacing="1"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Planimetri e platformës lëvizese;</w:t>
      </w:r>
    </w:p>
    <w:p w14:paraId="313C5CDB" w14:textId="77777777" w:rsidR="007F6022" w:rsidRPr="00150F8A" w:rsidRDefault="00EF0092" w:rsidP="00810DCA">
      <w:pPr>
        <w:pStyle w:val="ListParagraph"/>
        <w:numPr>
          <w:ilvl w:val="0"/>
          <w:numId w:val="38"/>
        </w:numPr>
        <w:spacing w:after="0" w:line="240" w:lineRule="auto"/>
        <w:jc w:val="both"/>
        <w:rPr>
          <w:rFonts w:ascii="Times New Roman" w:eastAsia="Times New Roman" w:hAnsi="Times New Roman" w:cs="Times New Roman"/>
          <w:color w:val="000000" w:themeColor="text1"/>
          <w:sz w:val="24"/>
          <w:szCs w:val="24"/>
          <w:lang w:eastAsia="en-GB"/>
        </w:rPr>
      </w:pPr>
      <w:r w:rsidRPr="00EF0092">
        <w:rPr>
          <w:rFonts w:ascii="Times New Roman" w:eastAsia="Times New Roman" w:hAnsi="Times New Roman" w:cs="Times New Roman"/>
          <w:color w:val="000000" w:themeColor="text1"/>
          <w:sz w:val="24"/>
          <w:szCs w:val="24"/>
          <w:lang w:eastAsia="en-GB"/>
        </w:rPr>
        <w:t>Pamje volumore të tualetit.</w:t>
      </w:r>
    </w:p>
    <w:p w14:paraId="73C31AEB"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Në dokumentet e ngarkuar në sistem, nuk figuron të jetë ngarkuar deklarata e autorit të projektit me qëllim vërtetimin e konformitetit të projektit me dispozitat që përmban VKM 1503/2008, në kundërshtim me pikën 1, neni 23, kreu IV, pjesa e parë, e cila parashikon se “</w:t>
      </w:r>
      <w:r w:rsidRPr="00EF0092">
        <w:rPr>
          <w:rFonts w:ascii="Times New Roman" w:hAnsi="Times New Roman" w:cs="Times New Roman"/>
          <w:i/>
          <w:iCs/>
          <w:color w:val="000000" w:themeColor="text1"/>
          <w:sz w:val="24"/>
          <w:szCs w:val="24"/>
        </w:rPr>
        <w:t>Deklarata e autorit të projektit i bashkëlidhet projektit të veprës nëpërmjet së cilës vërtetohet konformiteti i projektit me dispozitat që përmban kjo rregullore dhe ilustrimin e justifikimin e përjashtimeve të mundshme ose zgjidhjet teknike alternative</w:t>
      </w:r>
      <w:r w:rsidRPr="00EF0092">
        <w:rPr>
          <w:rFonts w:ascii="Times New Roman" w:hAnsi="Times New Roman" w:cs="Times New Roman"/>
          <w:color w:val="000000" w:themeColor="text1"/>
          <w:sz w:val="24"/>
          <w:szCs w:val="24"/>
        </w:rPr>
        <w:t>”.</w:t>
      </w:r>
    </w:p>
    <w:p w14:paraId="1EEC8FA7" w14:textId="08CE0A89"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Më tej, me qëllim realizimin e punimeve të objektit Bashkia Vlorë ka nënshkruar Memorandumin e Mirëkuptimit me nr.  9832 prot., datë 29.10.2019 (MM 9832/2019). </w:t>
      </w:r>
    </w:p>
    <w:p w14:paraId="744FAAE5"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Nga Bashkia Vlorë rezulton se nuk është ngritur asnjë grup pune me qëllim përgatitjen bashkërisht me </w:t>
      </w:r>
      <w:r w:rsidR="00AA3746">
        <w:rPr>
          <w:color w:val="000000" w:themeColor="text1"/>
        </w:rPr>
        <w:t>“U”</w:t>
      </w:r>
      <w:r w:rsidRPr="00EF0092">
        <w:rPr>
          <w:color w:val="000000" w:themeColor="text1"/>
        </w:rPr>
        <w:t xml:space="preserve"> të projekteve inxhinierike, elektrike dhe hidroteknike për adaptimin e godinës, në kundërshtim me angazhimin e shkronjës iii), pika 2.1, neni 2, i MM 9832/2019, në të cilën është parashikuar se: “</w:t>
      </w:r>
      <w:r w:rsidRPr="00EF0092">
        <w:rPr>
          <w:i/>
          <w:iCs/>
          <w:color w:val="000000" w:themeColor="text1"/>
        </w:rPr>
        <w:t xml:space="preserve">Bashkia e Vlorës, do të sigurojë godinën që do të shërbejë si Qendër Komunitare për grupet vulnerabël, veçanërisht për personat me aftësi të kufizuar, si dhe do të përgatisë bashkarisht me </w:t>
      </w:r>
      <w:r w:rsidR="00AA3746">
        <w:rPr>
          <w:i/>
          <w:iCs/>
          <w:color w:val="000000" w:themeColor="text1"/>
        </w:rPr>
        <w:t>“U”</w:t>
      </w:r>
      <w:r w:rsidRPr="00EF0092">
        <w:rPr>
          <w:i/>
          <w:iCs/>
          <w:color w:val="000000" w:themeColor="text1"/>
        </w:rPr>
        <w:t xml:space="preserve"> projektet inxhinierike, elektrike dhe hidroteknike për adaptimin e saj.</w:t>
      </w:r>
      <w:r w:rsidRPr="00EF0092">
        <w:rPr>
          <w:color w:val="000000" w:themeColor="text1"/>
        </w:rPr>
        <w:t>”</w:t>
      </w:r>
    </w:p>
    <w:p w14:paraId="2F5BF9FF"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Konstatohet se vendimi për miratimin e deklaratës së kryerjes së punimeve është miratuar përpara krijimit të marrëdhënies juridike civile ndërmjet </w:t>
      </w:r>
      <w:r w:rsidR="00AA3746">
        <w:rPr>
          <w:color w:val="000000" w:themeColor="text1"/>
        </w:rPr>
        <w:t>“U”</w:t>
      </w:r>
      <w:r w:rsidRPr="00EF0092">
        <w:rPr>
          <w:color w:val="000000" w:themeColor="text1"/>
        </w:rPr>
        <w:t xml:space="preserve"> dhe bashkisë Vlorë, pra përpara se bashkia Vlorë të angazhohej për këtë lloj rikonstruksioni.  Në kuptim të ligjit nr. 43/2016 “Për marrëveshjet ndërkombëtare në Republikën e Shqipërisë“, MM 9832/2019 konsiderohet marrëveshje ndërinstitucionale, pra një marrëveshje me karakter teknik, e lidhur në emër të dhe në bazë të kompetencave të institucioneve vendore me institucionet përkatëse të shteteve të huaja ose organizatave ndërkombëtare. Përsa më sipër, nuk rezulton që përpara nënshkrimit të saj, drejtoria juridike, në cilësinë e drejtorisë kompetente të koordinimit të punës për hartimin dhe zbatimin e ligjit në memorandumet e mirëkuptimit, ta ketë përcjellë më parë për mendim pranë Ministrisë së Punëve të Jashtme, si dhe Ministrisë së Shëndetësisë dhe Mbrojtjes Sociale, në cilësinë e ministrisë që ka lidhje me zbatimin e marrëveshjes, në kundërshtim me pikën 1, neni 13, të ligjit 43/2016 “Për marrëveshjet ndërkombëtare në Republikën e Shqipërisë”, sipas së cilit “</w:t>
      </w:r>
      <w:r w:rsidRPr="00EF0092">
        <w:rPr>
          <w:i/>
          <w:iCs/>
          <w:color w:val="000000" w:themeColor="text1"/>
        </w:rPr>
        <w:t>Ministritë, institucionet qendrore e vendore, si dhe entet publike mund të lidhin marrëveshje ndërkombëtare me karakter teknik, brenda fushës së kompetencës së tyre, pasi të marrin më parë mendimin e Ministrisë së Punëve të Jashtme e të Ministrisë së Financave, kur ka efekte financiare, si dhe të çdo ministrie apo institucioni që ka lidhje me zbatimin e marrëveshjes. Projektmarrëveshja e përcjellë për mendim shoqërohet nga një relacion shpjegues, sipas pikës 4, të nenit 8, të këtij ligji, dhe nga përkthimi në gjuhën shqipe</w:t>
      </w:r>
      <w:r w:rsidRPr="00EF0092">
        <w:rPr>
          <w:color w:val="000000" w:themeColor="text1"/>
        </w:rPr>
        <w:t>”</w:t>
      </w:r>
      <w:r w:rsidRPr="00EF0092">
        <w:rPr>
          <w:i/>
          <w:iCs/>
          <w:color w:val="000000" w:themeColor="text1"/>
        </w:rPr>
        <w:t>.</w:t>
      </w:r>
    </w:p>
    <w:p w14:paraId="76926734"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MM 9832/2019 rezulton i hartuar dhe nënshkruar nga të dyja palët në gjuhën shqipe dhe gjuhën angleze. Janë konstatuar mospërputhje në të dyja variantet, përkatësisht:</w:t>
      </w:r>
    </w:p>
    <w:p w14:paraId="698E1F3D"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-Në variantin e gjuhës shqipe, neni VI, nuk parashikohet afati i marrëveshjes apo përfundimi i marrëveshjes përpara afatit të përcaktuar. Fakte të parashikuara në variantin në gjuhën angleze, përkatësisht pika 6.1, neni VI.</w:t>
      </w:r>
    </w:p>
    <w:p w14:paraId="0C514FFD"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-Në variantin e gjuhës shqipe, neni V, është parashikuar vizibiliteti, ndërkohë në variantin e gjuhës angleze nuk figuron e parashikuar.</w:t>
      </w:r>
    </w:p>
    <w:p w14:paraId="267654CF" w14:textId="77777777" w:rsidR="007F6022" w:rsidRPr="00150F8A" w:rsidRDefault="00EF0092" w:rsidP="00810DCA">
      <w:pPr>
        <w:pStyle w:val="NormalWeb"/>
        <w:spacing w:before="0" w:beforeAutospacing="0" w:after="0" w:afterAutospacing="0"/>
        <w:jc w:val="both"/>
        <w:rPr>
          <w:color w:val="000000" w:themeColor="text1"/>
          <w:sz w:val="8"/>
          <w:szCs w:val="8"/>
        </w:rPr>
      </w:pPr>
      <w:r w:rsidRPr="00EF0092">
        <w:rPr>
          <w:color w:val="000000" w:themeColor="text1"/>
        </w:rPr>
        <w:t xml:space="preserve">-Në variantin e gjuhës shqipe nuk figurojnë të pasqyruara parashikimet e neneve V, VIII, IX, të cilat janë të pasqyruara në variantin e gjuhës angleze. Përmbajtja e tyre në mënyrë të përmbledhur konsiston në përdorimit të emrit, markës, stemës të secilës prej palëve, përfaqësimin, zgjidhja e mosmarrëveshjeve. </w:t>
      </w:r>
    </w:p>
    <w:p w14:paraId="24A05002"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Mospërputhja e konstatuar është në kundërshtim të plotë me pikën 9, neni 4, të vendimit të Këshillit të Lartë të Arkivave, nr. 4, datë 19.6.2017 “Për miratimin e “Rregullores së njësuar të </w:t>
      </w:r>
      <w:r w:rsidRPr="00EF0092">
        <w:rPr>
          <w:color w:val="000000" w:themeColor="text1"/>
        </w:rPr>
        <w:lastRenderedPageBreak/>
        <w:t>punës me dokumentet në autoritetet publike të Republikës së Shqipërisë”, e cila ka parashikuar se: “</w:t>
      </w:r>
      <w:r w:rsidRPr="00EF0092">
        <w:rPr>
          <w:i/>
          <w:iCs/>
          <w:color w:val="000000" w:themeColor="text1"/>
        </w:rPr>
        <w:t>Në rastin e komunikimit me institucione apo individë të huaj, dokumentet mund të përpilohen edhe në gjuhë të huaj. Në këtë rast nënshkruhet kopja e dokumentit edhe në shqip si variant origjinal, fraksion i së cilës protokollohet kopja në gjuhë të huaj</w:t>
      </w:r>
      <w:r w:rsidRPr="00EF0092">
        <w:rPr>
          <w:color w:val="000000" w:themeColor="text1"/>
        </w:rPr>
        <w:t>”</w:t>
      </w:r>
      <w:r w:rsidRPr="00EF0092">
        <w:rPr>
          <w:i/>
          <w:iCs/>
          <w:color w:val="000000" w:themeColor="text1"/>
        </w:rPr>
        <w:t>.</w:t>
      </w:r>
    </w:p>
    <w:p w14:paraId="352A2928"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Në kuptim të sa mësipër, të dyja variantet e nënshkruara detyrimisht duhet të kenë përmbajtje të njëjtë.</w:t>
      </w:r>
    </w:p>
    <w:p w14:paraId="2D79A180" w14:textId="77777777" w:rsidR="007F6022" w:rsidRPr="00150F8A" w:rsidRDefault="00EF0092" w:rsidP="00810DCA">
      <w:pPr>
        <w:pStyle w:val="NormalWeb"/>
        <w:spacing w:before="0" w:beforeAutospacing="0" w:after="0" w:afterAutospacing="0"/>
        <w:jc w:val="both"/>
        <w:rPr>
          <w:color w:val="000000" w:themeColor="text1"/>
          <w:lang w:eastAsia="zh-CN"/>
        </w:rPr>
      </w:pPr>
      <w:r w:rsidRPr="00EF0092">
        <w:rPr>
          <w:color w:val="000000" w:themeColor="text1"/>
        </w:rPr>
        <w:t xml:space="preserve">Duke pasur në vëmendje, se në ambientet e QZHPAK ofrohet shërbim i kujdesit 24-orë dhe afatgjatë për persona me aftësi të kufizuara, nga grupi i auditimit është treguar kujdes i veçantë mbi shqyrtimin e përputhjes ose jo të elementëve objekt punimesh me standardet e miratuara sipas kuadrit ligjor në fuqi, në mënyrë që të arrihet garantimi i aksesueshmërisë nëpërmjet mënjanimit të pengesave të të gjitha llojeve të rezidentëve, për aq sa e lejojnë burimet e disponueshme, pa cënuar të drejtat e fituara, të cilat janë në përputhje me Konventën e OKB-së për të Drejtat e Personave me Aftësi të Kufizuara. </w:t>
      </w:r>
    </w:p>
    <w:p w14:paraId="2E35674B" w14:textId="77777777" w:rsidR="007F6022" w:rsidRPr="00150F8A" w:rsidRDefault="00EF0092" w:rsidP="00810DCA">
      <w:pPr>
        <w:pStyle w:val="NormalWeb"/>
        <w:spacing w:before="0" w:beforeAutospacing="0" w:after="0" w:afterAutospacing="0"/>
        <w:jc w:val="both"/>
      </w:pPr>
      <w:r w:rsidRPr="00EF0092">
        <w:rPr>
          <w:color w:val="000000" w:themeColor="text1"/>
        </w:rPr>
        <w:t xml:space="preserve"> Në formë tabelare gjenden në mënyrë të përmbledhur elementët e rikonstruktuar, standardi i kërkuar sipas legjislacionit në fuqi, realizimi në objekt, parashikuar sipas standardeve në projektin e ngarkuar në sistemin e-leje, baza ligjore. </w:t>
      </w:r>
      <w:r w:rsidR="007F6022" w:rsidRPr="00150F8A">
        <w:rPr>
          <w:color w:val="000000" w:themeColor="text1"/>
        </w:rPr>
        <w:t xml:space="preserve">Gjendja e konstatuar paraqitet si në Aneksin </w:t>
      </w:r>
      <w:r w:rsidRPr="00EF0092">
        <w:t>nr.1.</w:t>
      </w:r>
    </w:p>
    <w:p w14:paraId="51C88023"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Megjithëse në pikën 2.6, neni 8, si dhe neni 13, të VKM 1503/2008, parashikohet se shërbimi higjenik do të quhej i arritshëm nëse do të mundësohej të paktën arritja e </w:t>
      </w:r>
      <w:r>
        <w:rPr>
          <w:rFonts w:ascii="Times New Roman" w:hAnsi="Times New Roman" w:cs="Times New Roman"/>
          <w:color w:val="000000" w:themeColor="text1"/>
          <w:sz w:val="24"/>
          <w:szCs w:val="24"/>
          <w:u w:val="single"/>
        </w:rPr>
        <w:t>një WC-je dhe një lavamani</w:t>
      </w:r>
      <w:r w:rsidRPr="00EF0092">
        <w:rPr>
          <w:rFonts w:ascii="Times New Roman" w:hAnsi="Times New Roman" w:cs="Times New Roman"/>
          <w:color w:val="000000" w:themeColor="text1"/>
          <w:sz w:val="24"/>
          <w:szCs w:val="24"/>
        </w:rPr>
        <w:t xml:space="preserve"> nga ana e personit në karrige me rrota, si edhe në objektet ndërtimore të cilët kanë kabina dushi është e nevojshme të paktën </w:t>
      </w:r>
      <w:r>
        <w:rPr>
          <w:rFonts w:ascii="Times New Roman" w:hAnsi="Times New Roman" w:cs="Times New Roman"/>
          <w:color w:val="000000" w:themeColor="text1"/>
          <w:sz w:val="24"/>
          <w:szCs w:val="24"/>
          <w:u w:val="single"/>
        </w:rPr>
        <w:t>një</w:t>
      </w:r>
      <w:r w:rsidRPr="00EF0092">
        <w:rPr>
          <w:rFonts w:ascii="Times New Roman" w:hAnsi="Times New Roman" w:cs="Times New Roman"/>
          <w:color w:val="000000" w:themeColor="text1"/>
          <w:sz w:val="24"/>
          <w:szCs w:val="24"/>
        </w:rPr>
        <w:t xml:space="preserve"> prej tyre të realizohet </w:t>
      </w:r>
      <w:r w:rsidRPr="00EF0092">
        <w:rPr>
          <w:rFonts w:ascii="Times New Roman" w:hAnsi="Times New Roman" w:cs="Times New Roman"/>
          <w:sz w:val="24"/>
          <w:szCs w:val="24"/>
        </w:rPr>
        <w:t>me përmasat sipas standardeve</w:t>
      </w:r>
      <w:r w:rsidRPr="00EF0092">
        <w:rPr>
          <w:rFonts w:ascii="Times New Roman" w:hAnsi="Times New Roman" w:cs="Times New Roman"/>
          <w:color w:val="000000" w:themeColor="text1"/>
          <w:sz w:val="24"/>
          <w:szCs w:val="24"/>
        </w:rPr>
        <w:t>, aktualisht në objektin ku ushtron veprimtarinë QZHPAK, nuk figuron asnjë e tillë e realizuar në përputhje të plotë me standardet e VKM 1503/2008.</w:t>
      </w:r>
    </w:p>
    <w:p w14:paraId="13E89B08"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Më poshtë jepen pamjet aktuale në qendër të një tualeti dhe një kabinë dushi:</w:t>
      </w:r>
    </w:p>
    <w:p w14:paraId="5D902CFD" w14:textId="77777777" w:rsidR="007F6022" w:rsidRPr="00150F8A" w:rsidRDefault="008F0F6B" w:rsidP="00810DCA">
      <w:pPr>
        <w:spacing w:after="0" w:line="240" w:lineRule="auto"/>
        <w:jc w:val="both"/>
        <w:rPr>
          <w:rFonts w:ascii="Times New Roman" w:hAnsi="Times New Roman" w:cs="Times New Roman"/>
          <w:color w:val="000000" w:themeColor="text1"/>
        </w:rPr>
      </w:pPr>
      <w:r>
        <w:rPr>
          <w:rFonts w:ascii="Times New Roman" w:hAnsi="Times New Roman" w:cs="Times New Roman"/>
          <w:noProof/>
          <w:color w:val="000000" w:themeColor="text1"/>
          <w:lang w:eastAsia="sq-AL"/>
        </w:rPr>
        <w:drawing>
          <wp:inline distT="0" distB="0" distL="0" distR="0" wp14:anchorId="61961A0F" wp14:editId="56728D4F">
            <wp:extent cx="1466850" cy="1849120"/>
            <wp:effectExtent l="304800" t="0" r="2349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476562" cy="186184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A3746">
        <w:rPr>
          <w:rFonts w:ascii="Times New Roman" w:hAnsi="Times New Roman" w:cs="Times New Roman"/>
          <w:color w:val="000000" w:themeColor="text1"/>
        </w:rPr>
        <w:t xml:space="preserve">                              </w:t>
      </w:r>
      <w:r>
        <w:rPr>
          <w:rFonts w:ascii="Times New Roman" w:hAnsi="Times New Roman" w:cs="Times New Roman"/>
          <w:noProof/>
          <w:color w:val="000000" w:themeColor="text1"/>
          <w:lang w:eastAsia="sq-AL"/>
        </w:rPr>
        <w:drawing>
          <wp:inline distT="0" distB="0" distL="0" distR="0" wp14:anchorId="03A40411" wp14:editId="463CB706">
            <wp:extent cx="1465580" cy="1700530"/>
            <wp:effectExtent l="88900" t="15875" r="39370" b="996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1495958" cy="17354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F1AD0C1" w14:textId="77777777" w:rsidR="007F6022" w:rsidRPr="00150F8A" w:rsidRDefault="00EF0092" w:rsidP="00810DCA">
      <w:pPr>
        <w:tabs>
          <w:tab w:val="left" w:pos="6344"/>
        </w:tabs>
        <w:spacing w:after="0" w:line="240" w:lineRule="auto"/>
        <w:ind w:firstLineChars="150" w:firstLine="300"/>
        <w:jc w:val="both"/>
        <w:rPr>
          <w:rFonts w:ascii="Times New Roman" w:hAnsi="Times New Roman" w:cs="Times New Roman"/>
          <w:b/>
          <w:color w:val="000000" w:themeColor="text1"/>
          <w:sz w:val="20"/>
          <w:szCs w:val="20"/>
        </w:rPr>
      </w:pPr>
      <w:r w:rsidRPr="00EF0092">
        <w:rPr>
          <w:rFonts w:ascii="Times New Roman" w:hAnsi="Times New Roman" w:cs="Times New Roman"/>
          <w:b/>
          <w:color w:val="000000" w:themeColor="text1"/>
          <w:sz w:val="20"/>
          <w:szCs w:val="20"/>
        </w:rPr>
        <w:t xml:space="preserve">Tualet                                                 </w:t>
      </w:r>
      <w:r w:rsidR="00AA3746">
        <w:rPr>
          <w:rFonts w:ascii="Times New Roman" w:hAnsi="Times New Roman" w:cs="Times New Roman"/>
          <w:b/>
          <w:color w:val="000000" w:themeColor="text1"/>
          <w:sz w:val="20"/>
          <w:szCs w:val="20"/>
        </w:rPr>
        <w:t xml:space="preserve">                                   </w:t>
      </w:r>
      <w:r w:rsidRPr="00EF0092">
        <w:rPr>
          <w:rFonts w:ascii="Times New Roman" w:hAnsi="Times New Roman" w:cs="Times New Roman"/>
          <w:b/>
          <w:color w:val="000000" w:themeColor="text1"/>
          <w:sz w:val="20"/>
          <w:szCs w:val="20"/>
        </w:rPr>
        <w:t xml:space="preserve">    Kabinë dushi</w:t>
      </w:r>
    </w:p>
    <w:p w14:paraId="42C77D11"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Referuar të dhënave, konstatohet se ka mospërputhje ndërmjet standardeve të miratuara  dhe elementëve të parashikuar në projektin e ngarkuar në sistemin e-leje, referuar pikës 1 dhe 2, Kreu II, VKM, nr. 1074, datë 23.12.2015 “Për përcaktimin e masave për mënjanimin e pengesave në komunikim dhe infrastrukturë në ofrimin e shërbimeve publike për personat me aftësi të kufizuara”, e cila parashikon se: “</w:t>
      </w:r>
      <w:r w:rsidRPr="00EF0092">
        <w:rPr>
          <w:rFonts w:ascii="Times New Roman" w:eastAsia="Times New Roman" w:hAnsi="Times New Roman" w:cs="Times New Roman"/>
          <w:i/>
          <w:iCs/>
          <w:color w:val="000000" w:themeColor="text1"/>
          <w:sz w:val="24"/>
          <w:szCs w:val="24"/>
          <w:lang w:eastAsia="en-GB"/>
        </w:rPr>
        <w:t>Niveli i aksesueshmërisë për personat me aftësi të kufizuara garantohet në përputhje me kërkesat teknike, në çdo rast.</w:t>
      </w:r>
      <w:r w:rsidRPr="00EF0092">
        <w:rPr>
          <w:rFonts w:ascii="Times New Roman" w:eastAsia="Times New Roman" w:hAnsi="Times New Roman" w:cs="Times New Roman"/>
          <w:i/>
          <w:iCs/>
          <w:color w:val="000000" w:themeColor="text1"/>
          <w:sz w:val="24"/>
          <w:szCs w:val="24"/>
          <w:lang w:eastAsia="zh-CN"/>
        </w:rPr>
        <w:t>Çdo kërkesë teknike për përshtatshmërinë e objekteve të reja dhe atyre ekzistuese, parqeve, shesheve dhe rrugëve zbatohet sipas dispozitave të parashikuara në vendimin nr.1503, datë 19.11.2008, të Këshillit të Ministrave, “Për miratimin e rregullores “Për shfrytëzimin e hapësirave nga ana e personave me aftësi të kufizuara”</w:t>
      </w:r>
      <w:r w:rsidR="007F6022" w:rsidRPr="00150F8A">
        <w:rPr>
          <w:rFonts w:ascii="Times New Roman" w:eastAsia="Times New Roman" w:hAnsi="Times New Roman" w:cs="Times New Roman"/>
          <w:i/>
          <w:iCs/>
          <w:color w:val="000000" w:themeColor="text1"/>
          <w:sz w:val="24"/>
          <w:szCs w:val="24"/>
          <w:lang w:eastAsia="zh-CN"/>
        </w:rPr>
        <w:t>.</w:t>
      </w:r>
    </w:p>
    <w:p w14:paraId="7A15BFE0"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Vendimi nr.1503, datë 19.11.2008, i Këshillit të Ministrave “Për miratimin e rregullores “Për shfrytëzimin e hapësirave nga ana e personave me aftësi të kufizuar” (VKM 1505/2008), ndër të tjera ka miratuar rregullat teknike dhe standardet për garantimin e mundësisë së hyrjes, përshtatshmërisë dhe fushëpamjes në ndërtesat në të cilat qëndrojnë PAK. Fusha e aplikimit të </w:t>
      </w:r>
      <w:r w:rsidRPr="00EF0092">
        <w:rPr>
          <w:color w:val="000000" w:themeColor="text1"/>
        </w:rPr>
        <w:lastRenderedPageBreak/>
        <w:t xml:space="preserve">këtij vendimi është gjithashtu edhe në godinat dhe hapësirat publike, ndërtimet ekzistuese nëse do t’i nënshtrohen rikonstruksionit. </w:t>
      </w:r>
    </w:p>
    <w:p w14:paraId="2F6EF840"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Referuar, pikës 4, neni 2 të VKM 1503/2008 në asnjë rast nuk mund të ofrohen kontribute ose lehtësime nga ana e shtetit dhe e enteve të tjera publike për realizimin e punimeve publike ose të shërbimeve publike në kundërshtim me këto rregulla dhe standarde. Gjithashtu, ky vendim lejon shmangien nga kërkesat e kësaj rregulloreje në rast të një pamundësie teknike të faktuar lidhur me elementë të strukturës teknike të ndërtesës ose me elementë të planit territorial vendor ose kombëtar. Kjo shmangie lejohet nga administrata, së cilës i është kërkuar aprovimi i projektit, vërtetuar me aktin e autorizimit. Gjatë shqyrtimit të dokumentacionit, i cili ka shërbyer për miratimin e deklaratës për kryerje punimesh nga ana e drejtorisë komptente të Bashkisë Vlorë, nuk është marrë në konsideratë përputhshmëria jo e plotë e projekteve të propozuara me standardet e miratuara me VKM 1503/2008, si dhe për shmangien e këtyre kërkesave nuk figuron ndonjë relacion shpjegues dhe justifikues. Edhe pse projektet e propozuara nuk kanë qenë në konformitet të plotë me parashikimet e VKM 1503/2008, drejtoria e urbanistikës, në cilësinë e drejtorisë kompetente të ndjekjes së procesit të shqyrtimit dhe miratimit të kërkesave për deklarim paraprak, e ka konsideruar si korrekte praktikën e depozituar në sistemin e-leje dhe kryetari i Bashkisë Vlorë ka vijuar me nxjerrjen e vendimit për kryerjen e punimeve. Veprim i kryer në mospërputhje me nenin 23, pika 2, të VKM 1503/2008, ku cilësohet: “</w:t>
      </w:r>
      <w:r w:rsidRPr="00EF0092">
        <w:rPr>
          <w:i/>
          <w:iCs/>
          <w:color w:val="000000" w:themeColor="text1"/>
        </w:rPr>
        <w:t>Administrata, së cilës i kërkohet aprovimi, pranimi dhe vërtetimi i përputhjes së projektit, kryen vlerësimin dhe vërtetimin e konformitetit, miratimin e përjashtimeve të mundëshme nga konformiteti i projektit ose miratimin e shmangieve të mundëshme apo zgjidhjeve teknike alternative të motivuara</w:t>
      </w:r>
      <w:r w:rsidRPr="00EF0092">
        <w:rPr>
          <w:color w:val="000000" w:themeColor="text1"/>
        </w:rPr>
        <w:t>”.</w:t>
      </w:r>
    </w:p>
    <w:p w14:paraId="4F367D1A" w14:textId="77777777" w:rsidR="007F6022" w:rsidRPr="00150F8A" w:rsidRDefault="00EF0092" w:rsidP="00810DCA">
      <w:pPr>
        <w:pStyle w:val="NormalWeb"/>
        <w:spacing w:before="0" w:beforeAutospacing="0" w:after="0" w:afterAutospacing="0"/>
        <w:jc w:val="both"/>
        <w:rPr>
          <w:i/>
          <w:iCs/>
        </w:rPr>
      </w:pPr>
      <w:r w:rsidRPr="00EF0092">
        <w:rPr>
          <w:color w:val="000000" w:themeColor="text1"/>
        </w:rPr>
        <w:t xml:space="preserve">Gjithashtu, </w:t>
      </w:r>
      <w:r w:rsidRPr="00EF0092">
        <w:t xml:space="preserve">nga Bashkia Vlorë ose QZHPAK, në cilësinë e pronarit dhe administratorit të pronës, nuk është ngritur ndonjë grup pune për dorëzimin e objektit për fillimin e punimeve, me qëllim garantimin e ruajtjes dhe rritjes së vlerës ekonomike të pronës gjatë fazës së punimeve, në kundërshtim me shkronjën c), neni 12, ligji nr. 8743, datë 22.02.2001 “Për pronat e paluajtshme të shtetit”, i ndryshuar, i cili parashikon se administrimi i </w:t>
      </w:r>
      <w:r w:rsidRPr="00EF0092">
        <w:rPr>
          <w:iCs/>
        </w:rPr>
        <w:t>pronës së paluajtshme duhet të sigurojë ruajtjen dhe rritjen e vlerës ekonomike të saj.</w:t>
      </w:r>
    </w:p>
    <w:p w14:paraId="786A1DB7" w14:textId="77777777" w:rsidR="007F6022" w:rsidRPr="00150F8A" w:rsidRDefault="00EF0092" w:rsidP="00810DCA">
      <w:pPr>
        <w:pStyle w:val="NormalWeb"/>
        <w:spacing w:before="0" w:beforeAutospacing="0" w:after="0" w:afterAutospacing="0"/>
        <w:jc w:val="both"/>
        <w:rPr>
          <w:lang w:eastAsia="zh-CN"/>
        </w:rPr>
      </w:pPr>
      <w:r w:rsidRPr="00EF0092">
        <w:t xml:space="preserve">Rezulton se gjatë kryerjes së punimeve nga ana e </w:t>
      </w:r>
      <w:r w:rsidR="00AA3746">
        <w:t>“U”</w:t>
      </w:r>
      <w:r w:rsidRPr="00EF0092">
        <w:t>-së, Inspektoriati i Mbrojtjes së Territorit, nuk është paraqitur</w:t>
      </w:r>
      <w:r w:rsidRPr="00EF0092">
        <w:rPr>
          <w:color w:val="000000" w:themeColor="text1"/>
        </w:rPr>
        <w:t xml:space="preserve"> asnjëherë në subjekt, e si rrjedhojë nuk ka kontrolluar zbatimin ose jo të projektit me punimet në terren sipas deklarimit paraprak, si edhe nuk ka kontrolluar dosjen me dokumentacionin teknik e ligjor të objektit, në kundërshtim me nënpikën ii), shkronja a), pika 1, </w:t>
      </w:r>
      <w:r w:rsidRPr="00EF0092">
        <w:t>vendimi nr. 894, datë 4.11.2015 “Për unifikimin e procedurave të kontrollit të territorit nga inspektorati kombëtar i mbrojtjes së territorit dhe ai i njësisë vendore”, sipas së cilit</w:t>
      </w:r>
      <w:r w:rsidR="00EC19D3">
        <w:t xml:space="preserve"> </w:t>
      </w:r>
      <w:r w:rsidRPr="00EF0092">
        <w:rPr>
          <w:iCs/>
        </w:rPr>
        <w:t>Inspektorët e Inspektoratit të Mbrojtjes së Territorit të njësisë vendor kanë të drejtë të kërkojnë zbatimin e objektit/punimeve në terren, sipas lejes së zhvillimit/ndërtimit/deklarimit paraprak të dhënë nga organi i autorizuar i qeverisjes vendore apo qendrore, si dhe të kontrollojnë dosjen me dokumentacionin teknik e ligjor të objektit</w:t>
      </w:r>
      <w:r w:rsidR="007F6022" w:rsidRPr="00150F8A">
        <w:rPr>
          <w:iCs/>
        </w:rPr>
        <w:t>.</w:t>
      </w:r>
    </w:p>
    <w:p w14:paraId="1A02FC6E"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Referuar informacionit të përcjellë nga drejtoresha e QZHPAK, pas përfundimit të rikonstruksionit të objektit në Gusht 2020, rezidentët janë zhvendosur në ambientin e rikonstruktuar, i cili vizualisht i përmbushte të gjitha kushtet e një ndërtimi sipas standardeve të kërkuara. Por </w:t>
      </w:r>
      <w:r w:rsidR="007F6022" w:rsidRPr="00150F8A">
        <w:rPr>
          <w:color w:val="000000" w:themeColor="text1"/>
        </w:rPr>
        <w:t>b</w:t>
      </w:r>
      <w:r w:rsidRPr="00EF0092">
        <w:rPr>
          <w:color w:val="000000" w:themeColor="text1"/>
        </w:rPr>
        <w:t>renda një periudhe kohore te shkurtër, objekti ka shfaqur probleme të ndryshme lidhur me lagështin</w:t>
      </w:r>
      <w:r w:rsidR="007F6022" w:rsidRPr="00150F8A">
        <w:rPr>
          <w:color w:val="000000" w:themeColor="text1"/>
        </w:rPr>
        <w:t>ë</w:t>
      </w:r>
      <w:r w:rsidRPr="00EF0092">
        <w:rPr>
          <w:color w:val="000000" w:themeColor="text1"/>
        </w:rPr>
        <w:t>, dyert, instalimet elektrike, sistemi hidraulik, kondicionimi etj.</w:t>
      </w:r>
      <w:r w:rsidR="00AA3746">
        <w:t>”U”</w:t>
      </w:r>
      <w:r w:rsidRPr="00EF0092">
        <w:t xml:space="preserve"> ka kërkuar në mënyrë të vazhdueshme dorëzimin e objektit të rikonstruktuar, por nga drejtoresha e QZHPAK nuk është marrë në dorëzim me arsyetim se objekti ishte në gjendje të përkeqësuar dhe jo të rregullt. </w:t>
      </w:r>
      <w:r w:rsidRPr="00EF0092">
        <w:rPr>
          <w:color w:val="000000" w:themeColor="text1"/>
        </w:rPr>
        <w:t>Edhe pse objekti ka shfaqur problematikat e sipërpërmendura brenda një periudhe kohore shumë të shkurtër nga rikonstruksioni, nga drejtoresh</w:t>
      </w:r>
      <w:r w:rsidR="007F6022" w:rsidRPr="00150F8A">
        <w:rPr>
          <w:color w:val="000000" w:themeColor="text1"/>
        </w:rPr>
        <w:t>ae</w:t>
      </w:r>
      <w:r w:rsidRPr="00EF0092">
        <w:rPr>
          <w:color w:val="000000" w:themeColor="text1"/>
        </w:rPr>
        <w:t xml:space="preserve"> QZHPAK është vlerësuar jo problematik qëndrimi i rezidentëve në ambient, duke sjellë në këtë mënyrë rezikimin e jetës së tyre. Në ambient është lehtësisht e identifikueshme rënia e dy</w:t>
      </w:r>
      <w:r w:rsidR="007F6022" w:rsidRPr="00150F8A">
        <w:rPr>
          <w:color w:val="000000" w:themeColor="text1"/>
        </w:rPr>
        <w:t>e</w:t>
      </w:r>
      <w:r w:rsidRPr="00EF0092">
        <w:rPr>
          <w:color w:val="000000" w:themeColor="text1"/>
        </w:rPr>
        <w:t>rve dhe thyerja e një prej dritareve, e cila në qëndrimin tonë konsiderohet e rrezikshme për jetesën e rezidentëve, duke pa</w:t>
      </w:r>
      <w:r w:rsidR="007F6022" w:rsidRPr="00150F8A">
        <w:rPr>
          <w:color w:val="000000" w:themeColor="text1"/>
        </w:rPr>
        <w:t>s</w:t>
      </w:r>
      <w:r w:rsidRPr="00EF0092">
        <w:rPr>
          <w:color w:val="000000" w:themeColor="text1"/>
        </w:rPr>
        <w:t xml:space="preserve">ur në vëmendje edhe problematikat që i shoqërojnë këta rezidentë. </w:t>
      </w:r>
      <w:r w:rsidRPr="00EF0092">
        <w:rPr>
          <w:color w:val="000000" w:themeColor="text1"/>
        </w:rPr>
        <w:lastRenderedPageBreak/>
        <w:t>Gjithashtu, disa elementë të tjerë të cilët konsiderohen të rezikshëm për rezidentët janë kasa elektrike e pambuluar dhe lehtësisht e prekshme, pusetë e hapur në ambientin e jashtëm, kutia q</w:t>
      </w:r>
      <w:r w:rsidR="007F6022" w:rsidRPr="00150F8A">
        <w:rPr>
          <w:color w:val="000000" w:themeColor="text1"/>
        </w:rPr>
        <w:t>e</w:t>
      </w:r>
      <w:r w:rsidRPr="00EF0092">
        <w:rPr>
          <w:color w:val="000000" w:themeColor="text1"/>
        </w:rPr>
        <w:t>ndrore e ash</w:t>
      </w:r>
      <w:r w:rsidR="007F6022" w:rsidRPr="00150F8A">
        <w:rPr>
          <w:color w:val="000000" w:themeColor="text1"/>
        </w:rPr>
        <w:t>e</w:t>
      </w:r>
      <w:r w:rsidRPr="00EF0092">
        <w:rPr>
          <w:color w:val="000000" w:themeColor="text1"/>
        </w:rPr>
        <w:t>nsorit e cila rezulton e dëmtuar nga rezidentë</w:t>
      </w:r>
      <w:r w:rsidR="007F6022" w:rsidRPr="00150F8A">
        <w:rPr>
          <w:color w:val="000000" w:themeColor="text1"/>
        </w:rPr>
        <w:t>t</w:t>
      </w:r>
      <w:r w:rsidRPr="00EF0092">
        <w:rPr>
          <w:color w:val="000000" w:themeColor="text1"/>
        </w:rPr>
        <w:t xml:space="preserve">, vijon ende e pasigurtë, si </w:t>
      </w:r>
      <w:r w:rsidR="007F6022" w:rsidRPr="00150F8A">
        <w:rPr>
          <w:color w:val="000000" w:themeColor="text1"/>
        </w:rPr>
        <w:t>e</w:t>
      </w:r>
      <w:r w:rsidRPr="00EF0092">
        <w:rPr>
          <w:color w:val="000000" w:themeColor="text1"/>
        </w:rPr>
        <w:t>dhe ashensori i cili nuk funksiononte qëndronte i hapur dhe lehtësisht i aksesueshëm nga PAK.Më poshtë me qëllim ilustrativ gjenden pamjet për secilin prej evidentimeve të mësipërme:</w:t>
      </w:r>
    </w:p>
    <w:p w14:paraId="7F9AC0AE" w14:textId="77777777" w:rsidR="007F6022" w:rsidRPr="00150F8A" w:rsidRDefault="008F0F6B" w:rsidP="00810DCA">
      <w:pPr>
        <w:pStyle w:val="NormalWeb"/>
        <w:spacing w:after="0" w:afterAutospacing="0"/>
        <w:jc w:val="both"/>
        <w:rPr>
          <w:color w:val="000000" w:themeColor="text1"/>
        </w:rPr>
      </w:pPr>
      <w:r>
        <w:rPr>
          <w:noProof/>
          <w:color w:val="000000" w:themeColor="text1"/>
          <w:lang w:eastAsia="sq-AL"/>
        </w:rPr>
        <w:drawing>
          <wp:inline distT="0" distB="0" distL="0" distR="0" wp14:anchorId="22463986" wp14:editId="7B198312">
            <wp:extent cx="1979295" cy="2113280"/>
            <wp:effectExtent l="101600" t="50800" r="40005" b="965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22907" cy="215954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A3746">
        <w:rPr>
          <w:color w:val="000000" w:themeColor="text1"/>
        </w:rPr>
        <w:t xml:space="preserve">                              </w:t>
      </w:r>
      <w:r>
        <w:rPr>
          <w:noProof/>
          <w:color w:val="000000" w:themeColor="text1"/>
          <w:lang w:eastAsia="sq-AL"/>
        </w:rPr>
        <w:drawing>
          <wp:inline distT="0" distB="0" distL="0" distR="0" wp14:anchorId="1CC64EFD" wp14:editId="7ED106B7">
            <wp:extent cx="1965960" cy="2014855"/>
            <wp:effectExtent l="101600" t="63500" r="40640" b="1060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91945" cy="204177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EDEC04E" w14:textId="6376E45D" w:rsidR="007F6022" w:rsidRPr="00AC1E7F" w:rsidRDefault="00EF0092" w:rsidP="00810DCA">
      <w:pPr>
        <w:pStyle w:val="NormalWeb"/>
        <w:tabs>
          <w:tab w:val="left" w:pos="5248"/>
        </w:tabs>
        <w:spacing w:after="0" w:afterAutospacing="0"/>
        <w:jc w:val="both"/>
        <w:rPr>
          <w:bCs/>
          <w:color w:val="000000" w:themeColor="text1"/>
        </w:rPr>
      </w:pPr>
      <w:r w:rsidRPr="00AC1E7F">
        <w:rPr>
          <w:bCs/>
          <w:color w:val="000000" w:themeColor="text1"/>
        </w:rPr>
        <w:t xml:space="preserve">  Dritare në katin e parë</w:t>
      </w:r>
      <w:r w:rsidRPr="00AC1E7F">
        <w:rPr>
          <w:bCs/>
          <w:color w:val="000000" w:themeColor="text1"/>
        </w:rPr>
        <w:tab/>
        <w:t xml:space="preserve">   Derë në katin e parë</w:t>
      </w:r>
    </w:p>
    <w:p w14:paraId="72845C28" w14:textId="77777777" w:rsidR="007F6022" w:rsidRPr="00150F8A" w:rsidRDefault="008F0F6B" w:rsidP="00810DCA">
      <w:pPr>
        <w:pStyle w:val="NormalWeb"/>
        <w:spacing w:after="0" w:afterAutospacing="0"/>
        <w:jc w:val="both"/>
        <w:rPr>
          <w:i/>
          <w:iCs/>
          <w:color w:val="000000" w:themeColor="text1"/>
        </w:rPr>
      </w:pPr>
      <w:r>
        <w:rPr>
          <w:i/>
          <w:iCs/>
          <w:noProof/>
          <w:color w:val="000000" w:themeColor="text1"/>
          <w:lang w:eastAsia="sq-AL"/>
        </w:rPr>
        <w:drawing>
          <wp:inline distT="0" distB="0" distL="0" distR="0" wp14:anchorId="33FB8D46" wp14:editId="54677465">
            <wp:extent cx="1973249" cy="1873447"/>
            <wp:effectExtent l="76200" t="76200" r="7951" b="88703"/>
            <wp:docPr id="17" name="Picture 17"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outdoo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973997" cy="187415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A3746">
        <w:rPr>
          <w:i/>
          <w:iCs/>
          <w:color w:val="000000" w:themeColor="text1"/>
        </w:rPr>
        <w:t xml:space="preserve">                                         </w:t>
      </w:r>
      <w:r>
        <w:rPr>
          <w:i/>
          <w:iCs/>
          <w:noProof/>
          <w:color w:val="000000" w:themeColor="text1"/>
          <w:lang w:eastAsia="sq-AL"/>
        </w:rPr>
        <w:drawing>
          <wp:inline distT="0" distB="0" distL="0" distR="0" wp14:anchorId="1FE928DA" wp14:editId="4ED0E4B9">
            <wp:extent cx="1967030" cy="1732292"/>
            <wp:effectExtent l="19050" t="152400" r="0" b="172708"/>
            <wp:docPr id="21" name="Picture 18" descr="A picture containing indoor, wall, blurry,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indoor, wall, blurry, kitchen appliance&#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2036523" cy="179349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AD0530E" w14:textId="4247F045" w:rsidR="007F6022" w:rsidRPr="00AC1E7F" w:rsidRDefault="00EF0092" w:rsidP="00810DCA">
      <w:pPr>
        <w:pStyle w:val="NormalWeb"/>
        <w:spacing w:after="0" w:afterAutospacing="0"/>
        <w:jc w:val="both"/>
        <w:rPr>
          <w:bCs/>
          <w:i/>
          <w:iCs/>
          <w:color w:val="000000" w:themeColor="text1"/>
        </w:rPr>
      </w:pPr>
      <w:r w:rsidRPr="00AC1E7F">
        <w:rPr>
          <w:bCs/>
          <w:color w:val="000000" w:themeColor="text1"/>
        </w:rPr>
        <w:t xml:space="preserve">       Puseta në oborr                                                        </w:t>
      </w:r>
      <w:r w:rsidR="00AC1E7F">
        <w:rPr>
          <w:bCs/>
          <w:color w:val="000000" w:themeColor="text1"/>
        </w:rPr>
        <w:t xml:space="preserve">       </w:t>
      </w:r>
      <w:r w:rsidRPr="00AC1E7F">
        <w:rPr>
          <w:bCs/>
          <w:color w:val="000000" w:themeColor="text1"/>
        </w:rPr>
        <w:t xml:space="preserve">     Ashensor jashtëfunksioni</w:t>
      </w:r>
    </w:p>
    <w:p w14:paraId="050F28EA" w14:textId="07E4C72B" w:rsidR="007F6022" w:rsidRPr="00AC1E7F" w:rsidRDefault="008F0F6B" w:rsidP="00810DCA">
      <w:pPr>
        <w:pStyle w:val="NormalWeb"/>
        <w:spacing w:after="0" w:afterAutospacing="0"/>
        <w:jc w:val="both"/>
        <w:rPr>
          <w:bCs/>
          <w:i/>
          <w:iCs/>
          <w:color w:val="000000" w:themeColor="text1"/>
        </w:rPr>
      </w:pPr>
      <w:r>
        <w:rPr>
          <w:i/>
          <w:iCs/>
          <w:noProof/>
          <w:color w:val="000000" w:themeColor="text1"/>
          <w:lang w:eastAsia="sq-AL"/>
        </w:rPr>
        <w:lastRenderedPageBreak/>
        <w:drawing>
          <wp:inline distT="0" distB="0" distL="0" distR="0" wp14:anchorId="3EE36985" wp14:editId="3553E4C4">
            <wp:extent cx="2291715" cy="1718945"/>
            <wp:effectExtent l="0" t="342900" r="0" b="389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2310877" cy="173315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A3746">
        <w:rPr>
          <w:i/>
          <w:iCs/>
          <w:color w:val="000000" w:themeColor="text1"/>
        </w:rPr>
        <w:t xml:space="preserve">                                </w:t>
      </w:r>
      <w:r>
        <w:rPr>
          <w:i/>
          <w:iCs/>
          <w:noProof/>
          <w:color w:val="000000" w:themeColor="text1"/>
          <w:lang w:eastAsia="sq-AL"/>
        </w:rPr>
        <w:drawing>
          <wp:inline distT="0" distB="0" distL="0" distR="0" wp14:anchorId="6E7BF7AF" wp14:editId="24D9F587">
            <wp:extent cx="2338705" cy="1753870"/>
            <wp:effectExtent l="0" t="342900" r="0" b="392430"/>
            <wp:docPr id="19" name="Picture 14" descr="A picture containing in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 white&#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2363912" cy="177293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EF0092" w:rsidRPr="00EF0092">
        <w:rPr>
          <w:b/>
          <w:color w:val="000000" w:themeColor="text1"/>
        </w:rPr>
        <w:t xml:space="preserve">  </w:t>
      </w:r>
      <w:r w:rsidR="00AC1E7F">
        <w:rPr>
          <w:b/>
          <w:color w:val="000000" w:themeColor="text1"/>
        </w:rPr>
        <w:t xml:space="preserve">     </w:t>
      </w:r>
      <w:r w:rsidR="00EF0092" w:rsidRPr="00AC1E7F">
        <w:rPr>
          <w:bCs/>
          <w:color w:val="000000" w:themeColor="text1"/>
        </w:rPr>
        <w:t xml:space="preserve">Kuti qëndrore e ashensorit                                     </w:t>
      </w:r>
      <w:r w:rsidR="00AA3746" w:rsidRPr="00AC1E7F">
        <w:rPr>
          <w:bCs/>
          <w:color w:val="000000" w:themeColor="text1"/>
        </w:rPr>
        <w:t xml:space="preserve">         </w:t>
      </w:r>
      <w:r w:rsidR="00AC1E7F">
        <w:rPr>
          <w:bCs/>
          <w:color w:val="000000" w:themeColor="text1"/>
        </w:rPr>
        <w:t xml:space="preserve">    </w:t>
      </w:r>
      <w:r w:rsidR="00AA3746" w:rsidRPr="00AC1E7F">
        <w:rPr>
          <w:bCs/>
          <w:color w:val="000000" w:themeColor="text1"/>
        </w:rPr>
        <w:t xml:space="preserve">     </w:t>
      </w:r>
      <w:r w:rsidR="00EF0092" w:rsidRPr="00AC1E7F">
        <w:rPr>
          <w:bCs/>
          <w:color w:val="000000" w:themeColor="text1"/>
        </w:rPr>
        <w:t xml:space="preserve">   Kuti elektrike në katin e parë</w:t>
      </w:r>
    </w:p>
    <w:p w14:paraId="31A150E8" w14:textId="77777777" w:rsidR="007F6022" w:rsidRPr="00150F8A" w:rsidRDefault="008F0F6B" w:rsidP="00810DCA">
      <w:pPr>
        <w:pStyle w:val="NormalWeb"/>
        <w:spacing w:after="0" w:afterAutospacing="0"/>
        <w:jc w:val="both"/>
        <w:rPr>
          <w:i/>
          <w:iCs/>
          <w:color w:val="000000" w:themeColor="text1"/>
        </w:rPr>
      </w:pPr>
      <w:r>
        <w:rPr>
          <w:i/>
          <w:iCs/>
          <w:noProof/>
          <w:color w:val="000000" w:themeColor="text1"/>
          <w:lang w:eastAsia="sq-AL"/>
        </w:rPr>
        <w:drawing>
          <wp:inline distT="0" distB="0" distL="0" distR="0" wp14:anchorId="58AD06BF" wp14:editId="00E8AAE7">
            <wp:extent cx="2262585" cy="1979761"/>
            <wp:effectExtent l="0" t="190500" r="0" b="210989"/>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2284004" cy="199850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4A99B17" w14:textId="77777777" w:rsidR="007F6022" w:rsidRPr="00AC1E7F" w:rsidRDefault="007F6022" w:rsidP="00810DCA">
      <w:pPr>
        <w:pStyle w:val="NormalWeb"/>
        <w:spacing w:after="0" w:afterAutospacing="0"/>
        <w:jc w:val="both"/>
        <w:rPr>
          <w:bCs/>
          <w:iCs/>
          <w:color w:val="000000" w:themeColor="text1"/>
        </w:rPr>
      </w:pPr>
      <w:r w:rsidRPr="00AC1E7F">
        <w:rPr>
          <w:bCs/>
          <w:iCs/>
          <w:color w:val="000000" w:themeColor="text1"/>
        </w:rPr>
        <w:t>Tela elektrik në oborr</w:t>
      </w:r>
    </w:p>
    <w:p w14:paraId="49AF8DC8" w14:textId="77777777" w:rsidR="007F6022" w:rsidRPr="00150F8A" w:rsidRDefault="00EF0092" w:rsidP="00810DCA">
      <w:pPr>
        <w:pStyle w:val="NormalWeb"/>
        <w:spacing w:after="0" w:afterAutospacing="0"/>
        <w:jc w:val="both"/>
        <w:rPr>
          <w:color w:val="000000" w:themeColor="text1"/>
        </w:rPr>
      </w:pPr>
      <w:r w:rsidRPr="00EF0092">
        <w:rPr>
          <w:color w:val="000000" w:themeColor="text1"/>
        </w:rPr>
        <w:t>Një tjetër problematikë e një rëndësie të veçantë është edhe prezenca e lagështisë në të gjithë ambientin e godinës, pra në të dy katet. Më poshtë me qëllim ilustrativ gjendet pamja e një pjese të murit të brendshëm në kat të parë të objektit:</w:t>
      </w:r>
    </w:p>
    <w:p w14:paraId="6EDF15FC" w14:textId="77777777" w:rsidR="007F6022" w:rsidRPr="00150F8A" w:rsidRDefault="008F0F6B" w:rsidP="00810DCA">
      <w:pPr>
        <w:spacing w:after="0" w:line="240" w:lineRule="auto"/>
        <w:jc w:val="both"/>
        <w:rPr>
          <w:rFonts w:ascii="Times New Roman" w:hAnsi="Times New Roman" w:cs="Times New Roman"/>
          <w:color w:val="000000" w:themeColor="text1"/>
        </w:rPr>
      </w:pPr>
      <w:r>
        <w:rPr>
          <w:rFonts w:ascii="Times New Roman" w:hAnsi="Times New Roman" w:cs="Times New Roman"/>
          <w:noProof/>
          <w:color w:val="000000" w:themeColor="text1"/>
          <w:lang w:eastAsia="sq-AL"/>
        </w:rPr>
        <w:lastRenderedPageBreak/>
        <w:drawing>
          <wp:inline distT="0" distB="0" distL="0" distR="0" wp14:anchorId="78F10767" wp14:editId="51B5F00E">
            <wp:extent cx="5869940" cy="2449195"/>
            <wp:effectExtent l="101600" t="63500" r="48260" b="1162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96790" cy="24602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F5B46B3"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Thyerja e xhamit dhe lënia e tij në atë formë, hapjet e dyerve nga brenda (të cilat në rast zjarri sjellin bllokim të rezidentëve brenda ambientit ku ndodhen), rënia lehtësisht e dyerve, kabllot elektrik të pambrojtur, ashensori jofunksional i lënë me derë të hapur në të cilin lehtësisht mund të hyjnë rezidentë, kutia elektrike pa veshje mbrojtëse e cila mundëson lehtësisht prekje nga PAK, puseta  e hapur në oborr, mungesa e sistemit të fikjes së zjarrit, konsiderohen elementë të cilët cënojnë në mënyrë të drejtpërdrejtë jetën e rezidentëve në ambientet e QZHPAK.</w:t>
      </w:r>
    </w:p>
    <w:p w14:paraId="6BB43F6E"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Referuar informacionit të përcjellë nga drejtoresha e QZHPAK, pas identifikimit të problematikave në ambient ka përcjellë pranë Bashkisë Vlorë në formë shkresore, afërsisht pas një periudhe 18-mujore me shkresën nr.16 prot., datë 01.02.2022 drejtuar Zyrës së Shërbimeve, Bashkia Vlorë dhe i ka sqaruar problematikën në të cilën ndodhet QZHPAK. Në cilësinë e drejtoreshës së QZHPAK, e ngarkuar për administrimin e shërbimit të kujdesjes së rezidentëve të qendrës, duke pasur në vëmendje dhe zhvillimin e PAK, përgjatë periudhës 18-mujore rezulton se nuk ka marrrë masa të menjëhershme për zgjidhjen e situatës, por e ka lënë objektin të shkatërrohet, duke cënuar në këtë mënyrë një nga parimet më të rendësishme për mbrojtjen e jetës dhe shëndetit të njerëzve, në kundërshtim me nenin 11, të rregullores së brendshme të QZHPAK, me nr. Prot., datë 05.01.2022, sipas së cilës një ndër detyrat e drejtoreshës së QZHPAK është </w:t>
      </w:r>
      <w:r w:rsidRPr="00EF0092">
        <w:rPr>
          <w:rFonts w:ascii="Times New Roman" w:hAnsi="Times New Roman" w:cs="Times New Roman"/>
          <w:iCs/>
          <w:color w:val="000000" w:themeColor="text1"/>
          <w:sz w:val="24"/>
          <w:szCs w:val="24"/>
        </w:rPr>
        <w:t>përgjegjësia për mbarëvajtjen e punës dhe funksionimin e Institucionit dhe personelit në tërësi.</w:t>
      </w:r>
    </w:p>
    <w:p w14:paraId="7CF24948"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 xml:space="preserve">Në vijim të saj Bashkia Vlorë me shkresën nr. 989/1 prot., datë 09.02.2022, i është drejtuar </w:t>
      </w:r>
      <w:r w:rsidR="00AA3746">
        <w:rPr>
          <w:rFonts w:ascii="Times New Roman" w:hAnsi="Times New Roman" w:cs="Times New Roman"/>
          <w:color w:val="000000" w:themeColor="text1"/>
          <w:sz w:val="24"/>
          <w:szCs w:val="24"/>
        </w:rPr>
        <w:t>“U”</w:t>
      </w:r>
      <w:r w:rsidRPr="00EF0092">
        <w:rPr>
          <w:rFonts w:ascii="Times New Roman" w:hAnsi="Times New Roman" w:cs="Times New Roman"/>
          <w:color w:val="000000" w:themeColor="text1"/>
          <w:sz w:val="24"/>
          <w:szCs w:val="24"/>
        </w:rPr>
        <w:t xml:space="preserve">-së, duke i kërkuar marrjen e masave të menjëhershme për zgjidhjen e situatës dhe kthimin e godinës në gjendje funksionale. </w:t>
      </w:r>
      <w:r w:rsidR="00AA3746">
        <w:rPr>
          <w:rFonts w:ascii="Times New Roman" w:hAnsi="Times New Roman" w:cs="Times New Roman"/>
          <w:color w:val="000000" w:themeColor="text1"/>
          <w:sz w:val="24"/>
          <w:szCs w:val="24"/>
        </w:rPr>
        <w:t>“U”</w:t>
      </w:r>
      <w:r w:rsidRPr="00EF0092">
        <w:rPr>
          <w:rFonts w:ascii="Times New Roman" w:hAnsi="Times New Roman" w:cs="Times New Roman"/>
          <w:color w:val="000000" w:themeColor="text1"/>
          <w:sz w:val="24"/>
          <w:szCs w:val="24"/>
        </w:rPr>
        <w:t xml:space="preserve"> nëpërmjet shkresës me nr. 1876 prot., datë 22.02.2021, ka shprehur gatishmërinë për verifikimin e problematikave të konstatuara dhe rikonstruksionin në ato raste që do të vlerësohet e nevojshme nga ana e tyre. Për këtë qëllim janë zhvilluar takime në Bashkinë Vlorë, përfaqësuar nga drejtori i infrastrukturës dhe investimeve publike, </w:t>
      </w:r>
      <w:r w:rsidRPr="00EF0092">
        <w:rPr>
          <w:rFonts w:ascii="Times New Roman" w:hAnsi="Times New Roman" w:cs="Times New Roman"/>
          <w:sz w:val="24"/>
          <w:szCs w:val="24"/>
        </w:rPr>
        <w:t xml:space="preserve">drejtori i urbanistikës, përfaqësues të drejtorisë së Ujësjellës-Kanalizimeve Vlorë, si dhe me përfaqësues të </w:t>
      </w:r>
      <w:r w:rsidR="00AA3746">
        <w:rPr>
          <w:rFonts w:ascii="Times New Roman" w:hAnsi="Times New Roman" w:cs="Times New Roman"/>
          <w:sz w:val="24"/>
          <w:szCs w:val="24"/>
        </w:rPr>
        <w:t>“U”</w:t>
      </w:r>
      <w:r w:rsidRPr="00EF0092">
        <w:rPr>
          <w:rFonts w:ascii="Times New Roman" w:hAnsi="Times New Roman" w:cs="Times New Roman"/>
          <w:sz w:val="24"/>
          <w:szCs w:val="24"/>
        </w:rPr>
        <w:t>-së, protokolluar me</w:t>
      </w:r>
      <w:r w:rsidRPr="00EF0092">
        <w:rPr>
          <w:rFonts w:ascii="Times New Roman" w:hAnsi="Times New Roman" w:cs="Times New Roman"/>
          <w:color w:val="000000" w:themeColor="text1"/>
          <w:sz w:val="24"/>
          <w:szCs w:val="24"/>
        </w:rPr>
        <w:t xml:space="preserve"> nr. 4158 prot., datë 19.04.2022, të cilët kanë vendosur marrjen përsipër të sistemimit të disa prej problematikave të konstatuara dhe bashkërendimin e punës me Bashkinë Vlorë.</w:t>
      </w:r>
    </w:p>
    <w:p w14:paraId="75F245C4"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Si rrjedhojë, pranë Drejtorisë së Infrastrukturës dhe Investimeve Publike, bashkia Vlorë, janë depozituar nga ana e </w:t>
      </w:r>
      <w:r w:rsidR="00AA3746">
        <w:rPr>
          <w:color w:val="000000" w:themeColor="text1"/>
        </w:rPr>
        <w:t>“U”</w:t>
      </w:r>
      <w:r w:rsidRPr="00EF0092">
        <w:rPr>
          <w:color w:val="000000" w:themeColor="text1"/>
        </w:rPr>
        <w:t xml:space="preserve"> projektet, planimetritë, planvendosjet dhe detajet si më poshtë:</w:t>
      </w:r>
    </w:p>
    <w:p w14:paraId="6A6B5EB8"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Projekti elektrik-projekt zbatimi;</w:t>
      </w:r>
    </w:p>
    <w:p w14:paraId="341DB60D"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Relacion teknik elektrik;</w:t>
      </w:r>
    </w:p>
    <w:p w14:paraId="72DDD834"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Specifikimet teknike konstruktive;</w:t>
      </w:r>
    </w:p>
    <w:p w14:paraId="43BC27AB"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Raport vlerësimi;</w:t>
      </w:r>
    </w:p>
    <w:p w14:paraId="244AB0CD"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Detaji i tipizuar për realizimin e pusetave;</w:t>
      </w:r>
    </w:p>
    <w:p w14:paraId="606D6E9B"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lastRenderedPageBreak/>
        <w:t>Detaji i tipizuar për realizimin e piletave;</w:t>
      </w:r>
    </w:p>
    <w:p w14:paraId="61390ABF"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Detaji i tipizuar për vendosjen e tubit;</w:t>
      </w:r>
    </w:p>
    <w:p w14:paraId="645E2471"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Detaje të tipizuar mbi metodologjinë e ndërhyrjes;</w:t>
      </w:r>
    </w:p>
    <w:p w14:paraId="0AA8E1D7"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Detaji i ndërhyrjes në muraturën e tullës;</w:t>
      </w:r>
    </w:p>
    <w:p w14:paraId="0BEC9FF8"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Detaji i ndërhyrjes në muraturën e gurit;</w:t>
      </w:r>
    </w:p>
    <w:p w14:paraId="0FC19CAD" w14:textId="77777777" w:rsidR="007F6022" w:rsidRPr="00150F8A" w:rsidRDefault="007F6022" w:rsidP="00810DCA">
      <w:pPr>
        <w:pStyle w:val="NormalWeb"/>
        <w:numPr>
          <w:ilvl w:val="0"/>
          <w:numId w:val="38"/>
        </w:numPr>
        <w:spacing w:before="0" w:beforeAutospacing="0" w:after="0" w:afterAutospacing="0"/>
        <w:jc w:val="both"/>
        <w:rPr>
          <w:color w:val="000000" w:themeColor="text1"/>
        </w:rPr>
      </w:pPr>
      <w:r w:rsidRPr="00150F8A">
        <w:rPr>
          <w:color w:val="000000" w:themeColor="text1"/>
        </w:rPr>
        <w:t>Detaji i ndërhyrjes në dys</w:t>
      </w:r>
      <w:r w:rsidR="00EF0092" w:rsidRPr="00EF0092">
        <w:rPr>
          <w:color w:val="000000" w:themeColor="text1"/>
        </w:rPr>
        <w:t>heme;</w:t>
      </w:r>
    </w:p>
    <w:p w14:paraId="11A45970"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Detaji i ndërhyrjes për vendosjen e drenazhit;</w:t>
      </w:r>
    </w:p>
    <w:p w14:paraId="6907E731"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Planvendosja e drenazhit;</w:t>
      </w:r>
    </w:p>
    <w:p w14:paraId="6F3D23E8" w14:textId="77777777" w:rsidR="007F6022" w:rsidRPr="00150F8A" w:rsidRDefault="00EF0092" w:rsidP="00810DCA">
      <w:pPr>
        <w:pStyle w:val="NormalWeb"/>
        <w:numPr>
          <w:ilvl w:val="0"/>
          <w:numId w:val="38"/>
        </w:numPr>
        <w:spacing w:before="0" w:beforeAutospacing="0" w:after="0" w:afterAutospacing="0"/>
        <w:jc w:val="both"/>
        <w:rPr>
          <w:color w:val="000000" w:themeColor="text1"/>
        </w:rPr>
      </w:pPr>
      <w:r w:rsidRPr="00EF0092">
        <w:rPr>
          <w:color w:val="000000" w:themeColor="text1"/>
        </w:rPr>
        <w:t>Planimetria e ndërhyrjes në katin përdhe.</w:t>
      </w:r>
    </w:p>
    <w:p w14:paraId="179764B5" w14:textId="77777777" w:rsidR="007F6022" w:rsidRDefault="00EF0092" w:rsidP="00810DCA">
      <w:pPr>
        <w:pStyle w:val="NormalWeb"/>
        <w:spacing w:before="0" w:beforeAutospacing="0" w:after="0" w:afterAutospacing="0"/>
        <w:jc w:val="both"/>
        <w:rPr>
          <w:color w:val="000000" w:themeColor="text1"/>
        </w:rPr>
      </w:pPr>
      <w:r w:rsidRPr="00EF0092">
        <w:rPr>
          <w:color w:val="000000" w:themeColor="text1"/>
        </w:rPr>
        <w:t>Në përgjigje të shkresës nr. 4158 prot., datë 19.04.2022, Drejtoria e Infrastrukturës dhe Investimeve Publike, bashkia Vlorë ka shprehur dakordësinë për ndërhyrjen që propozohet të kryhet në godinë dhe zgjidhjen e problematikave. Gjithashtu, kanë shprehur gatishmërinë për koordinimin e punës me ndërmarrjen e Ujësjellës Kanalizimeve sh.a. dhe drejtoritë e tjera në bashki në lidhje me implementimin e projektit, kuotat e pusetave dhe kanalin e drenazhimit. Duke qenë se objekti përdoret nga rezidentë PAK, ky objekt duhet të sigurojë kushtet minimale arkitektonike e funksionale për të lehtësuar ofrimin e shërbimeve cilësore për PAK. Udhëzimi i Ministrit të Punës, çështjeve sociale dhe shanseve të barabarta, nr. 1730, datë 27.09.2010 “Për zbatimin e standardeve të shërbimeve të përkujdesit shoqëror, për personat me aftësi të kufizuar në qëndrat rezidenciale dhe ditore” paraqiti standardet e miratuara dhe procedurat sipas së cilave duhet të funksionojnë qendrat rezidenciale dhe ditore publike dhe jopublike të përkujdesit shoqëror për personat me aftësi te kufizuar (PAK). Më poshtë gjenden në formë tabelare standartet e kërkuara arkitektonike dhe vlerësimi nga ana jonë mbi realizimin e tyre nga ana e QZHPAK:</w:t>
      </w:r>
    </w:p>
    <w:p w14:paraId="25FF3D1C" w14:textId="77777777" w:rsidR="006B6099" w:rsidRPr="00150F8A" w:rsidRDefault="006B6099" w:rsidP="00810DCA">
      <w:pPr>
        <w:pStyle w:val="NormalWeb"/>
        <w:spacing w:before="0" w:beforeAutospacing="0" w:after="0" w:afterAutospacing="0"/>
        <w:jc w:val="both"/>
        <w:rPr>
          <w:color w:val="000000" w:themeColor="text1"/>
        </w:rPr>
      </w:pPr>
    </w:p>
    <w:tbl>
      <w:tblPr>
        <w:tblStyle w:val="TableGrid"/>
        <w:tblW w:w="9072" w:type="dxa"/>
        <w:tblInd w:w="108" w:type="dxa"/>
        <w:tblLayout w:type="fixed"/>
        <w:tblLook w:val="04A0" w:firstRow="1" w:lastRow="0" w:firstColumn="1" w:lastColumn="0" w:noHBand="0" w:noVBand="1"/>
      </w:tblPr>
      <w:tblGrid>
        <w:gridCol w:w="4423"/>
        <w:gridCol w:w="1418"/>
        <w:gridCol w:w="3231"/>
      </w:tblGrid>
      <w:tr w:rsidR="007F6022" w:rsidRPr="00150F8A" w14:paraId="6AC1BA9C" w14:textId="77777777" w:rsidTr="00362AAD">
        <w:trPr>
          <w:trHeight w:val="416"/>
        </w:trPr>
        <w:tc>
          <w:tcPr>
            <w:tcW w:w="4423" w:type="dxa"/>
          </w:tcPr>
          <w:p w14:paraId="4BD82E58" w14:textId="77777777" w:rsidR="007F6022" w:rsidRPr="00150F8A" w:rsidRDefault="00EF0092" w:rsidP="00810DCA">
            <w:pPr>
              <w:pStyle w:val="NormalWeb"/>
              <w:spacing w:after="0" w:afterAutospacing="0"/>
              <w:jc w:val="both"/>
              <w:rPr>
                <w:b/>
                <w:bCs/>
                <w:color w:val="000000" w:themeColor="text1"/>
                <w:sz w:val="20"/>
                <w:szCs w:val="20"/>
                <w:lang w:val="sq-AL"/>
              </w:rPr>
            </w:pPr>
            <w:r w:rsidRPr="00EF0092">
              <w:rPr>
                <w:b/>
                <w:bCs/>
                <w:color w:val="000000" w:themeColor="text1"/>
                <w:sz w:val="20"/>
                <w:szCs w:val="20"/>
              </w:rPr>
              <w:t>STANDARDI</w:t>
            </w:r>
          </w:p>
        </w:tc>
        <w:tc>
          <w:tcPr>
            <w:tcW w:w="1418" w:type="dxa"/>
          </w:tcPr>
          <w:p w14:paraId="3F76B146" w14:textId="77777777" w:rsidR="007F6022" w:rsidRPr="00150F8A" w:rsidRDefault="00EF0092" w:rsidP="00810DCA">
            <w:pPr>
              <w:pStyle w:val="NormalWeb"/>
              <w:spacing w:after="0" w:afterAutospacing="0"/>
              <w:jc w:val="both"/>
              <w:rPr>
                <w:b/>
                <w:bCs/>
                <w:color w:val="000000" w:themeColor="text1"/>
                <w:sz w:val="20"/>
                <w:szCs w:val="20"/>
                <w:lang w:val="sq-AL"/>
              </w:rPr>
            </w:pPr>
            <w:r w:rsidRPr="00EF0092">
              <w:rPr>
                <w:b/>
                <w:bCs/>
                <w:color w:val="000000" w:themeColor="text1"/>
                <w:sz w:val="20"/>
                <w:szCs w:val="20"/>
              </w:rPr>
              <w:t>REALIZUAR</w:t>
            </w:r>
          </w:p>
        </w:tc>
        <w:tc>
          <w:tcPr>
            <w:tcW w:w="3231" w:type="dxa"/>
          </w:tcPr>
          <w:p w14:paraId="477B92F6" w14:textId="77777777" w:rsidR="007F6022" w:rsidRPr="00150F8A" w:rsidRDefault="00EF0092" w:rsidP="00810DCA">
            <w:pPr>
              <w:pStyle w:val="NormalWeb"/>
              <w:spacing w:after="0" w:afterAutospacing="0"/>
              <w:jc w:val="both"/>
              <w:rPr>
                <w:b/>
                <w:bCs/>
                <w:color w:val="000000" w:themeColor="text1"/>
                <w:sz w:val="20"/>
                <w:szCs w:val="20"/>
                <w:lang w:val="sq-AL"/>
              </w:rPr>
            </w:pPr>
            <w:r w:rsidRPr="00EF0092">
              <w:rPr>
                <w:b/>
                <w:bCs/>
                <w:color w:val="000000" w:themeColor="text1"/>
                <w:sz w:val="20"/>
                <w:szCs w:val="20"/>
              </w:rPr>
              <w:t>KOMENTE</w:t>
            </w:r>
          </w:p>
        </w:tc>
      </w:tr>
      <w:tr w:rsidR="007F6022" w:rsidRPr="00150F8A" w14:paraId="2F15557F" w14:textId="77777777" w:rsidTr="00362AAD">
        <w:tc>
          <w:tcPr>
            <w:tcW w:w="4423" w:type="dxa"/>
          </w:tcPr>
          <w:p w14:paraId="2520EB4F"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 xml:space="preserve">Qendra duhet të vendoset në një lagje sa më afër shtëpive të tjera të banimit. </w:t>
            </w:r>
          </w:p>
        </w:tc>
        <w:tc>
          <w:tcPr>
            <w:tcW w:w="1418" w:type="dxa"/>
          </w:tcPr>
          <w:p w14:paraId="7AEFFA1B"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635AD7CA"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4368008C" w14:textId="77777777" w:rsidTr="00362AAD">
        <w:tc>
          <w:tcPr>
            <w:tcW w:w="4423" w:type="dxa"/>
          </w:tcPr>
          <w:p w14:paraId="607DBF4D"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Qendra ka mjedise të përbashkëta për ndenje, aktivitete, ngrënie, etj</w:t>
            </w:r>
          </w:p>
        </w:tc>
        <w:tc>
          <w:tcPr>
            <w:tcW w:w="1418" w:type="dxa"/>
          </w:tcPr>
          <w:p w14:paraId="5320E8D4"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3090F086"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3C6C38AF" w14:textId="77777777" w:rsidTr="00362AAD">
        <w:tc>
          <w:tcPr>
            <w:tcW w:w="4423" w:type="dxa"/>
          </w:tcPr>
          <w:p w14:paraId="07E9D9B9"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 xml:space="preserve">Qendra ka furnizim të rregullt me ujë, elektricitet dhe ngrohje dhe freskim. </w:t>
            </w:r>
          </w:p>
        </w:tc>
        <w:tc>
          <w:tcPr>
            <w:tcW w:w="1418" w:type="dxa"/>
            <w:shd w:val="clear" w:color="auto" w:fill="auto"/>
          </w:tcPr>
          <w:p w14:paraId="31524009"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3B6F6B18"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490CFBEE" w14:textId="77777777" w:rsidTr="00362AAD">
        <w:tc>
          <w:tcPr>
            <w:tcW w:w="4423" w:type="dxa"/>
            <w:shd w:val="clear" w:color="auto" w:fill="DCE6F2" w:themeFill="accent1" w:themeFillTint="32"/>
          </w:tcPr>
          <w:p w14:paraId="1EC7578F"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Shtëpia plotëson sigurinë nga zjarri </w:t>
            </w:r>
          </w:p>
        </w:tc>
        <w:tc>
          <w:tcPr>
            <w:tcW w:w="1418" w:type="dxa"/>
            <w:shd w:val="clear" w:color="auto" w:fill="DCE6F2" w:themeFill="accent1" w:themeFillTint="32"/>
          </w:tcPr>
          <w:p w14:paraId="6076D573"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Pjesërisht</w:t>
            </w:r>
          </w:p>
        </w:tc>
        <w:tc>
          <w:tcPr>
            <w:tcW w:w="3231" w:type="dxa"/>
            <w:shd w:val="clear" w:color="auto" w:fill="DCE6F2" w:themeFill="accent1" w:themeFillTint="32"/>
          </w:tcPr>
          <w:p w14:paraId="49E78813"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Në katin e parë të godinës nuk ekzistonte sistem për sigurinë nga zjarri.</w:t>
            </w:r>
          </w:p>
          <w:p w14:paraId="525C1EF0" w14:textId="77777777" w:rsidR="007F6022" w:rsidRPr="00150F8A" w:rsidRDefault="00EF0092" w:rsidP="00810DCA">
            <w:pPr>
              <w:pStyle w:val="NormalWeb"/>
              <w:spacing w:before="0" w:beforeAutospacing="0" w:after="0" w:afterAutospacing="0"/>
              <w:jc w:val="both"/>
              <w:rPr>
                <w:color w:val="000000" w:themeColor="text1"/>
                <w:sz w:val="20"/>
                <w:szCs w:val="20"/>
                <w:lang w:val="sq-AL"/>
              </w:rPr>
            </w:pPr>
            <w:r w:rsidRPr="00AC1E7F">
              <w:rPr>
                <w:color w:val="000000" w:themeColor="text1"/>
                <w:sz w:val="20"/>
                <w:szCs w:val="20"/>
                <w:lang w:val="sq-AL"/>
              </w:rPr>
              <w:t>Në katin e dytë ekzistonte, por nuk ishte funksional.</w:t>
            </w:r>
          </w:p>
          <w:p w14:paraId="331BB574" w14:textId="77777777" w:rsidR="007F6022" w:rsidRPr="00150F8A" w:rsidRDefault="00EF0092" w:rsidP="00810DCA">
            <w:pPr>
              <w:pStyle w:val="NormalWeb"/>
              <w:spacing w:before="0" w:beforeAutospacing="0" w:after="0" w:afterAutospacing="0"/>
              <w:jc w:val="both"/>
              <w:rPr>
                <w:color w:val="000000" w:themeColor="text1"/>
                <w:sz w:val="20"/>
                <w:szCs w:val="20"/>
                <w:lang w:val="sq-AL"/>
              </w:rPr>
            </w:pPr>
            <w:r w:rsidRPr="00AC1E7F">
              <w:rPr>
                <w:color w:val="000000" w:themeColor="text1"/>
                <w:sz w:val="20"/>
                <w:szCs w:val="20"/>
                <w:lang w:val="sq-AL"/>
              </w:rPr>
              <w:t>Prezent shkallët e emergjencës.</w:t>
            </w:r>
          </w:p>
        </w:tc>
      </w:tr>
      <w:tr w:rsidR="007F6022" w:rsidRPr="00150F8A" w14:paraId="45CC0D73" w14:textId="77777777" w:rsidTr="00362AAD">
        <w:trPr>
          <w:trHeight w:val="173"/>
        </w:trPr>
        <w:tc>
          <w:tcPr>
            <w:tcW w:w="4423" w:type="dxa"/>
            <w:shd w:val="clear" w:color="auto" w:fill="DCE6F2" w:themeFill="accent1" w:themeFillTint="32"/>
          </w:tcPr>
          <w:p w14:paraId="1229BCAB"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Sigurimi i dritave dhe sistemeve të sigurisë </w:t>
            </w:r>
          </w:p>
        </w:tc>
        <w:tc>
          <w:tcPr>
            <w:tcW w:w="1418" w:type="dxa"/>
            <w:shd w:val="clear" w:color="auto" w:fill="DCE6F2" w:themeFill="accent1" w:themeFillTint="32"/>
          </w:tcPr>
          <w:p w14:paraId="6637B27A"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Jo</w:t>
            </w:r>
          </w:p>
        </w:tc>
        <w:tc>
          <w:tcPr>
            <w:tcW w:w="3231" w:type="dxa"/>
            <w:shd w:val="clear" w:color="auto" w:fill="DCE6F2" w:themeFill="accent1" w:themeFillTint="32"/>
          </w:tcPr>
          <w:p w14:paraId="01C6E1AB"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 xml:space="preserve">Nuk figuronte asnjë masë e ndërmarrë në rast ndërprerje të energjisë elektrike. </w:t>
            </w:r>
            <w:r w:rsidRPr="00EF0092">
              <w:rPr>
                <w:color w:val="000000" w:themeColor="text1"/>
                <w:sz w:val="20"/>
                <w:szCs w:val="20"/>
              </w:rPr>
              <w:t>Sistemi i sigurisë me anë të kamerave nuk ekzistonte.</w:t>
            </w:r>
          </w:p>
        </w:tc>
      </w:tr>
      <w:tr w:rsidR="007F6022" w:rsidRPr="00150F8A" w14:paraId="1649118C" w14:textId="77777777" w:rsidTr="00362AAD">
        <w:tc>
          <w:tcPr>
            <w:tcW w:w="4423" w:type="dxa"/>
            <w:shd w:val="clear" w:color="auto" w:fill="DCE6F2" w:themeFill="accent1" w:themeFillTint="32"/>
          </w:tcPr>
          <w:p w14:paraId="402CD4B0"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Sigurimin e impiantit të ndriçimit gjatë natës </w:t>
            </w:r>
          </w:p>
        </w:tc>
        <w:tc>
          <w:tcPr>
            <w:tcW w:w="1418" w:type="dxa"/>
            <w:shd w:val="clear" w:color="auto" w:fill="DCE6F2" w:themeFill="accent1" w:themeFillTint="32"/>
          </w:tcPr>
          <w:p w14:paraId="12E8419A"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Jo</w:t>
            </w:r>
          </w:p>
        </w:tc>
        <w:tc>
          <w:tcPr>
            <w:tcW w:w="3231" w:type="dxa"/>
            <w:shd w:val="clear" w:color="auto" w:fill="DCE6F2" w:themeFill="accent1" w:themeFillTint="32"/>
          </w:tcPr>
          <w:p w14:paraId="7329665E"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6838088E" w14:textId="77777777" w:rsidTr="00362AAD">
        <w:tc>
          <w:tcPr>
            <w:tcW w:w="4423" w:type="dxa"/>
          </w:tcPr>
          <w:p w14:paraId="0C32E2D5"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rPr>
              <w:t>Sigurimin e T V</w:t>
            </w:r>
          </w:p>
        </w:tc>
        <w:tc>
          <w:tcPr>
            <w:tcW w:w="1418" w:type="dxa"/>
            <w:shd w:val="clear" w:color="auto" w:fill="auto"/>
          </w:tcPr>
          <w:p w14:paraId="1734B6FC"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5C5C9E76"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4EEB41C5" w14:textId="77777777" w:rsidTr="00362AAD">
        <w:tc>
          <w:tcPr>
            <w:tcW w:w="4423" w:type="dxa"/>
            <w:shd w:val="clear" w:color="auto" w:fill="DCE6F2" w:themeFill="accent1" w:themeFillTint="32"/>
          </w:tcPr>
          <w:p w14:paraId="48AD1ACF"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Vendosjen e parmakëve për mbajtjen e PAK në korridoret kryesore dhe në shkallët</w:t>
            </w:r>
          </w:p>
        </w:tc>
        <w:tc>
          <w:tcPr>
            <w:tcW w:w="1418" w:type="dxa"/>
            <w:shd w:val="clear" w:color="auto" w:fill="DCE6F2" w:themeFill="accent1" w:themeFillTint="32"/>
          </w:tcPr>
          <w:p w14:paraId="33EA4E44"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Pjesërisht</w:t>
            </w:r>
          </w:p>
        </w:tc>
        <w:tc>
          <w:tcPr>
            <w:tcW w:w="3231" w:type="dxa"/>
            <w:shd w:val="clear" w:color="auto" w:fill="DCE6F2" w:themeFill="accent1" w:themeFillTint="32"/>
          </w:tcPr>
          <w:p w14:paraId="3EC96317"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Në disa segmente korridori nuk ekzistonin parmakë mbajtës.</w:t>
            </w:r>
          </w:p>
        </w:tc>
      </w:tr>
      <w:tr w:rsidR="007F6022" w:rsidRPr="00150F8A" w14:paraId="67BF4C81" w14:textId="77777777" w:rsidTr="00362AAD">
        <w:tc>
          <w:tcPr>
            <w:tcW w:w="4423" w:type="dxa"/>
            <w:shd w:val="clear" w:color="auto" w:fill="DCE6F2" w:themeFill="accent1" w:themeFillTint="32"/>
          </w:tcPr>
          <w:p w14:paraId="3247094B"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Banjat të jenë të lidhura me dhomat (1 për dhomat me 2 shtretër dhe 1 për çdo 2 dhoma me nga 1 shtrat) </w:t>
            </w:r>
          </w:p>
        </w:tc>
        <w:tc>
          <w:tcPr>
            <w:tcW w:w="1418" w:type="dxa"/>
            <w:shd w:val="clear" w:color="auto" w:fill="DCE6F2" w:themeFill="accent1" w:themeFillTint="32"/>
          </w:tcPr>
          <w:p w14:paraId="6A3C5D35"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Jo</w:t>
            </w:r>
          </w:p>
        </w:tc>
        <w:tc>
          <w:tcPr>
            <w:tcW w:w="3231" w:type="dxa"/>
            <w:shd w:val="clear" w:color="auto" w:fill="DCE6F2" w:themeFill="accent1" w:themeFillTint="32"/>
          </w:tcPr>
          <w:p w14:paraId="28D0A7BA"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Tualetet pozicionoheshin në skaje të katit.</w:t>
            </w:r>
          </w:p>
        </w:tc>
      </w:tr>
      <w:tr w:rsidR="007F6022" w:rsidRPr="00150F8A" w14:paraId="2C2F28B6" w14:textId="77777777" w:rsidTr="00362AAD">
        <w:tc>
          <w:tcPr>
            <w:tcW w:w="4423" w:type="dxa"/>
            <w:shd w:val="clear" w:color="auto" w:fill="DCE6F2" w:themeFill="accent1" w:themeFillTint="32"/>
          </w:tcPr>
          <w:p w14:paraId="30E6EB13"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Sinjalistikë për thirrje në rastet e nevojave në të gjitha ambientet e shërbimeve higjienike dhe në dhomat e fjetjes pranë çdo shtrat</w:t>
            </w:r>
          </w:p>
        </w:tc>
        <w:tc>
          <w:tcPr>
            <w:tcW w:w="1418" w:type="dxa"/>
            <w:shd w:val="clear" w:color="auto" w:fill="DCE6F2" w:themeFill="accent1" w:themeFillTint="32"/>
          </w:tcPr>
          <w:p w14:paraId="25D4F532"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Jo</w:t>
            </w:r>
          </w:p>
        </w:tc>
        <w:tc>
          <w:tcPr>
            <w:tcW w:w="3231" w:type="dxa"/>
            <w:shd w:val="clear" w:color="auto" w:fill="DCE6F2" w:themeFill="accent1" w:themeFillTint="32"/>
          </w:tcPr>
          <w:p w14:paraId="75CF48F7"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6DE028F3" w14:textId="77777777" w:rsidTr="00362AAD">
        <w:tc>
          <w:tcPr>
            <w:tcW w:w="4423" w:type="dxa"/>
          </w:tcPr>
          <w:p w14:paraId="2839A70F"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Ambiente për lavanterinë dhe garderobën, ambiente për rrobat e palara dhe rafte për vendosjen e rrobave të lara </w:t>
            </w:r>
          </w:p>
        </w:tc>
        <w:tc>
          <w:tcPr>
            <w:tcW w:w="1418" w:type="dxa"/>
            <w:shd w:val="clear" w:color="auto" w:fill="auto"/>
          </w:tcPr>
          <w:p w14:paraId="46CAB53A"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6997568C"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1289DE78" w14:textId="77777777" w:rsidTr="00362AAD">
        <w:tc>
          <w:tcPr>
            <w:tcW w:w="4423" w:type="dxa"/>
          </w:tcPr>
          <w:p w14:paraId="4B8FE84A"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lastRenderedPageBreak/>
              <w:t xml:space="preserve">Hapësira të gjelbërta në terrenin rreth ndërtesës </w:t>
            </w:r>
          </w:p>
        </w:tc>
        <w:tc>
          <w:tcPr>
            <w:tcW w:w="1418" w:type="dxa"/>
            <w:shd w:val="clear" w:color="auto" w:fill="auto"/>
          </w:tcPr>
          <w:p w14:paraId="6ACF3C04"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2B3E5D31"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111597D9" w14:textId="77777777" w:rsidTr="00362AAD">
        <w:tc>
          <w:tcPr>
            <w:tcW w:w="4423" w:type="dxa"/>
          </w:tcPr>
          <w:p w14:paraId="4E2867E0"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Mjedise për ruajtjen e ilaçeve dhe shërbim infermierik; mjekime, dhënie ilaçesh etj</w:t>
            </w:r>
          </w:p>
        </w:tc>
        <w:tc>
          <w:tcPr>
            <w:tcW w:w="1418" w:type="dxa"/>
            <w:shd w:val="clear" w:color="auto" w:fill="auto"/>
          </w:tcPr>
          <w:p w14:paraId="7F25E4BF"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6BC57490"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3C2A91C9" w14:textId="77777777" w:rsidTr="00362AAD">
        <w:tc>
          <w:tcPr>
            <w:tcW w:w="4423" w:type="dxa"/>
          </w:tcPr>
          <w:p w14:paraId="046F2A17"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Ambiente për aktivitetet psikomotore me pajisjet e nevojshme </w:t>
            </w:r>
          </w:p>
        </w:tc>
        <w:tc>
          <w:tcPr>
            <w:tcW w:w="1418" w:type="dxa"/>
            <w:shd w:val="clear" w:color="auto" w:fill="auto"/>
          </w:tcPr>
          <w:p w14:paraId="37AE680F"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38DAC7AA"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Jo në funksionim, për shkak të lagështirës në ambient.</w:t>
            </w:r>
          </w:p>
        </w:tc>
      </w:tr>
      <w:tr w:rsidR="007F6022" w:rsidRPr="00150F8A" w14:paraId="6F1F7C82" w14:textId="77777777" w:rsidTr="00362AAD">
        <w:tc>
          <w:tcPr>
            <w:tcW w:w="4423" w:type="dxa"/>
          </w:tcPr>
          <w:p w14:paraId="48279B5E"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rPr>
              <w:t>Dhomë për shërbime higjienike për personelin</w:t>
            </w:r>
          </w:p>
        </w:tc>
        <w:tc>
          <w:tcPr>
            <w:tcW w:w="1418" w:type="dxa"/>
          </w:tcPr>
          <w:p w14:paraId="32804CB3"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7F0B49E9"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0D13851D" w14:textId="77777777" w:rsidTr="00362AAD">
        <w:tc>
          <w:tcPr>
            <w:tcW w:w="4423" w:type="dxa"/>
          </w:tcPr>
          <w:p w14:paraId="25F873A6" w14:textId="77777777" w:rsidR="007F6022" w:rsidRPr="00150F8A" w:rsidRDefault="00EF0092" w:rsidP="00810DCA">
            <w:pPr>
              <w:pStyle w:val="NormalWeb"/>
              <w:spacing w:after="0" w:afterAutospacing="0"/>
              <w:jc w:val="both"/>
              <w:rPr>
                <w:color w:val="000000" w:themeColor="text1"/>
                <w:sz w:val="20"/>
                <w:szCs w:val="20"/>
                <w:lang w:val="sq-AL"/>
              </w:rPr>
            </w:pPr>
            <w:r w:rsidRPr="00EF0092">
              <w:rPr>
                <w:color w:val="000000" w:themeColor="text1"/>
                <w:sz w:val="20"/>
                <w:szCs w:val="20"/>
                <w:lang w:val="sq-AL"/>
              </w:rPr>
              <w:t xml:space="preserve">Ambiente për vendosjen e pajisjeve, karrocave apo materialeve të tjera të konsumuar </w:t>
            </w:r>
          </w:p>
        </w:tc>
        <w:tc>
          <w:tcPr>
            <w:tcW w:w="1418" w:type="dxa"/>
          </w:tcPr>
          <w:p w14:paraId="47797AD9"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1A6AC4FB"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r w:rsidR="007F6022" w:rsidRPr="00150F8A" w14:paraId="1108A7E3" w14:textId="77777777" w:rsidTr="00362AAD">
        <w:tc>
          <w:tcPr>
            <w:tcW w:w="4423" w:type="dxa"/>
          </w:tcPr>
          <w:p w14:paraId="40E6584A" w14:textId="77777777" w:rsidR="007F6022" w:rsidRPr="00150F8A" w:rsidRDefault="00EF0092" w:rsidP="00810DCA">
            <w:pPr>
              <w:pStyle w:val="NormalWeb"/>
              <w:spacing w:after="0" w:afterAutospacing="0"/>
              <w:jc w:val="both"/>
              <w:rPr>
                <w:color w:val="000000" w:themeColor="text1"/>
                <w:sz w:val="20"/>
                <w:szCs w:val="20"/>
                <w:lang w:val="sq-AL"/>
              </w:rPr>
            </w:pPr>
            <w:r w:rsidRPr="00AC1E7F">
              <w:rPr>
                <w:color w:val="000000" w:themeColor="text1"/>
                <w:sz w:val="20"/>
                <w:szCs w:val="20"/>
                <w:lang w:val="sq-AL"/>
              </w:rPr>
              <w:t xml:space="preserve">Shërbimet higjienike të lidhura me hapësirat e përbashkëta, sëpaku 2 ambiente ku njëri të jetë i pajisur për persona joautosufiçentë </w:t>
            </w:r>
          </w:p>
        </w:tc>
        <w:tc>
          <w:tcPr>
            <w:tcW w:w="1418" w:type="dxa"/>
          </w:tcPr>
          <w:p w14:paraId="5FD5F5E8" w14:textId="77777777" w:rsidR="007F6022" w:rsidRPr="00150F8A" w:rsidRDefault="00EF0092" w:rsidP="00810DCA">
            <w:pPr>
              <w:pStyle w:val="NormalWeb"/>
              <w:spacing w:after="0" w:afterAutospacing="0"/>
              <w:jc w:val="center"/>
              <w:rPr>
                <w:color w:val="000000" w:themeColor="text1"/>
                <w:sz w:val="20"/>
                <w:szCs w:val="20"/>
                <w:lang w:val="sq-AL"/>
              </w:rPr>
            </w:pPr>
            <w:r w:rsidRPr="00EF0092">
              <w:rPr>
                <w:color w:val="000000" w:themeColor="text1"/>
                <w:sz w:val="20"/>
                <w:szCs w:val="20"/>
              </w:rPr>
              <w:t>Po</w:t>
            </w:r>
          </w:p>
        </w:tc>
        <w:tc>
          <w:tcPr>
            <w:tcW w:w="3231" w:type="dxa"/>
          </w:tcPr>
          <w:p w14:paraId="2E47BC1E" w14:textId="77777777" w:rsidR="007F6022" w:rsidRPr="00150F8A" w:rsidRDefault="007F6022" w:rsidP="00810DCA">
            <w:pPr>
              <w:pStyle w:val="NormalWeb"/>
              <w:spacing w:after="0" w:afterAutospacing="0"/>
              <w:jc w:val="both"/>
              <w:outlineLvl w:val="0"/>
              <w:rPr>
                <w:color w:val="000000" w:themeColor="text1"/>
                <w:sz w:val="20"/>
                <w:szCs w:val="20"/>
                <w:lang w:val="sq-AL"/>
              </w:rPr>
            </w:pPr>
          </w:p>
        </w:tc>
      </w:tr>
    </w:tbl>
    <w:p w14:paraId="141D72E7" w14:textId="77777777" w:rsidR="007F6022" w:rsidRPr="00150F8A" w:rsidRDefault="007F6022" w:rsidP="00810DCA">
      <w:pPr>
        <w:pStyle w:val="NormalWeb"/>
        <w:spacing w:before="0" w:beforeAutospacing="0" w:after="0" w:afterAutospacing="0"/>
        <w:jc w:val="both"/>
      </w:pPr>
    </w:p>
    <w:p w14:paraId="48CDCDAD" w14:textId="77777777" w:rsidR="007F6022" w:rsidRPr="00150F8A" w:rsidRDefault="00EF0092" w:rsidP="00810DCA">
      <w:pPr>
        <w:pStyle w:val="NormalWeb"/>
        <w:spacing w:before="0" w:beforeAutospacing="0" w:after="0" w:afterAutospacing="0"/>
        <w:jc w:val="both"/>
      </w:pPr>
      <w:r w:rsidRPr="00EF0092">
        <w:t>Në lidhje me plotësimin e kushteve të ambientit, u kërkua informacion nëse ka patur ose jo kontrolle, monitorime nga institucionet kompetente lidhur me plotësimin e kushteve fizike të ambientit të jashtëm dhe të brendshëm. Nga ana e drejtoreshës së QZHPAK, u informuam se Shërbimi Social Shtetëror, më datë 08.10.2020 ka realizuar në ambientet e QZHPAK ndër të tjera, monitorimin lidhur me kushtet fizike dhe ambienteve në përputhje me tipologjinë e shërbimit, në zbatim të program-monitorimit nr. 1234 prot., datë 18.09.2020. Referuar raport monitorimit sipërcituar, nga ana e shërbimit social shtetëror është rekomanduar:</w:t>
      </w:r>
    </w:p>
    <w:p w14:paraId="1A5843CF" w14:textId="77777777" w:rsidR="007F6022" w:rsidRPr="00150F8A" w:rsidRDefault="00EF0092" w:rsidP="00810DCA">
      <w:pPr>
        <w:pStyle w:val="NormalWeb"/>
        <w:spacing w:before="0" w:beforeAutospacing="0" w:after="0" w:afterAutospacing="0"/>
        <w:jc w:val="both"/>
        <w:rPr>
          <w:b/>
          <w:bCs/>
        </w:rPr>
      </w:pPr>
      <w:r w:rsidRPr="00EF0092">
        <w:t>-Të përfundojë menjëherë arredimi i ambienteve në institucion, ose aktiviteti i qendrës të transferohet në një ambient të përshtatshëm sipas tipologjisë së shërbimit deri në plotësimin e kushteve sipas standarteve të PAK.</w:t>
      </w:r>
    </w:p>
    <w:p w14:paraId="472E2D7F" w14:textId="77777777" w:rsidR="007F6022" w:rsidRPr="00150F8A" w:rsidRDefault="00EF0092" w:rsidP="00810DCA">
      <w:pPr>
        <w:pStyle w:val="NormalWeb"/>
        <w:spacing w:before="0" w:beforeAutospacing="0" w:after="0" w:afterAutospacing="0"/>
        <w:jc w:val="both"/>
        <w:rPr>
          <w:b/>
          <w:bCs/>
        </w:rPr>
      </w:pPr>
      <w:r w:rsidRPr="00EF0092">
        <w:t xml:space="preserve">-Të merren masa nga institucioni për plotësimin e marrëveshjes me </w:t>
      </w:r>
      <w:r w:rsidR="00AA3746">
        <w:t>“U”</w:t>
      </w:r>
      <w:r w:rsidRPr="00EF0092">
        <w:t xml:space="preserve"> për ndërhyrje në infrastrukturën e institucionit për shmangien e lagështirës në katin e parë dhe plotësimin e kushteve të tjera të përmendura në raport sipas standarteve.</w:t>
      </w:r>
    </w:p>
    <w:p w14:paraId="51943E0C" w14:textId="77777777" w:rsidR="007F6022" w:rsidRPr="00150F8A" w:rsidRDefault="00EF0092" w:rsidP="00810DCA">
      <w:pPr>
        <w:pStyle w:val="NormalWeb"/>
        <w:spacing w:before="0" w:beforeAutospacing="0" w:after="0" w:afterAutospacing="0"/>
        <w:jc w:val="both"/>
        <w:rPr>
          <w:b/>
          <w:bCs/>
          <w:u w:val="single"/>
        </w:rPr>
      </w:pPr>
      <w:r w:rsidRPr="00EF0092">
        <w:t>-Të merren masa për vendosjen e elementëve të aksesueshmërisë sipas standarteve.</w:t>
      </w:r>
    </w:p>
    <w:p w14:paraId="3F1D3531" w14:textId="77777777" w:rsidR="007F6022" w:rsidRPr="00150F8A" w:rsidRDefault="00EF0092" w:rsidP="00810DCA">
      <w:pPr>
        <w:pStyle w:val="NormalWeb"/>
        <w:spacing w:before="0" w:beforeAutospacing="0" w:after="0" w:afterAutospacing="0"/>
        <w:jc w:val="both"/>
        <w:rPr>
          <w:b/>
          <w:bCs/>
          <w:u w:val="single"/>
        </w:rPr>
      </w:pPr>
      <w:r w:rsidRPr="00EF0092">
        <w:t xml:space="preserve">-Të vendosen kamerat në ambientet e institucionit.         </w:t>
      </w:r>
    </w:p>
    <w:p w14:paraId="5E8E62AE" w14:textId="77777777" w:rsidR="007F6022" w:rsidRPr="00150F8A" w:rsidRDefault="00EF0092" w:rsidP="00810DCA">
      <w:pPr>
        <w:pStyle w:val="NormalWeb"/>
        <w:spacing w:before="0" w:beforeAutospacing="0" w:after="0" w:afterAutospacing="0"/>
        <w:jc w:val="both"/>
        <w:rPr>
          <w:lang w:eastAsia="zh-CN"/>
        </w:rPr>
      </w:pPr>
      <w:r w:rsidRPr="00EF0092">
        <w:t>Në zbatim të sa mësipër, me shkresën nr. 3880 prot., datë 06.12.2021, Shërbimi Social Shtetëror, pasi ka kontrolluar rekomandimet e lëna, ka rezultuar si më poshtë:</w:t>
      </w:r>
    </w:p>
    <w:p w14:paraId="176C8ACD" w14:textId="77777777" w:rsidR="007F6022" w:rsidRPr="00150F8A" w:rsidRDefault="00EF0092" w:rsidP="00810DCA">
      <w:pPr>
        <w:pStyle w:val="NormalWeb"/>
        <w:spacing w:before="0" w:beforeAutospacing="0" w:after="0" w:afterAutospacing="0"/>
        <w:jc w:val="both"/>
        <w:rPr>
          <w:lang w:eastAsia="zh-CN"/>
        </w:rPr>
      </w:pPr>
      <w:r w:rsidRPr="00EF0092">
        <w:rPr>
          <w:color w:val="000000" w:themeColor="text1"/>
        </w:rPr>
        <w:t xml:space="preserve">-Ambineti është i arreduar me krevate dhe mobiljet e nevojshme për përfituesit. </w:t>
      </w:r>
    </w:p>
    <w:p w14:paraId="3A1588EE" w14:textId="77777777" w:rsidR="007F6022" w:rsidRPr="00150F8A" w:rsidRDefault="00EF0092" w:rsidP="00810DCA">
      <w:pPr>
        <w:pStyle w:val="NormalWeb"/>
        <w:spacing w:before="0" w:beforeAutospacing="0" w:after="0" w:afterAutospacing="0"/>
        <w:jc w:val="both"/>
      </w:pPr>
      <w:r w:rsidRPr="00EF0092">
        <w:rPr>
          <w:color w:val="000000" w:themeColor="text1"/>
        </w:rPr>
        <w:t>-Lagështira është problem në qendër dhe është e pashmangshme duke u nisur nga vendoshja e qendrës. Drejtoresha e qendrës na komunikoj që përpiqen ta mbajnë në kontroll.</w:t>
      </w:r>
    </w:p>
    <w:p w14:paraId="6732DD9D" w14:textId="77777777" w:rsidR="007F6022" w:rsidRPr="00150F8A" w:rsidRDefault="00EF0092" w:rsidP="00810DCA">
      <w:pPr>
        <w:pStyle w:val="NormalWeb"/>
        <w:spacing w:before="0" w:beforeAutospacing="0" w:after="0" w:afterAutospacing="0"/>
        <w:jc w:val="both"/>
      </w:pPr>
      <w:r w:rsidRPr="00EF0092">
        <w:rPr>
          <w:color w:val="000000" w:themeColor="text1"/>
        </w:rPr>
        <w:t>-Rikonstruksioni i ri ka përfshirë si pjesë aksesueshmërie vendosjen e një ashensori që funksiononte, godina kishte në hyrje një rampë dhe tualetet e qendrës ishin të përshtatura për rastet PAK joautosufiçentë</w:t>
      </w:r>
      <w:r w:rsidRPr="00EF0092">
        <w:t>.</w:t>
      </w:r>
    </w:p>
    <w:p w14:paraId="256CB0FF" w14:textId="77777777" w:rsidR="007F6022" w:rsidRPr="00150F8A" w:rsidRDefault="00EF0092" w:rsidP="00810DCA">
      <w:pPr>
        <w:pStyle w:val="NormalWeb"/>
        <w:spacing w:before="0" w:beforeAutospacing="0" w:after="0" w:afterAutospacing="0"/>
        <w:jc w:val="both"/>
        <w:rPr>
          <w:color w:val="000000" w:themeColor="text1"/>
        </w:rPr>
      </w:pPr>
      <w:r w:rsidRPr="00EF0092">
        <w:t xml:space="preserve">-Në lidhje me rekomandimin për vendosjen e kamerave, vijon të jetë ende i paplotësuar nga ana e titullarit të insitucionit. Në kontrollin e rekomandimeve nga shërbimi social shtetëror nuk është shprehur në lidhje me mosvendosjen e kamerave. </w:t>
      </w:r>
      <w:r w:rsidRPr="00EF0092">
        <w:rPr>
          <w:color w:val="000000" w:themeColor="text1"/>
        </w:rPr>
        <w:t>Ndërkohë nuk administruam gjurmë dokumentacioni që të ketë patur inspektime nga Inspektoriati Shtetëror i Shëndetësisë, i cili referuar nenit 35, ligji 126/2016, e ka kompetencë kontrollin e zbatimit të kritereve e të kushteve nga subjektet publike që ushtrojnë veprimtari të ofrimit të shërbimeve shoqërore.</w:t>
      </w:r>
    </w:p>
    <w:p w14:paraId="55CEDBC3" w14:textId="77777777" w:rsidR="007F6022" w:rsidRPr="00150F8A" w:rsidRDefault="00EF0092" w:rsidP="00810DCA">
      <w:pPr>
        <w:pStyle w:val="NormalWeb"/>
        <w:spacing w:before="0" w:beforeAutospacing="0" w:after="0" w:afterAutospacing="0"/>
        <w:jc w:val="both"/>
        <w:rPr>
          <w:color w:val="000000" w:themeColor="text1"/>
        </w:rPr>
      </w:pPr>
      <w:r w:rsidRPr="00EF0092">
        <w:rPr>
          <w:b/>
          <w:bCs/>
          <w:i/>
          <w:iCs/>
          <w:color w:val="000000" w:themeColor="text1"/>
        </w:rPr>
        <w:t>Për vitin 2021</w:t>
      </w:r>
      <w:r w:rsidRPr="00EF0092">
        <w:rPr>
          <w:color w:val="000000" w:themeColor="text1"/>
        </w:rPr>
        <w:t xml:space="preserve"> rezulton të jetë investuar për mirëmbajtjen e objektit shuma prej 425,000 lekë pa TVSH. Kjo shumë është përdorur për pjesën e objektit, e cila shërben si magazinë dhe zgjatim lavanterie. Kjo pjesë e objektit nuk ka qenë e parashikuar në investimin e kryer nga </w:t>
      </w:r>
      <w:r w:rsidR="00AA3746">
        <w:rPr>
          <w:color w:val="000000" w:themeColor="text1"/>
        </w:rPr>
        <w:t>“U”</w:t>
      </w:r>
      <w:r w:rsidRPr="00EF0092">
        <w:rPr>
          <w:color w:val="000000" w:themeColor="text1"/>
        </w:rPr>
        <w:t xml:space="preserve"> dhe ka konsistuar në punime suvatime dhe veshje, punime hidroizolimi tarace, çati metalike për tharrje rrobash. </w:t>
      </w:r>
    </w:p>
    <w:p w14:paraId="7BD1995C" w14:textId="77777777" w:rsidR="007F6022" w:rsidRPr="00150F8A" w:rsidRDefault="00EF0092" w:rsidP="00810DCA">
      <w:pPr>
        <w:pStyle w:val="NormalWeb"/>
        <w:spacing w:before="0" w:beforeAutospacing="0" w:after="0" w:afterAutospacing="0"/>
        <w:jc w:val="both"/>
        <w:rPr>
          <w:color w:val="000000" w:themeColor="text1"/>
        </w:rPr>
      </w:pPr>
      <w:r w:rsidRPr="00EF0092">
        <w:rPr>
          <w:b/>
          <w:bCs/>
          <w:i/>
          <w:iCs/>
        </w:rPr>
        <w:t xml:space="preserve">Për vitin 2022 </w:t>
      </w:r>
      <w:r w:rsidRPr="00EF0092">
        <w:rPr>
          <w:color w:val="000000" w:themeColor="text1"/>
        </w:rPr>
        <w:t xml:space="preserve">nuk është kryer asnjë investim në objekt, por rezulton në regjistrin e parashikimeve të jetë parashikuar për zërin perde dhe grila, shuma 333.333 lekë. Sipas drejtoreshës së QZHPAK, nuk është vijuar me procedurën për blerjen dhe vendosjen e tyre, pasi janë në pritje të vijimit të rikonstruksionit nga </w:t>
      </w:r>
      <w:r w:rsidR="00AA3746">
        <w:rPr>
          <w:color w:val="000000" w:themeColor="text1"/>
        </w:rPr>
        <w:t>“U”</w:t>
      </w:r>
      <w:r w:rsidRPr="00EF0092">
        <w:rPr>
          <w:color w:val="000000" w:themeColor="text1"/>
        </w:rPr>
        <w:t>, punime të cilat mund të sjellin dëmtim të tyre.</w:t>
      </w:r>
    </w:p>
    <w:p w14:paraId="32F5503D" w14:textId="77777777" w:rsidR="007F6022" w:rsidRPr="00150F8A" w:rsidRDefault="007F6022" w:rsidP="00810DCA">
      <w:pPr>
        <w:pStyle w:val="NormalWeb"/>
        <w:spacing w:before="0" w:beforeAutospacing="0" w:after="0" w:afterAutospacing="0"/>
        <w:jc w:val="both"/>
        <w:rPr>
          <w:color w:val="000000" w:themeColor="text1"/>
          <w:sz w:val="8"/>
          <w:szCs w:val="8"/>
          <w:highlight w:val="yellow"/>
        </w:rPr>
      </w:pPr>
    </w:p>
    <w:p w14:paraId="08140AB5" w14:textId="77777777" w:rsidR="007F6022" w:rsidRPr="00150F8A" w:rsidRDefault="00EF0092" w:rsidP="00810DCA">
      <w:pPr>
        <w:pStyle w:val="ListParagraph"/>
        <w:numPr>
          <w:ilvl w:val="0"/>
          <w:numId w:val="40"/>
        </w:numPr>
        <w:spacing w:after="0" w:line="240" w:lineRule="auto"/>
        <w:jc w:val="both"/>
        <w:rPr>
          <w:rFonts w:ascii="Times New Roman" w:hAnsi="Times New Roman" w:cs="Times New Roman"/>
          <w:b/>
          <w:bCs/>
          <w:color w:val="000000" w:themeColor="text1"/>
          <w:sz w:val="24"/>
          <w:szCs w:val="24"/>
        </w:rPr>
      </w:pPr>
      <w:r w:rsidRPr="00EF0092">
        <w:rPr>
          <w:rFonts w:ascii="Times New Roman" w:hAnsi="Times New Roman" w:cs="Times New Roman"/>
          <w:b/>
          <w:bCs/>
          <w:color w:val="000000" w:themeColor="text1"/>
          <w:sz w:val="24"/>
          <w:szCs w:val="24"/>
        </w:rPr>
        <w:lastRenderedPageBreak/>
        <w:t>Investimi për mirëmbajtjen e truallit</w:t>
      </w:r>
    </w:p>
    <w:p w14:paraId="03EB6D5E"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Përgjatë periudhës së auditimit 01.01.2020 deri në datë 30.06.2022, rezulton se në QZHPAK-Vlorë janë kryer investime për mirëmbajtjen e truallit si më poshtë vijon:</w:t>
      </w:r>
    </w:p>
    <w:p w14:paraId="79CF57AE" w14:textId="77777777" w:rsidR="007F6022" w:rsidRPr="00150F8A" w:rsidRDefault="007F6022" w:rsidP="00810DCA">
      <w:pPr>
        <w:pStyle w:val="NormalWeb"/>
        <w:spacing w:before="0" w:beforeAutospacing="0" w:after="0" w:afterAutospacing="0"/>
        <w:jc w:val="both"/>
        <w:rPr>
          <w:color w:val="000000" w:themeColor="text1"/>
          <w:sz w:val="8"/>
          <w:szCs w:val="8"/>
        </w:rPr>
      </w:pPr>
    </w:p>
    <w:p w14:paraId="2263B8AE" w14:textId="77777777" w:rsidR="007F6022" w:rsidRPr="00150F8A" w:rsidRDefault="00EF0092" w:rsidP="00810DCA">
      <w:pPr>
        <w:pStyle w:val="NormalWeb"/>
        <w:spacing w:before="0" w:beforeAutospacing="0" w:after="0" w:afterAutospacing="0"/>
        <w:jc w:val="both"/>
        <w:rPr>
          <w:b/>
          <w:bCs/>
          <w:u w:val="single"/>
        </w:rPr>
      </w:pPr>
      <w:r w:rsidRPr="00EF0092">
        <w:rPr>
          <w:b/>
          <w:bCs/>
          <w:i/>
          <w:iCs/>
        </w:rPr>
        <w:t>Për vitin 2020,</w:t>
      </w:r>
      <w:r w:rsidRPr="00EF0092">
        <w:t xml:space="preserve"> është kryer investim për gjelbërimi e ambientit të jashtëm si mbjellje agrumesh dhe lule zbukuruese, në vlerën 80,000 lekë.</w:t>
      </w:r>
    </w:p>
    <w:p w14:paraId="66B0B876" w14:textId="77777777" w:rsidR="007F6022" w:rsidRPr="00150F8A" w:rsidRDefault="00EF0092" w:rsidP="00810DCA">
      <w:pPr>
        <w:pStyle w:val="NormalWeb"/>
        <w:spacing w:before="0" w:beforeAutospacing="0" w:after="0" w:afterAutospacing="0"/>
        <w:jc w:val="both"/>
      </w:pPr>
      <w:r w:rsidRPr="00EF0092">
        <w:rPr>
          <w:b/>
          <w:bCs/>
          <w:i/>
          <w:iCs/>
        </w:rPr>
        <w:t>Për vitin 2021,</w:t>
      </w:r>
      <w:r w:rsidRPr="00EF0092">
        <w:t xml:space="preserve"> nuk është kryer asnjë investim në ambientin e jashtëm.</w:t>
      </w:r>
    </w:p>
    <w:p w14:paraId="24A16B20" w14:textId="77777777" w:rsidR="007F6022" w:rsidRPr="00150F8A" w:rsidRDefault="00EF0092" w:rsidP="00810DCA">
      <w:pPr>
        <w:pStyle w:val="NormalWeb"/>
        <w:spacing w:before="0" w:beforeAutospacing="0" w:after="0" w:afterAutospacing="0"/>
        <w:jc w:val="both"/>
        <w:rPr>
          <w:lang w:eastAsia="zh-CN"/>
        </w:rPr>
      </w:pPr>
      <w:r w:rsidRPr="00EF0092">
        <w:rPr>
          <w:b/>
          <w:bCs/>
          <w:i/>
          <w:iCs/>
        </w:rPr>
        <w:t>Për vitin 2022,</w:t>
      </w:r>
      <w:r w:rsidRPr="00EF0092">
        <w:t xml:space="preserve"> nuk është kryer asnjë investim në truall, por rezulton në regjistrin e parashikimit të prokurimit është parashikuar për zërin gjelbërim, shuma 100,000 lekë. Sipas drejtoreshës së QZHPAK, nuk është vijuar me procedurën për blerjen e tyre, pasi janë në pritje të investimit të </w:t>
      </w:r>
      <w:r w:rsidR="00AA3746">
        <w:t>“U”</w:t>
      </w:r>
      <w:r w:rsidRPr="00EF0092">
        <w:t>.</w:t>
      </w:r>
    </w:p>
    <w:p w14:paraId="5F975F73" w14:textId="77777777" w:rsidR="007F6022" w:rsidRPr="00150F8A" w:rsidRDefault="00EF0092" w:rsidP="00810DCA">
      <w:pPr>
        <w:pStyle w:val="TableParagraph"/>
        <w:ind w:left="0"/>
        <w:jc w:val="both"/>
        <w:rPr>
          <w:i/>
          <w:iCs/>
          <w:color w:val="000000" w:themeColor="text1"/>
          <w:sz w:val="24"/>
          <w:szCs w:val="24"/>
        </w:rPr>
      </w:pPr>
      <w:r w:rsidRPr="00EF0092">
        <w:rPr>
          <w:color w:val="000000" w:themeColor="text1"/>
          <w:sz w:val="24"/>
          <w:szCs w:val="24"/>
        </w:rPr>
        <w:t>Referuar sa më sipër, si dhe krahasuar nevojat e objektit për tu plotësuar me standarte të posacme, është konstatuar se nga ana e drejtoreshës së QZHPAK nuk është përcjellë asnjë kërkesë pranë bashkisë Vlorë, me qëllim identifikimin e barrierave dhe rritjen e nivelit të aksesueshmërisë në këtë qendër, si dhe nga ana e bashkisë Vlorë nuk është parashikuar asnjë masë mbi identifikimin e problematikave dhe marrjen e masave për përmirësimin e kushteve të ambientit të QZHPAK me standartet e kërkuara nga legjislacioni në fuqi, si dhe nuk disponohet asnjë dokument justifikues apo relacion shpjegues për arsyet e mosvlerësimit të situatës në këtë qendër, në kundërshtim me objektivin nr. 5, të planit social 2018-2020, sipas së cilit “</w:t>
      </w:r>
      <w:r w:rsidRPr="00EF0092">
        <w:rPr>
          <w:i/>
          <w:iCs/>
          <w:color w:val="000000" w:themeColor="text1"/>
          <w:sz w:val="24"/>
          <w:szCs w:val="24"/>
        </w:rPr>
        <w:t>Përmirësimi i ambienteve publike të aksesueshme për personat me AK:</w:t>
      </w:r>
    </w:p>
    <w:p w14:paraId="4D359ACA" w14:textId="77777777" w:rsidR="007F6022" w:rsidRPr="00150F8A" w:rsidRDefault="00EF0092" w:rsidP="00810DCA">
      <w:pPr>
        <w:pStyle w:val="TableParagraph"/>
        <w:ind w:left="0"/>
        <w:jc w:val="both"/>
        <w:rPr>
          <w:color w:val="000000" w:themeColor="text1"/>
          <w:sz w:val="24"/>
          <w:szCs w:val="24"/>
        </w:rPr>
      </w:pPr>
      <w:r w:rsidRPr="00EF0092">
        <w:rPr>
          <w:i/>
          <w:iCs/>
          <w:color w:val="000000" w:themeColor="text1"/>
          <w:sz w:val="24"/>
          <w:szCs w:val="24"/>
        </w:rPr>
        <w:t>-Vlerësimi</w:t>
      </w:r>
      <w:r w:rsidR="008C5FD4">
        <w:rPr>
          <w:i/>
          <w:iCs/>
          <w:color w:val="000000" w:themeColor="text1"/>
          <w:sz w:val="24"/>
          <w:szCs w:val="24"/>
        </w:rPr>
        <w:t xml:space="preserve"> </w:t>
      </w:r>
      <w:r w:rsidRPr="00EF0092">
        <w:rPr>
          <w:i/>
          <w:iCs/>
          <w:color w:val="000000" w:themeColor="text1"/>
          <w:sz w:val="24"/>
          <w:szCs w:val="24"/>
        </w:rPr>
        <w:t>i</w:t>
      </w:r>
      <w:r w:rsidR="008C5FD4">
        <w:rPr>
          <w:i/>
          <w:iCs/>
          <w:color w:val="000000" w:themeColor="text1"/>
          <w:sz w:val="24"/>
          <w:szCs w:val="24"/>
        </w:rPr>
        <w:t xml:space="preserve"> </w:t>
      </w:r>
      <w:r w:rsidRPr="00EF0092">
        <w:rPr>
          <w:i/>
          <w:iCs/>
          <w:color w:val="000000" w:themeColor="text1"/>
          <w:sz w:val="24"/>
          <w:szCs w:val="24"/>
        </w:rPr>
        <w:t>situatës</w:t>
      </w:r>
      <w:r w:rsidR="008C5FD4">
        <w:rPr>
          <w:i/>
          <w:iCs/>
          <w:color w:val="000000" w:themeColor="text1"/>
          <w:sz w:val="24"/>
          <w:szCs w:val="24"/>
        </w:rPr>
        <w:t xml:space="preserve"> </w:t>
      </w:r>
      <w:r w:rsidRPr="00EF0092">
        <w:rPr>
          <w:i/>
          <w:iCs/>
          <w:color w:val="000000" w:themeColor="text1"/>
          <w:sz w:val="24"/>
          <w:szCs w:val="24"/>
        </w:rPr>
        <w:t>së</w:t>
      </w:r>
      <w:r w:rsidR="008C5FD4">
        <w:rPr>
          <w:i/>
          <w:iCs/>
          <w:color w:val="000000" w:themeColor="text1"/>
          <w:sz w:val="24"/>
          <w:szCs w:val="24"/>
        </w:rPr>
        <w:t xml:space="preserve"> </w:t>
      </w:r>
      <w:r w:rsidRPr="00EF0092">
        <w:rPr>
          <w:i/>
          <w:iCs/>
          <w:color w:val="000000" w:themeColor="text1"/>
          <w:sz w:val="24"/>
          <w:szCs w:val="24"/>
        </w:rPr>
        <w:t xml:space="preserve">aksesueshmërisë për AK </w:t>
      </w:r>
      <w:r w:rsidRPr="00EF0092">
        <w:rPr>
          <w:i/>
          <w:iCs/>
          <w:color w:val="000000" w:themeColor="text1"/>
          <w:sz w:val="24"/>
          <w:szCs w:val="24"/>
          <w:u w:val="single"/>
        </w:rPr>
        <w:t>në të gjitha institucionet publike</w:t>
      </w:r>
      <w:r w:rsidRPr="00EF0092">
        <w:rPr>
          <w:i/>
          <w:iCs/>
          <w:color w:val="000000" w:themeColor="text1"/>
          <w:sz w:val="24"/>
          <w:szCs w:val="24"/>
        </w:rPr>
        <w:t xml:space="preserve"> dhe jo publike në Bashkinë Vlorë, me qëllim identifikimin e barrierave dhe konstimin e</w:t>
      </w:r>
      <w:r w:rsidR="008C5FD4">
        <w:rPr>
          <w:i/>
          <w:iCs/>
          <w:color w:val="000000" w:themeColor="text1"/>
          <w:sz w:val="24"/>
          <w:szCs w:val="24"/>
        </w:rPr>
        <w:t xml:space="preserve"> </w:t>
      </w:r>
      <w:r w:rsidRPr="00EF0092">
        <w:rPr>
          <w:i/>
          <w:iCs/>
          <w:color w:val="000000" w:themeColor="text1"/>
          <w:sz w:val="24"/>
          <w:szCs w:val="24"/>
        </w:rPr>
        <w:t>ndërhyrjeve që</w:t>
      </w:r>
      <w:r w:rsidR="008C5FD4">
        <w:rPr>
          <w:i/>
          <w:iCs/>
          <w:color w:val="000000" w:themeColor="text1"/>
          <w:sz w:val="24"/>
          <w:szCs w:val="24"/>
        </w:rPr>
        <w:t xml:space="preserve"> </w:t>
      </w:r>
      <w:r w:rsidRPr="00EF0092">
        <w:rPr>
          <w:i/>
          <w:iCs/>
          <w:color w:val="000000" w:themeColor="text1"/>
          <w:sz w:val="24"/>
          <w:szCs w:val="24"/>
        </w:rPr>
        <w:t>duhet</w:t>
      </w:r>
      <w:r w:rsidR="008C5FD4">
        <w:rPr>
          <w:i/>
          <w:iCs/>
          <w:color w:val="000000" w:themeColor="text1"/>
          <w:sz w:val="24"/>
          <w:szCs w:val="24"/>
        </w:rPr>
        <w:t xml:space="preserve"> </w:t>
      </w:r>
      <w:r w:rsidRPr="00EF0092">
        <w:rPr>
          <w:i/>
          <w:iCs/>
          <w:color w:val="000000" w:themeColor="text1"/>
          <w:sz w:val="24"/>
          <w:szCs w:val="24"/>
        </w:rPr>
        <w:t>të</w:t>
      </w:r>
      <w:r w:rsidR="008C5FD4">
        <w:rPr>
          <w:i/>
          <w:iCs/>
          <w:color w:val="000000" w:themeColor="text1"/>
          <w:sz w:val="24"/>
          <w:szCs w:val="24"/>
        </w:rPr>
        <w:t xml:space="preserve"> </w:t>
      </w:r>
      <w:r w:rsidRPr="00EF0092">
        <w:rPr>
          <w:i/>
          <w:iCs/>
          <w:color w:val="000000" w:themeColor="text1"/>
          <w:sz w:val="24"/>
          <w:szCs w:val="24"/>
        </w:rPr>
        <w:t>kryhen</w:t>
      </w:r>
      <w:r w:rsidR="008C5FD4">
        <w:rPr>
          <w:i/>
          <w:iCs/>
          <w:color w:val="000000" w:themeColor="text1"/>
          <w:sz w:val="24"/>
          <w:szCs w:val="24"/>
        </w:rPr>
        <w:t xml:space="preserve"> </w:t>
      </w:r>
      <w:r w:rsidRPr="00EF0092">
        <w:rPr>
          <w:i/>
          <w:iCs/>
          <w:color w:val="000000" w:themeColor="text1"/>
          <w:sz w:val="24"/>
          <w:szCs w:val="24"/>
        </w:rPr>
        <w:t>në</w:t>
      </w:r>
      <w:r w:rsidR="008C5FD4">
        <w:rPr>
          <w:i/>
          <w:iCs/>
          <w:color w:val="000000" w:themeColor="text1"/>
          <w:sz w:val="24"/>
          <w:szCs w:val="24"/>
        </w:rPr>
        <w:t xml:space="preserve"> </w:t>
      </w:r>
      <w:r w:rsidRPr="00EF0092">
        <w:rPr>
          <w:i/>
          <w:iCs/>
          <w:color w:val="000000" w:themeColor="text1"/>
          <w:sz w:val="24"/>
          <w:szCs w:val="24"/>
        </w:rPr>
        <w:t>infrastrukturë.</w:t>
      </w:r>
      <w:r w:rsidRPr="00EF0092">
        <w:rPr>
          <w:color w:val="000000" w:themeColor="text1"/>
          <w:sz w:val="24"/>
          <w:szCs w:val="24"/>
        </w:rPr>
        <w:t>”</w:t>
      </w:r>
    </w:p>
    <w:p w14:paraId="1C801353" w14:textId="77777777" w:rsidR="007F6022" w:rsidRPr="00150F8A" w:rsidRDefault="00EF0092" w:rsidP="00810DCA">
      <w:pPr>
        <w:pStyle w:val="NoSpacing"/>
        <w:jc w:val="both"/>
        <w:rPr>
          <w:rFonts w:ascii="Times New Roman" w:hAnsi="Times New Roman" w:cs="Times New Roman"/>
          <w:i/>
          <w:iCs/>
          <w:color w:val="000000" w:themeColor="text1"/>
          <w:spacing w:val="-4"/>
          <w:sz w:val="24"/>
          <w:szCs w:val="24"/>
          <w:lang w:val="sq-AL"/>
        </w:rPr>
      </w:pPr>
      <w:r w:rsidRPr="00EF0092">
        <w:rPr>
          <w:rFonts w:ascii="Times New Roman" w:hAnsi="Times New Roman" w:cs="Times New Roman"/>
          <w:sz w:val="24"/>
          <w:szCs w:val="24"/>
          <w:lang w:val="sq-AL"/>
        </w:rPr>
        <w:t>Në ambientin ku ushtron aktivitet</w:t>
      </w:r>
      <w:r w:rsidRPr="00EF0092">
        <w:rPr>
          <w:rFonts w:ascii="Times New Roman" w:hAnsi="Times New Roman" w:cs="Times New Roman"/>
          <w:color w:val="000000" w:themeColor="text1"/>
          <w:sz w:val="24"/>
          <w:szCs w:val="24"/>
          <w:lang w:val="sq-AL"/>
        </w:rPr>
        <w:t xml:space="preserve"> QZHPAK, nuk janë kryer inspektime të rregullta, si dhe nuk është hartuar një sistem për regjistrimin e dëmeve dhe për garantimin se veprimet e duhura po merren me shpejtësi. Gjithashtu, nuk rezulton i hartuar një plan mirëmbajtje i objektit, në kundërshtim me shkronjën e), f), g), pika 23, kreu II, të udhëzimit të Minsitrit të Financave nr. 30, datë 27.12.2011 “Për menaxhimin e aktiveve në njësitë e sektorit publik”, të ndryshuar (30/2011), të cilët parashikojnë se: “</w:t>
      </w:r>
      <w:r w:rsidRPr="00EF0092">
        <w:rPr>
          <w:rFonts w:ascii="Times New Roman" w:hAnsi="Times New Roman" w:cs="Times New Roman"/>
          <w:b/>
          <w:i/>
          <w:iCs/>
          <w:color w:val="000000" w:themeColor="text1"/>
          <w:sz w:val="24"/>
          <w:szCs w:val="24"/>
          <w:lang w:val="sq-AL"/>
        </w:rPr>
        <w:t>e)</w:t>
      </w:r>
      <w:r w:rsidRPr="00EF0092">
        <w:rPr>
          <w:rFonts w:ascii="Times New Roman" w:hAnsi="Times New Roman" w:cs="Times New Roman"/>
          <w:i/>
          <w:iCs/>
          <w:color w:val="000000" w:themeColor="text1"/>
          <w:sz w:val="24"/>
          <w:szCs w:val="24"/>
          <w:lang w:val="sq-AL"/>
        </w:rPr>
        <w:t xml:space="preserve"> Riparim i menjëhershëm i dëmeve. Duhet të kryhen inspektime të rregullta dhe të ekzistojë një sistem për regjistrimin e dëmeve dhe për garantimin se veprimet e duhura po merren me shpejtësi;</w:t>
      </w:r>
    </w:p>
    <w:p w14:paraId="787205C1" w14:textId="77777777" w:rsidR="007F6022" w:rsidRPr="00150F8A" w:rsidRDefault="00EF0092" w:rsidP="00810DCA">
      <w:pPr>
        <w:pStyle w:val="NoSpacing"/>
        <w:jc w:val="both"/>
        <w:rPr>
          <w:rFonts w:ascii="Times New Roman" w:hAnsi="Times New Roman" w:cs="Times New Roman"/>
          <w:color w:val="000000" w:themeColor="text1"/>
          <w:sz w:val="24"/>
          <w:szCs w:val="24"/>
          <w:lang w:val="sq-AL"/>
        </w:rPr>
      </w:pPr>
      <w:r w:rsidRPr="00EF0092">
        <w:rPr>
          <w:rFonts w:ascii="Times New Roman" w:hAnsi="Times New Roman" w:cs="Times New Roman"/>
          <w:b/>
          <w:i/>
          <w:iCs/>
          <w:color w:val="000000" w:themeColor="text1"/>
          <w:sz w:val="24"/>
          <w:szCs w:val="24"/>
          <w:lang w:val="sq-AL"/>
        </w:rPr>
        <w:t>f)</w:t>
      </w:r>
      <w:r w:rsidRPr="00EF0092">
        <w:rPr>
          <w:rFonts w:ascii="Times New Roman" w:hAnsi="Times New Roman" w:cs="Times New Roman"/>
          <w:i/>
          <w:iCs/>
          <w:color w:val="000000" w:themeColor="text1"/>
          <w:sz w:val="24"/>
          <w:szCs w:val="24"/>
          <w:lang w:val="sq-AL"/>
        </w:rPr>
        <w:t xml:space="preserve"> Shërbime të rregullta mirëmbajtjeje për minimizimin e avarive të mundshme. Për t’u siguruar për efiçencën e aktiveve është e nevojshme të ekzistojnë sistemet përkatëse të kontrollit;</w:t>
      </w:r>
      <w:r w:rsidRPr="00EF0092">
        <w:rPr>
          <w:rFonts w:ascii="Times New Roman" w:hAnsi="Times New Roman" w:cs="Times New Roman"/>
          <w:b/>
          <w:i/>
          <w:iCs/>
          <w:color w:val="000000" w:themeColor="text1"/>
          <w:sz w:val="24"/>
          <w:szCs w:val="24"/>
          <w:lang w:val="sq-AL"/>
        </w:rPr>
        <w:t xml:space="preserve"> e)</w:t>
      </w:r>
      <w:r w:rsidRPr="00EF0092">
        <w:rPr>
          <w:rFonts w:ascii="Times New Roman" w:hAnsi="Times New Roman" w:cs="Times New Roman"/>
          <w:i/>
          <w:iCs/>
          <w:color w:val="000000" w:themeColor="text1"/>
          <w:sz w:val="24"/>
          <w:szCs w:val="24"/>
          <w:lang w:val="sq-AL"/>
        </w:rPr>
        <w:t xml:space="preserve"> Riparim i menjëhershëm i dëmeve. Duhet të kryhen inspektime të rregullta dhe të ekzistojë një sistem për regjistrimin e dëmeve dhe për garantimin se veprimet e duhura po merren me shpejtësi;</w:t>
      </w:r>
      <w:r w:rsidRPr="00EF0092">
        <w:rPr>
          <w:rFonts w:ascii="Times New Roman" w:hAnsi="Times New Roman" w:cs="Times New Roman"/>
          <w:b/>
          <w:i/>
          <w:iCs/>
          <w:color w:val="000000" w:themeColor="text1"/>
          <w:sz w:val="24"/>
          <w:szCs w:val="24"/>
          <w:lang w:val="sq-AL"/>
        </w:rPr>
        <w:t>f)</w:t>
      </w:r>
      <w:r w:rsidRPr="00EF0092">
        <w:rPr>
          <w:rFonts w:ascii="Times New Roman" w:hAnsi="Times New Roman" w:cs="Times New Roman"/>
          <w:i/>
          <w:iCs/>
          <w:color w:val="000000" w:themeColor="text1"/>
          <w:sz w:val="24"/>
          <w:szCs w:val="24"/>
          <w:lang w:val="sq-AL"/>
        </w:rPr>
        <w:t xml:space="preserve"> Shërbime të rregullta mirëmbajtjeje për minimizimin e avarive të mundshme. Për t’u siguruar për efiçencën e aktiveve është e nevojshme të ekzistojnë sistemet përkatëse të kontrollit;</w:t>
      </w:r>
      <w:r w:rsidRPr="00EF0092">
        <w:rPr>
          <w:rFonts w:ascii="Times New Roman" w:hAnsi="Times New Roman" w:cs="Times New Roman"/>
          <w:b/>
          <w:i/>
          <w:iCs/>
          <w:color w:val="000000" w:themeColor="text1"/>
          <w:sz w:val="24"/>
          <w:szCs w:val="24"/>
          <w:lang w:val="sq-AL"/>
        </w:rPr>
        <w:t xml:space="preserve"> g)</w:t>
      </w:r>
      <w:r w:rsidRPr="00EF0092">
        <w:rPr>
          <w:rFonts w:ascii="Times New Roman" w:hAnsi="Times New Roman" w:cs="Times New Roman"/>
          <w:i/>
          <w:iCs/>
          <w:color w:val="000000" w:themeColor="text1"/>
          <w:sz w:val="24"/>
          <w:szCs w:val="24"/>
          <w:lang w:val="sq-AL"/>
        </w:rPr>
        <w:t xml:space="preserve"> Mirëmbajtja e planifikuar. Aktivet afatgjata materiale duhen mbikëqyrur rregullisht në drejtim të jetëgjatësisë së pjesëve përbërëse të tyre (p.sh. çatisë, sistemit të ngrohjes, etj.). Në një program mirëmbajtjeje të planifikuar, ky informacion përdoret për t’i orientuar shpenzimet drejt punës parandaluese sesa drejt riparimit të avarive. Çdo njësi publike duhet të hartojë planin e mirëmbajtjes së aktiveve me qëllim planifikimin e fondeve të nevojshme, si dhe sigurimin e efiçencës në përdorimin e aktiveve.</w:t>
      </w:r>
    </w:p>
    <w:p w14:paraId="4953BC91" w14:textId="77777777" w:rsidR="007F6022" w:rsidRPr="00150F8A" w:rsidRDefault="00EF0092" w:rsidP="00810DCA">
      <w:pPr>
        <w:pStyle w:val="NoSpacing"/>
        <w:jc w:val="both"/>
        <w:rPr>
          <w:rFonts w:ascii="Times New Roman" w:hAnsi="Times New Roman" w:cs="Times New Roman"/>
          <w:bCs/>
          <w:i/>
          <w:iCs/>
          <w:color w:val="000000" w:themeColor="text1"/>
          <w:sz w:val="24"/>
          <w:szCs w:val="24"/>
          <w:lang w:val="sq-AL"/>
        </w:rPr>
      </w:pPr>
      <w:r w:rsidRPr="00EF0092">
        <w:rPr>
          <w:rFonts w:ascii="Times New Roman" w:hAnsi="Times New Roman" w:cs="Times New Roman"/>
          <w:color w:val="000000" w:themeColor="text1"/>
          <w:sz w:val="24"/>
          <w:szCs w:val="24"/>
          <w:lang w:val="sq-AL"/>
        </w:rPr>
        <w:t>Rezulton se për menaxhimin e aktiveve sipas përgjegjësive nuk është hartuar gjurma standarte e auditimit për menaxhimin e aktiveve, në kundërshtim me pikën 121, 122 (a), kreu V, udhëzimi 30/2011, i cili parashikon se:</w:t>
      </w:r>
      <w:r w:rsidRPr="00EF0092">
        <w:rPr>
          <w:rFonts w:ascii="Times New Roman" w:hAnsi="Times New Roman" w:cs="Times New Roman"/>
          <w:bCs/>
          <w:i/>
          <w:iCs/>
          <w:color w:val="000000" w:themeColor="text1"/>
          <w:sz w:val="24"/>
          <w:szCs w:val="24"/>
          <w:lang w:val="sq-AL"/>
        </w:rPr>
        <w:t>121. Ngarkohen të gjitha njësitë publike me zbatimin e këtij udhëzimi dhe hartimin e gjurmëve specifike të auditit të nevojshme për menaxhimin e aktiveve që disponojnë.</w:t>
      </w:r>
    </w:p>
    <w:p w14:paraId="2C75DF78" w14:textId="77777777" w:rsidR="007F6022" w:rsidRPr="00150F8A" w:rsidRDefault="00EF0092" w:rsidP="00810DCA">
      <w:pPr>
        <w:pStyle w:val="NoSpacing"/>
        <w:jc w:val="both"/>
        <w:rPr>
          <w:color w:val="000000" w:themeColor="text1"/>
          <w:lang w:val="sq-AL"/>
        </w:rPr>
      </w:pPr>
      <w:r w:rsidRPr="00EF0092">
        <w:rPr>
          <w:rFonts w:ascii="Times New Roman" w:hAnsi="Times New Roman" w:cs="Times New Roman"/>
          <w:bCs/>
          <w:i/>
          <w:iCs/>
          <w:color w:val="000000" w:themeColor="text1"/>
          <w:sz w:val="24"/>
          <w:szCs w:val="24"/>
          <w:lang w:val="sq-AL"/>
        </w:rPr>
        <w:t>122. Gjurmët Standarde të Auditit paraqiten bashkëlidhur dhe janë pjesë e këtij udhëzimi: a) Gjurma për menaxhimin e aktiveve sipas përgjegjësive;</w:t>
      </w:r>
    </w:p>
    <w:p w14:paraId="410ABB70" w14:textId="77777777" w:rsidR="007F6022" w:rsidRPr="00150F8A" w:rsidRDefault="007F6022" w:rsidP="00810DCA">
      <w:pPr>
        <w:pStyle w:val="NormalWeb"/>
        <w:spacing w:before="0" w:beforeAutospacing="0" w:after="0" w:afterAutospacing="0"/>
        <w:jc w:val="both"/>
        <w:rPr>
          <w:color w:val="000000" w:themeColor="text1"/>
        </w:rPr>
      </w:pPr>
      <w:r w:rsidRPr="00150F8A">
        <w:rPr>
          <w:color w:val="000000" w:themeColor="text1"/>
        </w:rPr>
        <w:lastRenderedPageBreak/>
        <w:t xml:space="preserve">QZHPAK e ushtron aktivitetin në bazë të çertifikatës së regjistrimit me numër identifikimi </w:t>
      </w:r>
      <w:r w:rsidR="004B21EC">
        <w:rPr>
          <w:color w:val="000000" w:themeColor="text1"/>
        </w:rPr>
        <w:t>K56......</w:t>
      </w:r>
      <w:r w:rsidRPr="00150F8A">
        <w:rPr>
          <w:color w:val="000000" w:themeColor="text1"/>
        </w:rPr>
        <w:t xml:space="preserve">. Në cilësinë e personit </w:t>
      </w:r>
      <w:r w:rsidR="00EF0092" w:rsidRPr="00EF0092">
        <w:rPr>
          <w:color w:val="000000" w:themeColor="text1"/>
        </w:rPr>
        <w:t xml:space="preserve">juridik publikë, që ofron shërbime të kujdesit shoqëror, rezulton se QZHPAK nuk është licencuar për të ushtruar veprimtarinë e saj, në kundërshtim me pikën 1, neni 27, ligji nr. 121/2016 “Për shërbimet e kujdesit shoqëror në republikën e Shqipërisë”, i cili parashikon se </w:t>
      </w:r>
      <w:r w:rsidR="00EF0092" w:rsidRPr="00EF0092">
        <w:rPr>
          <w:iCs/>
          <w:color w:val="000000" w:themeColor="text1"/>
        </w:rPr>
        <w:t>Shërbimet e kujdesit shoqëror ofrohen nga personat juridikë publikë apo jopublikë, të licencuar për këtë qëllim. Licencimi i veprimtarive të shërbimeve të kujdesit shoqëror dhe subjekteve të ofrimit të tyre, të përcaktuara në këtë ligj, bëhet nga autoriteti përgjegjës, sipas legjislacionit në fuqi për licencat.</w:t>
      </w:r>
    </w:p>
    <w:p w14:paraId="53C57E0B" w14:textId="77777777" w:rsidR="007F6022" w:rsidRPr="00150F8A" w:rsidRDefault="00EF0092" w:rsidP="00810DCA">
      <w:pPr>
        <w:pStyle w:val="NormalWeb"/>
        <w:shd w:val="clear" w:color="auto" w:fill="FFFFFF"/>
        <w:spacing w:before="0" w:beforeAutospacing="0" w:after="0" w:afterAutospacing="0"/>
        <w:jc w:val="both"/>
        <w:rPr>
          <w:color w:val="000000" w:themeColor="text1"/>
        </w:rPr>
      </w:pPr>
      <w:r w:rsidRPr="00EF0092">
        <w:rPr>
          <w:color w:val="000000" w:themeColor="text1"/>
        </w:rPr>
        <w:t xml:space="preserve">Në vlerësimin tonë, objekti ku ushtron veprimtarinë QZHPAK nuk shfaq problematika në kapacitetin e tij mbajtës apo në gjendjen teknike, por ka nevojë për punime mirëmbajtje për eliminimin e barrierave arkitektonike dhe përshtatjen e ndërtesës për personat me aftësi të kufizuara, si dhe për implementimin e projekteve të propozuara nga </w:t>
      </w:r>
      <w:r w:rsidR="00AA3746">
        <w:rPr>
          <w:color w:val="000000" w:themeColor="text1"/>
        </w:rPr>
        <w:t>“U”</w:t>
      </w:r>
      <w:r w:rsidRPr="00EF0092">
        <w:rPr>
          <w:color w:val="000000" w:themeColor="text1"/>
        </w:rPr>
        <w:t xml:space="preserve"> në bashkëpunim me bashkinë Vlorë, lidhur me zgjidhjen e problematikës së lagështirës dhe problematikat e tjera të konstatuara. Përsa i përket pozicionit të objektit pranë zonave të banuara, hapësirës dhe cilësimeve të tjera të ngjashme konstatohet se janë në përputhje të plotë me standardet e miratuara për këtë lloj shërbimi.</w:t>
      </w:r>
    </w:p>
    <w:p w14:paraId="5A815B57" w14:textId="77777777" w:rsidR="007F6022" w:rsidRPr="00150F8A" w:rsidRDefault="00EF0092" w:rsidP="00810DCA">
      <w:pPr>
        <w:spacing w:after="0" w:line="240" w:lineRule="auto"/>
        <w:jc w:val="both"/>
        <w:rPr>
          <w:rFonts w:ascii="Times New Roman" w:hAnsi="Times New Roman" w:cs="Times New Roman"/>
          <w:bCs/>
          <w:i/>
          <w:iCs/>
          <w:color w:val="000000" w:themeColor="text1"/>
          <w:sz w:val="24"/>
          <w:szCs w:val="24"/>
        </w:rPr>
      </w:pPr>
      <w:r w:rsidRPr="00EF0092">
        <w:rPr>
          <w:rFonts w:ascii="Times New Roman" w:hAnsi="Times New Roman" w:cs="Times New Roman"/>
          <w:bCs/>
          <w:i/>
          <w:iCs/>
          <w:color w:val="000000" w:themeColor="text1"/>
          <w:sz w:val="24"/>
          <w:szCs w:val="24"/>
        </w:rPr>
        <w:t>Sa më sipër arrihet në konkluzion:</w:t>
      </w:r>
    </w:p>
    <w:p w14:paraId="2F99EF4D"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-Për vendimin e kryetarit të Bashkisë Vlorë me nr. 806, datë 07.05.2018 “Për miratimin e deklaratës për kryerje punimesh”, ka shërbyer një autorizim i pavlefshëm, në kundërshtim me pikën 1 dhe 4 neni 11, ligji 10081/2009 , si dhe nuk është kërkuar dorëzimi i deklaratës së autorit nga drejtori i urbanistikës, në kundërshtim me pikën 1, neni 23, kreu IV, pjesa e parë, VKM 1503/2008.</w:t>
      </w:r>
    </w:p>
    <w:p w14:paraId="3F7E1685" w14:textId="0E1F3BF3"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-Drejtori i infrastrukturës dhe zbatimit të projekteve, bashkia Vlorë nuk është angazhuar në përgatitjen e projektet inxhinierike, elektrike dhe hidroteknike, në kundërshtim me Memorandumin e Mirëkuptimit nr.  9832 prot., datë 29.10.2019.</w:t>
      </w:r>
    </w:p>
    <w:p w14:paraId="6332B2F9" w14:textId="4A327E2C"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-Drejtoria juridike nuk e ka përcjellë paraprakisht Memorandumin e Mirëkuptimit me nr.  9832 prot., datë 29.10.2019 për mendim pranë Ministrisë së Punëve të Jashtme, si dhe Ministrisë së Shëndetësisë dhe Mbrojtjes Sociale, në cilësinë e ministrisë që ka lidhje me zbatimin e marrëveshjes, në kundërshtim me pikën 1, neni 13, të ligjit 43/2016 “Për marrëveshjet ndërkombëtare në Republikën e Shqipërisë”.</w:t>
      </w:r>
    </w:p>
    <w:p w14:paraId="2B08DF50"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 xml:space="preserve">-Drejtoria juridike nuk ka konstatuar mospërputhjen në përmbajtjen e MM 9832/2019 ndërmjet variantit anglisht dhe shqip, në kundërshtim me pikën 9, neni 4, të vendimit Këshillit të Lartë të Arkivave, nr. 4, datë 19.6.2017 “Për miratimin e “Rregullores së njësuar të punës me dokumentet në autoritetet publike të Republikës së Shqipërisë”. </w:t>
      </w:r>
    </w:p>
    <w:p w14:paraId="0E6BC646" w14:textId="77777777" w:rsidR="007F6022" w:rsidRPr="00150F8A" w:rsidRDefault="00EF0092" w:rsidP="00810DCA">
      <w:pPr>
        <w:pStyle w:val="NormalWeb"/>
        <w:spacing w:before="0" w:beforeAutospacing="0" w:after="0" w:afterAutospacing="0"/>
        <w:jc w:val="both"/>
        <w:rPr>
          <w:color w:val="000000" w:themeColor="text1"/>
        </w:rPr>
      </w:pPr>
      <w:r w:rsidRPr="00EF0092">
        <w:rPr>
          <w:color w:val="000000" w:themeColor="text1"/>
        </w:rPr>
        <w:t>-Drejtoria e Urbanistikës, ka shqyrtuar dhe miratuar vendimin e kryetarit të bashkisë Vlorë me nr. 806, datë 07.05.2018 “Për miratimin e deklaratës për kryerje punimesh”, për të cilin ka shërbyer një projekt pjesërisht jo në përputhje me standartet e kërkuara nga VKM 1503/2008 dhe pa relacion shpjegues lidhur me shmangiet e mundshme, në kundërshtim me nenin 23, pika 2, të VKM 1503/2008.</w:t>
      </w:r>
    </w:p>
    <w:p w14:paraId="57A22679"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color w:val="000000" w:themeColor="text1"/>
          <w:sz w:val="24"/>
          <w:szCs w:val="24"/>
        </w:rPr>
        <w:t xml:space="preserve">-Drejtoresha e QZHPAK, nuk ka marrë masa për dorëzimin e objektit përpara fillimit të punimeve, duke mosgarantuar ruajtjen dhe rritjen e vlerës ekonomike të pronës, në kundërshtim me </w:t>
      </w:r>
      <w:r w:rsidRPr="00EF0092">
        <w:rPr>
          <w:rFonts w:ascii="Times New Roman" w:hAnsi="Times New Roman" w:cs="Times New Roman"/>
          <w:sz w:val="24"/>
          <w:szCs w:val="24"/>
        </w:rPr>
        <w:t>shkronjën c), neni 12, ligji nr. 8743, datë 22.02.2001 “Për pronat e paluajtshme të shtetit”, i ndryshuar.</w:t>
      </w:r>
    </w:p>
    <w:p w14:paraId="02AACEE5"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sz w:val="24"/>
          <w:szCs w:val="24"/>
        </w:rPr>
        <w:t xml:space="preserve">-Drejtoresha e QZHPAK, nuk ka marrë masa </w:t>
      </w:r>
      <w:r w:rsidRPr="00EF0092">
        <w:rPr>
          <w:rFonts w:ascii="Times New Roman" w:hAnsi="Times New Roman" w:cs="Times New Roman"/>
          <w:color w:val="000000" w:themeColor="text1"/>
          <w:sz w:val="24"/>
          <w:szCs w:val="24"/>
        </w:rPr>
        <w:t>të menjëhershme për zgjidhjen e situatës, por e ka lënë objektin të shkatërrohet, si dhe duke cënuar në këtë mënyrë një nga parimet më të rëndësishme për mbrojtjen e jetës dhe shëndetit të rezidentëve, në kundërshtim me nenin 11, të rregullores së brendshme të Institucionit.</w:t>
      </w:r>
    </w:p>
    <w:p w14:paraId="6DCFDFFC"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-Drejtoresha e QZHPAK, nuk rezulton të ketë hartuar një plan mirëmbajtje i objektit, në kundërshtim me shkronjën e), f), g), pika 23, kreu II, të udhëzimit të Minsitrit të Financave nr. 30, datë 27.12.2011 “Për menaxhimin e aktiveve në njësitë e sektorit publik”, të ndryshuar.</w:t>
      </w:r>
    </w:p>
    <w:p w14:paraId="5AD0BA9D"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lastRenderedPageBreak/>
        <w:t>-Dejtoresha e QZHPAK nuk ka marrë asnjë masë për hartimin e gjurmës standarte të auditimit për menaxhimin e aktiveve, në kundërshtim me pikën 121, 122 (a), kreu V, udhëzimi 30/2011.</w:t>
      </w:r>
    </w:p>
    <w:p w14:paraId="1493F161" w14:textId="77777777" w:rsidR="007F6022" w:rsidRPr="00150F8A" w:rsidRDefault="00EF0092" w:rsidP="00810DCA">
      <w:pPr>
        <w:spacing w:after="0" w:line="240" w:lineRule="auto"/>
        <w:jc w:val="both"/>
        <w:rPr>
          <w:rFonts w:ascii="Times New Roman" w:hAnsi="Times New Roman" w:cs="Times New Roman"/>
          <w:color w:val="000000" w:themeColor="text1"/>
          <w:sz w:val="24"/>
          <w:szCs w:val="24"/>
        </w:rPr>
      </w:pPr>
      <w:r w:rsidRPr="00EF0092">
        <w:rPr>
          <w:rFonts w:ascii="Times New Roman" w:hAnsi="Times New Roman" w:cs="Times New Roman"/>
          <w:color w:val="000000" w:themeColor="text1"/>
          <w:sz w:val="24"/>
          <w:szCs w:val="24"/>
        </w:rPr>
        <w:t>-Drejtoresha e QZHPAK, nuk e ka pajisur Institucionin me Licencë për ushtrimin e aktivitetit, në kundërshtim me pikën 1, neni 27, ligji nr. 121/2016 “Për shërbimet e kujdesit shoqëror në republikën e Shqipërisë”.</w:t>
      </w:r>
    </w:p>
    <w:p w14:paraId="0A9FCFA3" w14:textId="77777777" w:rsidR="007F6022" w:rsidRPr="00150F8A" w:rsidRDefault="00EF0092" w:rsidP="00810DCA">
      <w:pPr>
        <w:spacing w:after="0" w:line="240" w:lineRule="auto"/>
        <w:jc w:val="both"/>
        <w:rPr>
          <w:rFonts w:ascii="Times New Roman" w:hAnsi="Times New Roman" w:cs="Times New Roman"/>
          <w:i/>
          <w:iCs/>
          <w:color w:val="000000" w:themeColor="text1"/>
          <w:sz w:val="24"/>
          <w:szCs w:val="24"/>
        </w:rPr>
      </w:pPr>
      <w:r w:rsidRPr="00EF0092">
        <w:rPr>
          <w:rFonts w:ascii="Times New Roman" w:hAnsi="Times New Roman" w:cs="Times New Roman"/>
          <w:color w:val="000000" w:themeColor="text1"/>
          <w:sz w:val="24"/>
          <w:szCs w:val="24"/>
        </w:rPr>
        <w:t xml:space="preserve">-IMT nuk ka kryer kontrolle në terren gjatë punimeve në objekt, me qëllim konstatimin e përputhshmërisë së projektit me punimet e kryera, në kundërshtim me nënpikën ii), shkronja a), pika 1, </w:t>
      </w:r>
      <w:r w:rsidRPr="00EF0092">
        <w:rPr>
          <w:rFonts w:ascii="Times New Roman" w:hAnsi="Times New Roman" w:cs="Times New Roman"/>
          <w:sz w:val="24"/>
          <w:szCs w:val="24"/>
        </w:rPr>
        <w:t>vendimi nr.  894, datë 4.11.2015 “Për unifikimin e procedurave të kontrollit të territorit nga inspektorati kombëtar i mbrojtjes së territorit dhe ai i njësisë vendore”.</w:t>
      </w:r>
    </w:p>
    <w:p w14:paraId="2FED58F0" w14:textId="77777777" w:rsidR="007F6022" w:rsidRPr="00150F8A" w:rsidRDefault="00EF0092" w:rsidP="00810DCA">
      <w:pPr>
        <w:spacing w:after="0" w:line="240" w:lineRule="auto"/>
        <w:jc w:val="both"/>
        <w:rPr>
          <w:rFonts w:ascii="Times New Roman" w:hAnsi="Times New Roman" w:cs="Times New Roman"/>
          <w:i/>
          <w:sz w:val="24"/>
          <w:szCs w:val="24"/>
        </w:rPr>
      </w:pPr>
      <w:r w:rsidRPr="00EF0092">
        <w:rPr>
          <w:rFonts w:ascii="Times New Roman" w:hAnsi="Times New Roman" w:cs="Times New Roman"/>
          <w:i/>
          <w:sz w:val="24"/>
          <w:szCs w:val="24"/>
        </w:rPr>
        <w:t>Për sa më sipër ngarkohet me përgjegjësi:</w:t>
      </w:r>
    </w:p>
    <w:p w14:paraId="3F79B5EC" w14:textId="77777777" w:rsidR="007F6022" w:rsidRPr="00150F8A" w:rsidRDefault="00EF0092" w:rsidP="00810DCA">
      <w:pPr>
        <w:pStyle w:val="ListParagraph"/>
        <w:numPr>
          <w:ilvl w:val="0"/>
          <w:numId w:val="38"/>
        </w:numPr>
        <w:spacing w:after="0" w:line="240" w:lineRule="auto"/>
        <w:jc w:val="both"/>
        <w:rPr>
          <w:rFonts w:ascii="Times New Roman" w:hAnsi="Times New Roman" w:cs="Times New Roman"/>
          <w:i/>
          <w:iCs/>
          <w:color w:val="000000" w:themeColor="text1"/>
          <w:sz w:val="24"/>
          <w:szCs w:val="24"/>
        </w:rPr>
      </w:pPr>
      <w:r w:rsidRPr="00EF0092">
        <w:rPr>
          <w:rFonts w:ascii="Times New Roman" w:hAnsi="Times New Roman" w:cs="Times New Roman"/>
          <w:i/>
          <w:iCs/>
          <w:color w:val="000000" w:themeColor="text1"/>
          <w:sz w:val="24"/>
          <w:szCs w:val="24"/>
        </w:rPr>
        <w:t>Znj. E</w:t>
      </w:r>
      <w:r w:rsidR="008C5FD4">
        <w:rPr>
          <w:rFonts w:ascii="Times New Roman" w:hAnsi="Times New Roman" w:cs="Times New Roman"/>
          <w:i/>
          <w:iCs/>
          <w:color w:val="000000" w:themeColor="text1"/>
          <w:sz w:val="24"/>
          <w:szCs w:val="24"/>
        </w:rPr>
        <w:t>.G</w:t>
      </w:r>
      <w:r w:rsidRPr="00EF0092">
        <w:rPr>
          <w:rFonts w:ascii="Times New Roman" w:hAnsi="Times New Roman" w:cs="Times New Roman"/>
          <w:i/>
          <w:iCs/>
          <w:color w:val="000000" w:themeColor="text1"/>
          <w:sz w:val="24"/>
          <w:szCs w:val="24"/>
        </w:rPr>
        <w:t>, në cilësinë e drejtoreshës së QZHPAK;</w:t>
      </w:r>
    </w:p>
    <w:p w14:paraId="3B44E432" w14:textId="77777777" w:rsidR="007F6022" w:rsidRPr="00150F8A" w:rsidRDefault="00EF0092" w:rsidP="00810DCA">
      <w:pPr>
        <w:pStyle w:val="ListParagraph"/>
        <w:numPr>
          <w:ilvl w:val="0"/>
          <w:numId w:val="38"/>
        </w:numPr>
        <w:spacing w:after="0" w:line="240" w:lineRule="auto"/>
        <w:jc w:val="both"/>
        <w:rPr>
          <w:rFonts w:ascii="Times New Roman" w:hAnsi="Times New Roman" w:cs="Times New Roman"/>
          <w:i/>
          <w:iCs/>
          <w:color w:val="000000" w:themeColor="text1"/>
          <w:sz w:val="24"/>
          <w:szCs w:val="24"/>
        </w:rPr>
      </w:pPr>
      <w:r w:rsidRPr="00EF0092">
        <w:rPr>
          <w:rFonts w:ascii="Times New Roman" w:hAnsi="Times New Roman" w:cs="Times New Roman"/>
          <w:i/>
          <w:iCs/>
          <w:color w:val="000000" w:themeColor="text1"/>
          <w:sz w:val="24"/>
          <w:szCs w:val="24"/>
        </w:rPr>
        <w:t>Z. E</w:t>
      </w:r>
      <w:r w:rsidR="008C5FD4">
        <w:rPr>
          <w:rFonts w:ascii="Times New Roman" w:hAnsi="Times New Roman" w:cs="Times New Roman"/>
          <w:i/>
          <w:iCs/>
          <w:color w:val="000000" w:themeColor="text1"/>
          <w:sz w:val="24"/>
          <w:szCs w:val="24"/>
        </w:rPr>
        <w:t>.A</w:t>
      </w:r>
      <w:r w:rsidRPr="00EF0092">
        <w:rPr>
          <w:rFonts w:ascii="Times New Roman" w:hAnsi="Times New Roman" w:cs="Times New Roman"/>
          <w:i/>
          <w:iCs/>
          <w:color w:val="000000" w:themeColor="text1"/>
          <w:sz w:val="24"/>
          <w:szCs w:val="24"/>
        </w:rPr>
        <w:t>, në cilësinë e ish drejtorit të urbanistikës, Bashkia Vlorë</w:t>
      </w:r>
    </w:p>
    <w:p w14:paraId="5CF31440" w14:textId="77777777" w:rsidR="007F6022" w:rsidRPr="00077CF3" w:rsidRDefault="008C5FD4" w:rsidP="00810DCA">
      <w:pPr>
        <w:pStyle w:val="ListParagraph"/>
        <w:numPr>
          <w:ilvl w:val="0"/>
          <w:numId w:val="38"/>
        </w:numPr>
        <w:spacing w:after="0" w:line="240" w:lineRule="auto"/>
        <w:jc w:val="both"/>
        <w:rPr>
          <w:rFonts w:ascii="Times New Roman" w:hAnsi="Times New Roman" w:cs="Times New Roman"/>
          <w:i/>
          <w:iCs/>
          <w:color w:val="000000" w:themeColor="text1"/>
        </w:rPr>
      </w:pPr>
      <w:r>
        <w:rPr>
          <w:rFonts w:ascii="Times New Roman" w:hAnsi="Times New Roman" w:cs="Times New Roman"/>
          <w:i/>
          <w:iCs/>
          <w:color w:val="000000" w:themeColor="text1"/>
          <w:sz w:val="24"/>
          <w:szCs w:val="24"/>
        </w:rPr>
        <w:t>Z. D.Z</w:t>
      </w:r>
      <w:r w:rsidR="00EF0092" w:rsidRPr="00EF0092">
        <w:rPr>
          <w:rFonts w:ascii="Times New Roman" w:hAnsi="Times New Roman" w:cs="Times New Roman"/>
          <w:i/>
          <w:iCs/>
          <w:color w:val="000000" w:themeColor="text1"/>
          <w:sz w:val="24"/>
          <w:szCs w:val="24"/>
        </w:rPr>
        <w:t xml:space="preserve">, ish drejtor juridik. </w:t>
      </w:r>
    </w:p>
    <w:p w14:paraId="745CBD07" w14:textId="77777777" w:rsidR="00077CF3" w:rsidRDefault="00077CF3" w:rsidP="00810DCA">
      <w:pPr>
        <w:pStyle w:val="ListParagraph"/>
        <w:spacing w:after="0" w:line="240" w:lineRule="auto"/>
        <w:jc w:val="both"/>
        <w:rPr>
          <w:rFonts w:ascii="Times New Roman" w:hAnsi="Times New Roman" w:cs="Times New Roman"/>
          <w:i/>
          <w:iCs/>
          <w:color w:val="000000" w:themeColor="text1"/>
        </w:rPr>
      </w:pPr>
    </w:p>
    <w:tbl>
      <w:tblPr>
        <w:tblStyle w:val="TableGrid"/>
        <w:tblW w:w="8995" w:type="dxa"/>
        <w:jc w:val="center"/>
        <w:tblLook w:val="04A0" w:firstRow="1" w:lastRow="0" w:firstColumn="1" w:lastColumn="0" w:noHBand="0" w:noVBand="1"/>
      </w:tblPr>
      <w:tblGrid>
        <w:gridCol w:w="1970"/>
        <w:gridCol w:w="7025"/>
      </w:tblGrid>
      <w:tr w:rsidR="00352B8F" w:rsidRPr="00352B8F" w14:paraId="3D04F28B" w14:textId="77777777" w:rsidTr="004B21EC">
        <w:trPr>
          <w:trHeight w:val="255"/>
          <w:jc w:val="center"/>
        </w:trPr>
        <w:tc>
          <w:tcPr>
            <w:tcW w:w="1970" w:type="dxa"/>
            <w:shd w:val="clear" w:color="auto" w:fill="DBE5F1" w:themeFill="accent1" w:themeFillTint="33"/>
          </w:tcPr>
          <w:p w14:paraId="24CCB752"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5CA18F57"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Problematika lidhur në nxjerrjen e vendimit të kryetarit të Bashkisë Vlorë “Për miratimin e deklaratës për kryerje punimesh”</w:t>
            </w:r>
          </w:p>
        </w:tc>
      </w:tr>
      <w:tr w:rsidR="00352B8F" w:rsidRPr="00352B8F" w14:paraId="73516531" w14:textId="77777777" w:rsidTr="004B21EC">
        <w:trPr>
          <w:trHeight w:val="983"/>
          <w:jc w:val="center"/>
        </w:trPr>
        <w:tc>
          <w:tcPr>
            <w:tcW w:w="1970" w:type="dxa"/>
          </w:tcPr>
          <w:p w14:paraId="01D99498" w14:textId="77777777" w:rsidR="00352B8F" w:rsidRPr="00352B8F" w:rsidRDefault="00352B8F" w:rsidP="00352B8F">
            <w:pPr>
              <w:jc w:val="both"/>
              <w:rPr>
                <w:rFonts w:ascii="Times New Roman" w:hAnsi="Times New Roman" w:cs="Times New Roman"/>
                <w:b/>
                <w:sz w:val="24"/>
                <w:szCs w:val="24"/>
                <w:lang w:val="sq-AL"/>
              </w:rPr>
            </w:pPr>
          </w:p>
          <w:p w14:paraId="13263362" w14:textId="77777777" w:rsidR="00352B8F" w:rsidRPr="00352B8F" w:rsidRDefault="00352B8F" w:rsidP="00352B8F">
            <w:pPr>
              <w:jc w:val="both"/>
              <w:rPr>
                <w:rFonts w:ascii="Times New Roman" w:hAnsi="Times New Roman" w:cs="Times New Roman"/>
                <w:b/>
                <w:sz w:val="24"/>
                <w:szCs w:val="24"/>
                <w:lang w:val="sq-AL"/>
              </w:rPr>
            </w:pPr>
          </w:p>
          <w:p w14:paraId="3B8DF7DE" w14:textId="77777777" w:rsidR="00352B8F" w:rsidRPr="00352B8F" w:rsidRDefault="00352B8F" w:rsidP="00352B8F">
            <w:pPr>
              <w:jc w:val="both"/>
              <w:rPr>
                <w:rFonts w:ascii="Times New Roman" w:hAnsi="Times New Roman" w:cs="Times New Roman"/>
                <w:b/>
                <w:sz w:val="24"/>
                <w:szCs w:val="24"/>
                <w:lang w:val="sq-AL"/>
              </w:rPr>
            </w:pPr>
          </w:p>
          <w:p w14:paraId="506AD225" w14:textId="77777777" w:rsidR="00352B8F" w:rsidRPr="00352B8F" w:rsidRDefault="00352B8F" w:rsidP="00352B8F">
            <w:pPr>
              <w:jc w:val="both"/>
              <w:rPr>
                <w:rFonts w:ascii="Times New Roman" w:hAnsi="Times New Roman" w:cs="Times New Roman"/>
                <w:b/>
                <w:sz w:val="24"/>
                <w:szCs w:val="24"/>
                <w:lang w:val="sq-AL"/>
              </w:rPr>
            </w:pPr>
          </w:p>
          <w:p w14:paraId="2D0CAEC2"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Situata:</w:t>
            </w:r>
          </w:p>
        </w:tc>
        <w:tc>
          <w:tcPr>
            <w:tcW w:w="7025" w:type="dxa"/>
          </w:tcPr>
          <w:p w14:paraId="5A990FBB"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-Nga auditimi, u konstatua se me anë të email-it të datës 20.04.2018 personat përgjegjës të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-s i kanë përcjellë drejtoreshës së QZHPAK për njohje projektin dhe planimetritë e propozuara. Me qëllim miratimin e deklaratës për kryerje punimesh në objekt, në datën </w:t>
            </w:r>
            <w:r w:rsidRPr="00AC1E7F">
              <w:rPr>
                <w:rFonts w:ascii="Times New Roman" w:hAnsi="Times New Roman" w:cs="Times New Roman"/>
                <w:sz w:val="24"/>
                <w:szCs w:val="24"/>
                <w:u w:val="single"/>
                <w:lang w:val="sq-AL"/>
              </w:rPr>
              <w:t>07.05.2018</w:t>
            </w:r>
            <w:r w:rsidRPr="00AC1E7F">
              <w:rPr>
                <w:rFonts w:ascii="Times New Roman" w:hAnsi="Times New Roman" w:cs="Times New Roman"/>
                <w:sz w:val="24"/>
                <w:szCs w:val="24"/>
                <w:lang w:val="sq-AL"/>
              </w:rPr>
              <w:t xml:space="preserve"> është kryer aplikimi në portalin e shërbimeve online nga punonjësi i bashkisë Vlorë. Për vërtetimin e interesit të ligjshëm të aplikuesit me pronën, e cila është në pronësi të QZHPAK, ka shërbyer Autorizimi me nr. 1393 prot., datë 20.02.2018 i kryetarit të bashkisë Vlorë, drejtuar Agjencisë së Zhvillimit të Territorit me përmbajtjen “</w:t>
            </w:r>
            <w:r w:rsidRPr="00AC1E7F">
              <w:rPr>
                <w:rFonts w:ascii="Times New Roman" w:hAnsi="Times New Roman" w:cs="Times New Roman"/>
                <w:i/>
                <w:iCs/>
                <w:sz w:val="24"/>
                <w:szCs w:val="24"/>
                <w:lang w:val="sq-AL"/>
              </w:rPr>
              <w:t xml:space="preserve">Në kuadër të aplikimit për leje infrastrukture, leje ndërtimi, leje për ndryshimin e projektit gjatë ndërtimit për projektet e zbatimit që Bashkia vlorë do të zhvillojë aplikimin përgjatë periudhës </w:t>
            </w:r>
            <w:r w:rsidRPr="00AC1E7F">
              <w:rPr>
                <w:rFonts w:ascii="Times New Roman" w:hAnsi="Times New Roman" w:cs="Times New Roman"/>
                <w:i/>
                <w:iCs/>
                <w:sz w:val="24"/>
                <w:szCs w:val="24"/>
                <w:u w:val="single"/>
                <w:lang w:val="sq-AL"/>
              </w:rPr>
              <w:t>19.02.2018 deri në 31.03.2018</w:t>
            </w:r>
            <w:r w:rsidRPr="00AC1E7F">
              <w:rPr>
                <w:rFonts w:ascii="Times New Roman" w:hAnsi="Times New Roman" w:cs="Times New Roman"/>
                <w:i/>
                <w:iCs/>
                <w:sz w:val="24"/>
                <w:szCs w:val="24"/>
                <w:lang w:val="sq-AL"/>
              </w:rPr>
              <w:t xml:space="preserve">, autorizoj personin përgjegjës për të kryer aplikimet e mësipërme në portalin e shërbimeve online </w:t>
            </w:r>
            <w:hyperlink r:id="rId28" w:history="1">
              <w:r w:rsidRPr="00AC1E7F">
                <w:rPr>
                  <w:rStyle w:val="Hyperlink"/>
                  <w:rFonts w:ascii="Times New Roman" w:hAnsi="Times New Roman" w:cs="Times New Roman"/>
                  <w:i/>
                  <w:iCs/>
                  <w:sz w:val="24"/>
                  <w:szCs w:val="24"/>
                  <w:lang w:val="sq-AL"/>
                </w:rPr>
                <w:t>https://e-albania.al/</w:t>
              </w:r>
            </w:hyperlink>
            <w:r w:rsidRPr="00AC1E7F">
              <w:rPr>
                <w:rFonts w:ascii="Times New Roman" w:hAnsi="Times New Roman" w:cs="Times New Roman"/>
                <w:sz w:val="24"/>
                <w:szCs w:val="24"/>
                <w:lang w:val="sq-AL"/>
              </w:rPr>
              <w:t>”.</w:t>
            </w:r>
          </w:p>
          <w:p w14:paraId="3CFD6F2C"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 kuptim të ligjit nr. 10 081, datë 23.2.2009 “Për licencat, autorizimet dhe lejet në Republikën e Shqipërisë”, i ndryshuar, "</w:t>
            </w:r>
            <w:r w:rsidRPr="00AC1E7F">
              <w:rPr>
                <w:rFonts w:ascii="Times New Roman" w:hAnsi="Times New Roman" w:cs="Times New Roman"/>
                <w:i/>
                <w:iCs/>
                <w:sz w:val="24"/>
                <w:szCs w:val="24"/>
                <w:lang w:val="sq-AL"/>
              </w:rPr>
              <w:t>autorizim</w:t>
            </w:r>
            <w:r w:rsidRPr="00AC1E7F">
              <w:rPr>
                <w:rFonts w:ascii="Times New Roman" w:hAnsi="Times New Roman" w:cs="Times New Roman"/>
                <w:sz w:val="24"/>
                <w:szCs w:val="24"/>
                <w:lang w:val="sq-AL"/>
              </w:rPr>
              <w:t xml:space="preserve">" është akti administrativ, që i njeh titullarit të saj të drejtën të kryejë një apo disa veprime, në përputhje me kushtet e përcaktuara në të. Pra, rezulton se për aplikimin në sistem nga punonjësi i autorizuar ka shërbyer një autorizim i pavlefshëm dhe në mospërputhje me afatin e përcaktuar në autorizim. </w:t>
            </w:r>
          </w:p>
          <w:p w14:paraId="619EB696" w14:textId="77777777" w:rsidR="00352B8F" w:rsidRPr="00352B8F" w:rsidRDefault="00352B8F" w:rsidP="00352B8F">
            <w:pPr>
              <w:jc w:val="both"/>
              <w:rPr>
                <w:rFonts w:ascii="Times New Roman" w:hAnsi="Times New Roman" w:cs="Times New Roman"/>
                <w:sz w:val="24"/>
                <w:szCs w:val="24"/>
                <w:u w:val="single"/>
                <w:lang w:val="sq-AL"/>
              </w:rPr>
            </w:pPr>
            <w:r w:rsidRPr="00AC1E7F">
              <w:rPr>
                <w:rFonts w:ascii="Times New Roman" w:hAnsi="Times New Roman" w:cs="Times New Roman"/>
                <w:sz w:val="24"/>
                <w:szCs w:val="24"/>
                <w:lang w:val="sq-AL"/>
              </w:rPr>
              <w:t xml:space="preserve">-Në vijim, është miratuar vendimi i kryetarit të Bashkisë Vlorë me nr. 806, datë 07.05.2018 “Për miratimin e deklaratës për kryerje punimesh”. Për nxjerrjen e këtij vendimi kanë shërbyer dokumentet e ngarkuar në sistemin elektronik, nga ku në sistem, nuk figuron të jetë ngarkuar deklarata e autorit të projektit </w:t>
            </w:r>
            <w:r w:rsidRPr="00AC1E7F">
              <w:rPr>
                <w:rFonts w:ascii="Times New Roman" w:hAnsi="Times New Roman" w:cs="Times New Roman"/>
                <w:sz w:val="24"/>
                <w:szCs w:val="24"/>
                <w:u w:val="single"/>
                <w:lang w:val="sq-AL"/>
              </w:rPr>
              <w:t>me qëllim vërtetimin e konformitetit të projektit me dispozitat që përmban VKM 1503/2008.</w:t>
            </w:r>
          </w:p>
          <w:p w14:paraId="20CF7CE6"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-Dokumentacioni, i cili ka shërbyer për miratimin e deklaratës për kryerje punimesh nga drejtoria komptente e Bashkisë Vlorë, nuk është marrë në konsideratë përputhshmëria ose jo e plotë e projekteve të propozuara me standardet e miratuara me VKM 1503/2008, si edhe për shmangien e këtyre kërkesave nuk figuron ndonjë relacion shpjegues dhe justifikues për pamundësinë teknike të faktuar lidhur </w:t>
            </w:r>
            <w:r w:rsidRPr="00AC1E7F">
              <w:rPr>
                <w:rFonts w:ascii="Times New Roman" w:hAnsi="Times New Roman" w:cs="Times New Roman"/>
                <w:sz w:val="24"/>
                <w:szCs w:val="24"/>
                <w:lang w:val="sq-AL"/>
              </w:rPr>
              <w:lastRenderedPageBreak/>
              <w:t xml:space="preserve">me element të strukturës teknike të ndërtesës. Edhe pse projektet e propozuara nuk kanë qenë në konformitet të plotë me parashikimet e VKM 1503/2008. Drejtoria e urbanistikës, e ka konsideruar korrekte praktikën e depozituar në sistemin e-leje dhe kryetari i Bashkisë Vlorë ka vijuar me nxjerrjen e vendimit për kryerjen e punimeve. </w:t>
            </w:r>
          </w:p>
          <w:p w14:paraId="52F74651"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-Konstatohet se vendimi për miratimin e deklaratës së kryerjes së punimeve është miratuar përpara krijimit të marrëdhënies juridike civile ndërmjet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 dhe Bashkisë Vlorë, pra përpara se Bashkia Vlorë të angazhohej për këtë lloj rikonstruksioni dhe të lidhte memorandumin e mirëkuptimit. </w:t>
            </w:r>
          </w:p>
        </w:tc>
      </w:tr>
      <w:tr w:rsidR="00352B8F" w:rsidRPr="00352B8F" w14:paraId="31AB57BD" w14:textId="77777777" w:rsidTr="004B21EC">
        <w:trPr>
          <w:trHeight w:val="337"/>
          <w:jc w:val="center"/>
        </w:trPr>
        <w:tc>
          <w:tcPr>
            <w:tcW w:w="1970" w:type="dxa"/>
          </w:tcPr>
          <w:p w14:paraId="14A40BDA"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Kriteri:</w:t>
            </w:r>
          </w:p>
        </w:tc>
        <w:tc>
          <w:tcPr>
            <w:tcW w:w="7025" w:type="dxa"/>
          </w:tcPr>
          <w:p w14:paraId="74677831"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-Pika 1 dhe 4, neni 11, ligji nr. 10 081, datë 23.2.2009 “Për licencat, autorizimet dhe lejet në republikën e Shqipërisë”, i ndryshuar;</w:t>
            </w:r>
          </w:p>
          <w:p w14:paraId="407AF360"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-Pika 1, neni 8,VKM nr. 408, datë 13.05.2015 “Për miratimin e Rregullores së Zhvillimit të Territorit”të ndryshuar;</w:t>
            </w:r>
          </w:p>
          <w:p w14:paraId="47D78237"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-Neni 2, neni 23, kreu IV, pjesa e parë, VKM nr.1503, datë 19.11.2008, “Për miratimin e rregullores “Për shfrytëzimin e hapësirave nga ana e personave me aftësi të kufizuar”.</w:t>
            </w:r>
          </w:p>
        </w:tc>
      </w:tr>
      <w:tr w:rsidR="00352B8F" w:rsidRPr="00352B8F" w14:paraId="7314A4B8" w14:textId="77777777" w:rsidTr="004B21EC">
        <w:trPr>
          <w:trHeight w:val="255"/>
          <w:jc w:val="center"/>
        </w:trPr>
        <w:tc>
          <w:tcPr>
            <w:tcW w:w="1970" w:type="dxa"/>
          </w:tcPr>
          <w:p w14:paraId="1551CCBF"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Ndikimi/Efekti:</w:t>
            </w:r>
          </w:p>
        </w:tc>
        <w:tc>
          <w:tcPr>
            <w:tcW w:w="7025" w:type="dxa"/>
            <w:shd w:val="clear" w:color="auto" w:fill="auto"/>
          </w:tcPr>
          <w:p w14:paraId="7E28821E"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Mungesa e deklaratës së autorit, konfirmimi i punimeve edhe pse jo në përputhje të plotë me standardet e miratuara, si dhe kryerja e aplikimit me një autorizim jashtë afatit ka sjellë nxjerrjen e një vendimi të parregullt, duke cënuar plotësimin e kushteve të domosdoshme për rikonstruksionin e ambientit për PAK.</w:t>
            </w:r>
          </w:p>
        </w:tc>
      </w:tr>
      <w:tr w:rsidR="00352B8F" w:rsidRPr="00352B8F" w14:paraId="7BD33BCA" w14:textId="77777777" w:rsidTr="004B21EC">
        <w:trPr>
          <w:trHeight w:val="255"/>
          <w:jc w:val="center"/>
        </w:trPr>
        <w:tc>
          <w:tcPr>
            <w:tcW w:w="1970" w:type="dxa"/>
          </w:tcPr>
          <w:p w14:paraId="7A000F5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6F5A71F8"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veprimesh nga strukturat përgjegjëse</w:t>
            </w:r>
          </w:p>
        </w:tc>
      </w:tr>
      <w:tr w:rsidR="00352B8F" w:rsidRPr="00352B8F" w14:paraId="1C50C617" w14:textId="77777777" w:rsidTr="004B21EC">
        <w:trPr>
          <w:trHeight w:val="255"/>
          <w:jc w:val="center"/>
        </w:trPr>
        <w:tc>
          <w:tcPr>
            <w:tcW w:w="1970" w:type="dxa"/>
          </w:tcPr>
          <w:p w14:paraId="71A9A898"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Borders>
              <w:bottom w:val="single" w:sz="4" w:space="0" w:color="000000" w:themeColor="text1"/>
            </w:tcBorders>
          </w:tcPr>
          <w:p w14:paraId="14B5C4EF"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lartë</w:t>
            </w:r>
          </w:p>
        </w:tc>
      </w:tr>
      <w:tr w:rsidR="00352B8F" w:rsidRPr="00352B8F" w14:paraId="560DA269" w14:textId="77777777" w:rsidTr="004B21EC">
        <w:trPr>
          <w:trHeight w:val="630"/>
          <w:jc w:val="center"/>
        </w:trPr>
        <w:tc>
          <w:tcPr>
            <w:tcW w:w="1970" w:type="dxa"/>
          </w:tcPr>
          <w:p w14:paraId="61CC1BD9"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Borders>
              <w:bottom w:val="single" w:sz="4" w:space="0" w:color="auto"/>
            </w:tcBorders>
          </w:tcPr>
          <w:p w14:paraId="6E553636"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Bashkia Vlorë (drejtoria e urbanistikës) të marrë masa që për miratimin e vendimit të kryetarit të bashkisë Vlorë “Për miratimin e deklaratës për kryerje punimesh” që do të duhet gjatë kryerjes së rikonstruksionit të ri të godinës të kërkojë detyrimisht deklaratën e autorit të projektit, si dhe të përdorë një autorizim të vlefshëm. Githashtu, të marrë të gjitha masat e nevojshme që elementët objekt rikonstruksioni të ri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të plotësojnë kërkesat teknike për eleminimin e pengesave “barriera arkitektonike” dhe në çdo rast pamundësie të kërkojë relacion shpjegues dhe justifikues. Përpara aplikimit në sistemin e-leje duhet të jetë nënshkruar memorandumi i mirëkuptimit, i cili duhet të bëhet pjesë e dokumentave shoqërues të aplikimit.</w:t>
            </w:r>
          </w:p>
        </w:tc>
      </w:tr>
    </w:tbl>
    <w:p w14:paraId="641C8C74" w14:textId="77777777" w:rsidR="00352B8F" w:rsidRPr="00352B8F" w:rsidRDefault="00352B8F" w:rsidP="00352B8F">
      <w:pPr>
        <w:spacing w:after="0" w:line="240" w:lineRule="auto"/>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661"/>
        <w:gridCol w:w="8888"/>
      </w:tblGrid>
      <w:tr w:rsidR="00352B8F" w:rsidRPr="00352B8F" w14:paraId="04335894" w14:textId="77777777" w:rsidTr="004B21EC">
        <w:trPr>
          <w:trHeight w:val="255"/>
          <w:jc w:val="center"/>
        </w:trPr>
        <w:tc>
          <w:tcPr>
            <w:tcW w:w="1970" w:type="dxa"/>
            <w:shd w:val="clear" w:color="auto" w:fill="DBE5F1" w:themeFill="accent1" w:themeFillTint="33"/>
          </w:tcPr>
          <w:p w14:paraId="3645371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185EB430"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Mangësi në hartimin dhe zbatimin e memorandumit të mirëkuptimit</w:t>
            </w:r>
          </w:p>
        </w:tc>
      </w:tr>
      <w:tr w:rsidR="00352B8F" w:rsidRPr="00352B8F" w14:paraId="460A22A5" w14:textId="77777777" w:rsidTr="004B21EC">
        <w:trPr>
          <w:trHeight w:val="7847"/>
          <w:jc w:val="center"/>
        </w:trPr>
        <w:tc>
          <w:tcPr>
            <w:tcW w:w="1970" w:type="dxa"/>
          </w:tcPr>
          <w:p w14:paraId="40D9CFA7" w14:textId="77777777" w:rsidR="00352B8F" w:rsidRPr="00352B8F" w:rsidRDefault="00352B8F" w:rsidP="00352B8F">
            <w:pPr>
              <w:jc w:val="both"/>
              <w:rPr>
                <w:rFonts w:ascii="Times New Roman" w:hAnsi="Times New Roman" w:cs="Times New Roman"/>
                <w:b/>
                <w:sz w:val="24"/>
                <w:szCs w:val="24"/>
                <w:lang w:val="sq-AL"/>
              </w:rPr>
            </w:pPr>
          </w:p>
          <w:p w14:paraId="7F0001BF" w14:textId="77777777" w:rsidR="00352B8F" w:rsidRPr="00352B8F" w:rsidRDefault="00352B8F" w:rsidP="00352B8F">
            <w:pPr>
              <w:jc w:val="both"/>
              <w:rPr>
                <w:rFonts w:ascii="Times New Roman" w:hAnsi="Times New Roman" w:cs="Times New Roman"/>
                <w:b/>
                <w:sz w:val="24"/>
                <w:szCs w:val="24"/>
                <w:lang w:val="sq-AL"/>
              </w:rPr>
            </w:pPr>
          </w:p>
          <w:p w14:paraId="3E4FF28D" w14:textId="77777777" w:rsidR="00352B8F" w:rsidRPr="00352B8F" w:rsidRDefault="00352B8F" w:rsidP="00352B8F">
            <w:pPr>
              <w:jc w:val="both"/>
              <w:rPr>
                <w:rFonts w:ascii="Times New Roman" w:hAnsi="Times New Roman" w:cs="Times New Roman"/>
                <w:b/>
                <w:sz w:val="24"/>
                <w:szCs w:val="24"/>
                <w:lang w:val="sq-AL"/>
              </w:rPr>
            </w:pPr>
          </w:p>
          <w:p w14:paraId="1C18CFEF" w14:textId="77777777" w:rsidR="00352B8F" w:rsidRPr="00352B8F" w:rsidRDefault="00352B8F" w:rsidP="00352B8F">
            <w:pPr>
              <w:jc w:val="both"/>
              <w:rPr>
                <w:rFonts w:ascii="Times New Roman" w:hAnsi="Times New Roman" w:cs="Times New Roman"/>
                <w:b/>
                <w:sz w:val="24"/>
                <w:szCs w:val="24"/>
                <w:lang w:val="sq-AL"/>
              </w:rPr>
            </w:pPr>
          </w:p>
          <w:p w14:paraId="7EEDCCF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Situata:</w:t>
            </w:r>
          </w:p>
        </w:tc>
        <w:tc>
          <w:tcPr>
            <w:tcW w:w="7025" w:type="dxa"/>
          </w:tcPr>
          <w:p w14:paraId="03DC9146" w14:textId="5F4B8436"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-Nga auditimi, u konstatua se me qëllim realizimin e punimeve të objektit Bashkia Vlorë ka nënshkruar Memorandumin e Mirëkuptimit nr.  9832 prot., datë 29.10.2019 (MM 9832/2019). Në kuptim të ligjit nr. 43/2016 “Për marrëveshjet ndërkombëtare në Republikën e Shqipërisë“, MM 9832/2019 konsiderohet marrëveshje ndërinstitucionale. Përsa më sipër, rezulton se përpara nënshkrimit të saj, drejtoria juridike, në cilësinë e drejtorisë kompetente të koordinimit të punës për hartimin dhe zbatimin e ligjit në memorandumet e mirëkuptimit, nuk ka përcjellë më parë për mendim pranë Ministrisë së Punëve të Jashtme dhe Ministrisë së Shëndetësisë dhe Mbrojtjes Sociale, në cilësinë e ministrisë që ka lidhje me zbatimin e marrëveshjes.</w:t>
            </w:r>
          </w:p>
          <w:p w14:paraId="3FBDDBCF"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-MM 9832/2019 rezulton i hartuar dhe nënshkruar nga të dyja palët në gjuhën shqipe dhe gjuhën angleze. </w:t>
            </w:r>
            <w:r w:rsidRPr="00352B8F">
              <w:rPr>
                <w:rFonts w:ascii="Times New Roman" w:hAnsi="Times New Roman" w:cs="Times New Roman"/>
                <w:sz w:val="24"/>
                <w:szCs w:val="24"/>
              </w:rPr>
              <w:t>Janë konstatuar mospërputhje në të dyja variantet, përkatësisht:</w:t>
            </w:r>
          </w:p>
          <w:p w14:paraId="71A66292" w14:textId="77777777" w:rsidR="00352B8F" w:rsidRPr="00352B8F" w:rsidRDefault="00352B8F" w:rsidP="00352B8F">
            <w:pPr>
              <w:numPr>
                <w:ilvl w:val="0"/>
                <w:numId w:val="42"/>
              </w:numPr>
              <w:tabs>
                <w:tab w:val="clear" w:pos="420"/>
              </w:tabs>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 variantin e gjuhës shqipe, neni VI, nuk parashikohet afati i marrëveshjes apo përfundimi i marrëveshjes përpara afatit të përcaktuar. Fakte të parashikuara në variantin në gjuhën angleze, përkatësisht pika 6.1, neni VI.</w:t>
            </w:r>
          </w:p>
          <w:p w14:paraId="17207B18" w14:textId="77777777" w:rsidR="00352B8F" w:rsidRPr="00352B8F" w:rsidRDefault="00352B8F" w:rsidP="00352B8F">
            <w:pPr>
              <w:numPr>
                <w:ilvl w:val="0"/>
                <w:numId w:val="42"/>
              </w:numPr>
              <w:tabs>
                <w:tab w:val="clear" w:pos="420"/>
              </w:tabs>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 variantin e gjuhës shqipe, neni V, është parashikuar vizibiliteti, ndërkohë në variantin e gjuhës angleze nuk figuron e parashikuar.</w:t>
            </w:r>
          </w:p>
          <w:p w14:paraId="541F0B87" w14:textId="77777777" w:rsidR="00352B8F" w:rsidRPr="00352B8F" w:rsidRDefault="00352B8F" w:rsidP="00352B8F">
            <w:pPr>
              <w:numPr>
                <w:ilvl w:val="0"/>
                <w:numId w:val="42"/>
              </w:numPr>
              <w:tabs>
                <w:tab w:val="clear" w:pos="420"/>
              </w:tabs>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 variantin e gjuhës shqipe nuk figurojnë të pasqyruara parashikimet e neneve V, VIII, IX, të cilat janë të pasqyruara në variantin e gjuhës angleze. Përmbajtja e tyre në mënyrë të përmbledhur konsiston në përdorimit të emrit, markës, stemës të secilës prej palëve, përfaqësimin, zgjidhja e mosmarrëveshjeve.</w:t>
            </w:r>
          </w:p>
        </w:tc>
      </w:tr>
      <w:tr w:rsidR="00352B8F" w:rsidRPr="00352B8F" w14:paraId="3797D1CD" w14:textId="77777777" w:rsidTr="004B21EC">
        <w:trPr>
          <w:trHeight w:val="255"/>
          <w:jc w:val="center"/>
        </w:trPr>
        <w:tc>
          <w:tcPr>
            <w:tcW w:w="1970" w:type="dxa"/>
          </w:tcPr>
          <w:p w14:paraId="0DDFDD4D"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Kriteri:</w:t>
            </w:r>
          </w:p>
        </w:tc>
        <w:tc>
          <w:tcPr>
            <w:tcW w:w="7025" w:type="dxa"/>
          </w:tcPr>
          <w:p w14:paraId="60397FC7" w14:textId="440FBFAF"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Pika 2.1, neni 2, Memorandumi i Mirëkuptimit nr.  9832 prot., datë 29.10.2019;</w:t>
            </w:r>
          </w:p>
          <w:p w14:paraId="18E7E6F6"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Pika 1, neni 13, ligji 43/2016 “Për marrëveshjet ndërkombëtare në Republikën e Shqipërisë”;</w:t>
            </w:r>
          </w:p>
          <w:p w14:paraId="139433E7"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Pika 9, neni 4, të vendimit të Këshillit të Lartë të Arkivave, nr. 4, datë 19.6.2017 “Për miratimin e “Rregullores së njësuar të punës me dokumentet në autoritetet publike të Republikës së Shqipërisë”.</w:t>
            </w:r>
          </w:p>
        </w:tc>
      </w:tr>
      <w:tr w:rsidR="00352B8F" w:rsidRPr="00352B8F" w14:paraId="0236CBBC" w14:textId="77777777" w:rsidTr="004B21EC">
        <w:trPr>
          <w:trHeight w:val="255"/>
          <w:jc w:val="center"/>
        </w:trPr>
        <w:tc>
          <w:tcPr>
            <w:tcW w:w="1970" w:type="dxa"/>
          </w:tcPr>
          <w:p w14:paraId="565877B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Ndikimi/Efekti:</w:t>
            </w:r>
          </w:p>
        </w:tc>
        <w:tc>
          <w:tcPr>
            <w:tcW w:w="7025" w:type="dxa"/>
            <w:shd w:val="clear" w:color="auto" w:fill="auto"/>
          </w:tcPr>
          <w:p w14:paraId="1AF69ECD"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Mosdërgimi i MM 9832/2019 pranë 2 Ministrive që kanë lidhje me zbatimin e marrëveshjes, ka sjellë mungesë të kontrollit të përputhshmërisë së saj me Kushtetutën, të drejtën ndërkombëtare të detyrueshme për Republikën e Shqipërisë dhe legjislacionin shqiptar në fuqi.</w:t>
            </w:r>
          </w:p>
        </w:tc>
      </w:tr>
      <w:tr w:rsidR="00352B8F" w:rsidRPr="00352B8F" w14:paraId="12D04383" w14:textId="77777777" w:rsidTr="004B21EC">
        <w:trPr>
          <w:trHeight w:val="255"/>
          <w:jc w:val="center"/>
        </w:trPr>
        <w:tc>
          <w:tcPr>
            <w:tcW w:w="1970" w:type="dxa"/>
          </w:tcPr>
          <w:p w14:paraId="0B3293B0"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2E5876BF"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Neglizhencë në mosrespektim të akteve ligjore dhe nënligjore në fuqi</w:t>
            </w:r>
          </w:p>
        </w:tc>
      </w:tr>
      <w:tr w:rsidR="00352B8F" w:rsidRPr="00352B8F" w14:paraId="6F2B1DA7" w14:textId="77777777" w:rsidTr="004B21EC">
        <w:trPr>
          <w:trHeight w:val="255"/>
          <w:jc w:val="center"/>
        </w:trPr>
        <w:tc>
          <w:tcPr>
            <w:tcW w:w="1970" w:type="dxa"/>
          </w:tcPr>
          <w:p w14:paraId="5ABAC3C7"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Pr>
          <w:p w14:paraId="49F5A0EA"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lartë</w:t>
            </w:r>
          </w:p>
        </w:tc>
      </w:tr>
      <w:tr w:rsidR="00352B8F" w:rsidRPr="00352B8F" w14:paraId="7B2E7C9A" w14:textId="77777777" w:rsidTr="004B21EC">
        <w:trPr>
          <w:trHeight w:val="416"/>
          <w:jc w:val="center"/>
        </w:trPr>
        <w:tc>
          <w:tcPr>
            <w:tcW w:w="1970" w:type="dxa"/>
          </w:tcPr>
          <w:p w14:paraId="641D780B"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Pr>
          <w:p w14:paraId="599318E2" w14:textId="77777777" w:rsidR="00352B8F" w:rsidRPr="00352B8F" w:rsidRDefault="00D5617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Bashkia Vlorë </w:t>
            </w:r>
            <w:r w:rsidR="00352B8F" w:rsidRPr="00AC1E7F">
              <w:rPr>
                <w:rFonts w:ascii="Times New Roman" w:hAnsi="Times New Roman" w:cs="Times New Roman"/>
                <w:sz w:val="24"/>
                <w:szCs w:val="24"/>
                <w:lang w:val="sq-AL"/>
              </w:rPr>
              <w:t xml:space="preserve">(drejtoria juridike) të marrë masa që për rikonstruksionin e ri të godinës, përpara nënshkrimit të memorandumit të mirëkuptimit, ta përcjellë atë pranë Ministrisë së Punëve të Jashtme dhe Ministrisë së Shëndetësisë dhe Mbrojtjes Sociale dhevetëm pas miratimit nga ana e tyre të vijojë me lidhjen e memorandumit për rikonstruksionin e ri që </w:t>
            </w:r>
            <w:r w:rsidR="00352B8F" w:rsidRPr="00AC1E7F">
              <w:rPr>
                <w:rFonts w:ascii="Times New Roman" w:hAnsi="Times New Roman" w:cs="Times New Roman"/>
                <w:sz w:val="24"/>
                <w:szCs w:val="24"/>
                <w:lang w:val="sq-AL"/>
              </w:rPr>
              <w:lastRenderedPageBreak/>
              <w:t>do të kryejë. Të dyja variantet e memorandumit në gjuhë shqipe dhe angleze duhet të jenë njësoj.</w:t>
            </w:r>
          </w:p>
        </w:tc>
      </w:tr>
    </w:tbl>
    <w:p w14:paraId="416F0C5E" w14:textId="77777777" w:rsidR="00352B8F" w:rsidRPr="00352B8F" w:rsidRDefault="00352B8F" w:rsidP="00352B8F">
      <w:pPr>
        <w:spacing w:after="0" w:line="240" w:lineRule="auto"/>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661"/>
        <w:gridCol w:w="8888"/>
      </w:tblGrid>
      <w:tr w:rsidR="00352B8F" w:rsidRPr="00352B8F" w14:paraId="3D5C40B4" w14:textId="77777777" w:rsidTr="004B21EC">
        <w:trPr>
          <w:trHeight w:val="255"/>
          <w:jc w:val="center"/>
        </w:trPr>
        <w:tc>
          <w:tcPr>
            <w:tcW w:w="1970" w:type="dxa"/>
            <w:shd w:val="clear" w:color="auto" w:fill="DBE5F1" w:themeFill="accent1" w:themeFillTint="33"/>
          </w:tcPr>
          <w:p w14:paraId="5C3A45B1"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42908572"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Problematika gjatë përgatitjes së projekteve, realizimit dhe monitorimit të punimeve të financuara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 </w:t>
            </w:r>
          </w:p>
        </w:tc>
      </w:tr>
      <w:tr w:rsidR="00352B8F" w:rsidRPr="00352B8F" w14:paraId="007A1676" w14:textId="77777777" w:rsidTr="004B21EC">
        <w:trPr>
          <w:trHeight w:val="255"/>
          <w:jc w:val="center"/>
        </w:trPr>
        <w:tc>
          <w:tcPr>
            <w:tcW w:w="1970" w:type="dxa"/>
          </w:tcPr>
          <w:p w14:paraId="172B0E83" w14:textId="77777777" w:rsidR="00352B8F" w:rsidRPr="00352B8F" w:rsidRDefault="00352B8F" w:rsidP="00352B8F">
            <w:pPr>
              <w:jc w:val="both"/>
              <w:rPr>
                <w:rFonts w:ascii="Times New Roman" w:hAnsi="Times New Roman" w:cs="Times New Roman"/>
                <w:b/>
                <w:sz w:val="24"/>
                <w:szCs w:val="24"/>
                <w:lang w:val="sq-AL"/>
              </w:rPr>
            </w:pPr>
          </w:p>
          <w:p w14:paraId="69D87840" w14:textId="77777777" w:rsidR="00352B8F" w:rsidRPr="00352B8F" w:rsidRDefault="00352B8F" w:rsidP="00352B8F">
            <w:pPr>
              <w:jc w:val="both"/>
              <w:rPr>
                <w:rFonts w:ascii="Times New Roman" w:hAnsi="Times New Roman" w:cs="Times New Roman"/>
                <w:b/>
                <w:sz w:val="24"/>
                <w:szCs w:val="24"/>
                <w:lang w:val="sq-AL"/>
              </w:rPr>
            </w:pPr>
          </w:p>
          <w:p w14:paraId="308A2616" w14:textId="77777777" w:rsidR="00352B8F" w:rsidRPr="00352B8F" w:rsidRDefault="00352B8F" w:rsidP="00352B8F">
            <w:pPr>
              <w:jc w:val="both"/>
              <w:rPr>
                <w:rFonts w:ascii="Times New Roman" w:hAnsi="Times New Roman" w:cs="Times New Roman"/>
                <w:b/>
                <w:sz w:val="24"/>
                <w:szCs w:val="24"/>
                <w:lang w:val="sq-AL"/>
              </w:rPr>
            </w:pPr>
          </w:p>
          <w:p w14:paraId="3EE3F6FB" w14:textId="77777777" w:rsidR="00352B8F" w:rsidRPr="00352B8F" w:rsidRDefault="00352B8F" w:rsidP="00352B8F">
            <w:pPr>
              <w:jc w:val="both"/>
              <w:rPr>
                <w:rFonts w:ascii="Times New Roman" w:hAnsi="Times New Roman" w:cs="Times New Roman"/>
                <w:b/>
                <w:sz w:val="24"/>
                <w:szCs w:val="24"/>
                <w:lang w:val="sq-AL"/>
              </w:rPr>
            </w:pPr>
          </w:p>
          <w:p w14:paraId="4A86BE9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Situata:</w:t>
            </w:r>
          </w:p>
        </w:tc>
        <w:tc>
          <w:tcPr>
            <w:tcW w:w="7025" w:type="dxa"/>
          </w:tcPr>
          <w:p w14:paraId="2E4B9F85"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-Bashkia Vlorë në zbatim të detyrimeve që i rrjedhin nga MM 9832/2019 </w:t>
            </w:r>
            <w:r w:rsidRPr="00AC1E7F">
              <w:rPr>
                <w:rFonts w:ascii="Times New Roman" w:hAnsi="Times New Roman" w:cs="Times New Roman"/>
                <w:sz w:val="24"/>
                <w:szCs w:val="24"/>
                <w:u w:val="single"/>
                <w:lang w:val="sq-AL"/>
              </w:rPr>
              <w:t xml:space="preserve">nuk ka marrë masa për të ngritur  grup pune me qëllim përgatitjen bashkërisht me </w:t>
            </w:r>
            <w:r w:rsidR="00AA3746" w:rsidRPr="00AC1E7F">
              <w:rPr>
                <w:rFonts w:ascii="Times New Roman" w:hAnsi="Times New Roman" w:cs="Times New Roman"/>
                <w:sz w:val="24"/>
                <w:szCs w:val="24"/>
                <w:u w:val="single"/>
                <w:lang w:val="sq-AL"/>
              </w:rPr>
              <w:t>“U”</w:t>
            </w:r>
            <w:r w:rsidRPr="00AC1E7F">
              <w:rPr>
                <w:rFonts w:ascii="Times New Roman" w:hAnsi="Times New Roman" w:cs="Times New Roman"/>
                <w:sz w:val="24"/>
                <w:szCs w:val="24"/>
                <w:u w:val="single"/>
                <w:lang w:val="sq-AL"/>
              </w:rPr>
              <w:t xml:space="preserve"> të projekteve inxhinierike, elektrike dhe hidroteknike për adaptimin e godinës</w:t>
            </w:r>
            <w:r w:rsidRPr="00AC1E7F">
              <w:rPr>
                <w:rFonts w:ascii="Times New Roman" w:hAnsi="Times New Roman" w:cs="Times New Roman"/>
                <w:sz w:val="24"/>
                <w:szCs w:val="24"/>
                <w:lang w:val="sq-AL"/>
              </w:rPr>
              <w:t>.</w:t>
            </w:r>
          </w:p>
          <w:p w14:paraId="26338F47"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-Duke pasur në vëmendje, se në ambientet e QZHPAK ofrohet shërbim i kujdesit 24-orë dhe afatgjatë për persona me aftësitë kufizuara, nga grupi i auditimit është treguar kujdes i veçantë mbi shqyrtimin e përputhjes ose jo të elementëve objekt punimesh dhe jo vetëm me standardet e miratuara sipas kuadrit ligjor në fuqi, në mënyrë që të arrihet garantimi i aksesueshmërisë nëpërmjet mënjanimit të pengesave të të gjitha llojeve të rezidentëve, për aq sa e lejojnë burimet e disponueshme, pa cënuar të drejtat e fituara, të cilat janë në përputhje me Konventën e OKB-së përtë Drejtat e PAK. Gjatë shqyrtimit të përpërputhshmërisë ose jo me standardet e miratuara, </w:t>
            </w:r>
            <w:r w:rsidRPr="00AC1E7F">
              <w:rPr>
                <w:rFonts w:ascii="Times New Roman" w:hAnsi="Times New Roman" w:cs="Times New Roman"/>
                <w:sz w:val="24"/>
                <w:szCs w:val="24"/>
                <w:u w:val="single"/>
                <w:lang w:val="sq-AL"/>
              </w:rPr>
              <w:t xml:space="preserve">referuar listës në preventivin e punimeve si dhe projekteve të </w:t>
            </w:r>
            <w:r w:rsidR="00AA3746" w:rsidRPr="00AC1E7F">
              <w:rPr>
                <w:rFonts w:ascii="Times New Roman" w:hAnsi="Times New Roman" w:cs="Times New Roman"/>
                <w:sz w:val="24"/>
                <w:szCs w:val="24"/>
                <w:u w:val="single"/>
                <w:lang w:val="sq-AL"/>
              </w:rPr>
              <w:t>“U”</w:t>
            </w:r>
            <w:r w:rsidRPr="00AC1E7F">
              <w:rPr>
                <w:rFonts w:ascii="Times New Roman" w:hAnsi="Times New Roman" w:cs="Times New Roman"/>
                <w:sz w:val="24"/>
                <w:szCs w:val="24"/>
                <w:u w:val="single"/>
                <w:lang w:val="sq-AL"/>
              </w:rPr>
              <w:t>-së</w:t>
            </w:r>
            <w:r w:rsidRPr="00AC1E7F">
              <w:rPr>
                <w:rFonts w:ascii="Times New Roman" w:hAnsi="Times New Roman" w:cs="Times New Roman"/>
                <w:sz w:val="24"/>
                <w:szCs w:val="24"/>
                <w:lang w:val="sq-AL"/>
              </w:rPr>
              <w:t>, u konstatua se në projekte figuronin disa elemetë të cilët nuk ishin parashikuar sipas standardit, disa elementë të cilët nuk ishin parashikuar fare, disa elementë të cilët janë parashikuar në projekt, por nuk janë zbatuar në fakt. Në mënyrë të përmbledhur u konstatua:</w:t>
            </w:r>
          </w:p>
          <w:p w14:paraId="230C6818"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b/>
                <w:sz w:val="24"/>
                <w:szCs w:val="24"/>
                <w:lang w:val="sq-AL"/>
              </w:rPr>
              <w:t>Elementët të cilët nuk janë parashikuar sipas standar</w:t>
            </w:r>
            <w:r w:rsidRPr="00AC1E7F">
              <w:rPr>
                <w:rFonts w:ascii="Times New Roman" w:hAnsi="Times New Roman" w:cs="Times New Roman"/>
                <w:b/>
                <w:sz w:val="24"/>
                <w:szCs w:val="24"/>
                <w:u w:val="single"/>
                <w:lang w:val="sq-AL"/>
              </w:rPr>
              <w:t>d</w:t>
            </w:r>
            <w:r w:rsidRPr="00AC1E7F">
              <w:rPr>
                <w:rFonts w:ascii="Times New Roman" w:hAnsi="Times New Roman" w:cs="Times New Roman"/>
                <w:b/>
                <w:sz w:val="24"/>
                <w:szCs w:val="24"/>
                <w:lang w:val="sq-AL"/>
              </w:rPr>
              <w:t xml:space="preserve">it/parashikuar pjesërisht në projekt janë: </w:t>
            </w:r>
            <w:r w:rsidRPr="00AC1E7F">
              <w:rPr>
                <w:rFonts w:ascii="Times New Roman" w:hAnsi="Times New Roman" w:cs="Times New Roman"/>
                <w:sz w:val="24"/>
                <w:szCs w:val="24"/>
                <w:lang w:val="sq-AL"/>
              </w:rPr>
              <w:t>hapësira e dyerve të tjera, hapja në drejtime të kundërta/me lëvizjen, evitimi i vendosjes së xhamave në dyer, mospajisja me element sigurie, vendosja e sinjalistikës dalluese, largësia e boshtit të ëc nga muri anësor, dimensionet e kabinës së dushit, hapja e derës me dorezë, vetënivelimi për ndalimin në kat me ashensor, gjerësia e vijës relievore nga dera hyrëse deri tek ashensori.</w:t>
            </w:r>
          </w:p>
          <w:p w14:paraId="2E021745"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b/>
                <w:sz w:val="24"/>
                <w:szCs w:val="24"/>
                <w:lang w:val="sq-AL"/>
              </w:rPr>
              <w:t xml:space="preserve">Elementët të cilët janë parashikuar sipas standartdit/parashikuar pjesërisht në projekt, </w:t>
            </w:r>
            <w:r w:rsidRPr="00AC1E7F">
              <w:rPr>
                <w:rFonts w:ascii="Times New Roman" w:hAnsi="Times New Roman" w:cs="Times New Roman"/>
                <w:b/>
                <w:sz w:val="24"/>
                <w:szCs w:val="24"/>
                <w:u w:val="single"/>
                <w:lang w:val="sq-AL"/>
              </w:rPr>
              <w:t>por nuk janë realizuar në fakt</w:t>
            </w:r>
            <w:r w:rsidRPr="00AC1E7F">
              <w:rPr>
                <w:rFonts w:ascii="Times New Roman" w:hAnsi="Times New Roman" w:cs="Times New Roman"/>
                <w:b/>
                <w:sz w:val="24"/>
                <w:szCs w:val="24"/>
                <w:lang w:val="sq-AL"/>
              </w:rPr>
              <w:t>:</w:t>
            </w:r>
            <w:r w:rsidRPr="00AC1E7F">
              <w:rPr>
                <w:rFonts w:ascii="Times New Roman" w:hAnsi="Times New Roman" w:cs="Times New Roman"/>
                <w:sz w:val="24"/>
                <w:szCs w:val="24"/>
                <w:lang w:val="sq-AL"/>
              </w:rPr>
              <w:t xml:space="preserve"> hapja në drejtime të kundërta/me lëvizjen, hapësira e nevojshme e afrimit dhe lëvizjes së karriges me rrota tek </w:t>
            </w:r>
            <w:r w:rsidR="00006074" w:rsidRPr="00AC1E7F">
              <w:rPr>
                <w:rFonts w:ascii="Times New Roman" w:hAnsi="Times New Roman" w:cs="Times New Roman"/>
                <w:sz w:val="24"/>
                <w:szCs w:val="24"/>
                <w:lang w:val="sq-AL"/>
              </w:rPr>
              <w:t>w</w:t>
            </w:r>
            <w:r w:rsidRPr="00AC1E7F">
              <w:rPr>
                <w:rFonts w:ascii="Times New Roman" w:hAnsi="Times New Roman" w:cs="Times New Roman"/>
                <w:sz w:val="24"/>
                <w:szCs w:val="24"/>
                <w:lang w:val="sq-AL"/>
              </w:rPr>
              <w:t xml:space="preserve">c, bide, vaskë, lavaman, vendosja e </w:t>
            </w:r>
            <w:r w:rsidR="00006074" w:rsidRPr="00AC1E7F">
              <w:rPr>
                <w:rFonts w:ascii="Times New Roman" w:hAnsi="Times New Roman" w:cs="Times New Roman"/>
                <w:sz w:val="24"/>
                <w:szCs w:val="24"/>
                <w:lang w:val="sq-AL"/>
              </w:rPr>
              <w:t>w</w:t>
            </w:r>
            <w:r w:rsidRPr="00AC1E7F">
              <w:rPr>
                <w:rFonts w:ascii="Times New Roman" w:hAnsi="Times New Roman" w:cs="Times New Roman"/>
                <w:sz w:val="24"/>
                <w:szCs w:val="24"/>
                <w:lang w:val="sq-AL"/>
              </w:rPr>
              <w:t>c, bide, lavaman në mur, kontrast i theksuar i të gjitha pajisjeve, sistemi i alarmit, përmasat e ashensorit për të paktën një person me karrocë me rrota.</w:t>
            </w:r>
          </w:p>
          <w:p w14:paraId="21436E89"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b/>
                <w:sz w:val="24"/>
                <w:szCs w:val="24"/>
                <w:lang w:val="sq-AL"/>
              </w:rPr>
              <w:t xml:space="preserve">Elementët të cilët nuk janë parashikuar në projekt dhe si rrjedhojë nuk janë realizuar në fakt: </w:t>
            </w:r>
            <w:r w:rsidRPr="00AC1E7F">
              <w:rPr>
                <w:rFonts w:ascii="Times New Roman" w:hAnsi="Times New Roman" w:cs="Times New Roman"/>
                <w:sz w:val="24"/>
                <w:szCs w:val="24"/>
                <w:lang w:val="sq-AL"/>
              </w:rPr>
              <w:t>kornizat e jashtme të dyerve dhe dritareve të përdoren lehtësisht, lartësia  e dorezave të dritareve, siguria e xhamit të përdorur, thellësia e vaskës, pajsija  e dushit me karrige dhe telefon dushi, instalimi i mekanizmit së hapjes së derës nga jashtë, sinjalistika e shfrytëzimit të ambientit,  ndryshimi i drejtimit të lëvizjes në pjesë fundore të korridorit, dimensioni i kabinës së dushit, pajisje alarmi, sipërfaqja afër dushit, interfon, lartësia e instalimeve elektrike nga dyshemeja dhe kontrasti me ngjyrë, plani orientues i lëvizjes, mbyllja dhe hapja e dyerve të kabinës së ashensorit, citofon, alarm, dritë emergjence në ashensor, lartësia e citofonit, sinjal me ndricim për konfirmimin e ardhjes së ashensorit, kohëzgjatja e qëndrimit të dyerve dhe dritës së emergjencës, vendosja  e numrave me reliev dhe shkrim Braille, sinjalizim akustik në mbërritje, gjerësia e vijës relievore në derën hyrëse të ashensorit, arritshmëria, siguria, dallueshmëria lartësia e vendosjes së terminaleve të impianteve, pajsija me dorezë mbajtëse të rampës, lartësia e parmakëve në ballkon.</w:t>
            </w:r>
          </w:p>
          <w:p w14:paraId="32F447A6"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Gjithashtu u konstatua se në ambient nuk mundësohet të paktën arritja e </w:t>
            </w:r>
            <w:r w:rsidRPr="00AC1E7F">
              <w:rPr>
                <w:rFonts w:ascii="Times New Roman" w:hAnsi="Times New Roman" w:cs="Times New Roman"/>
                <w:sz w:val="24"/>
                <w:szCs w:val="24"/>
                <w:u w:val="single"/>
                <w:lang w:val="sq-AL"/>
              </w:rPr>
              <w:t xml:space="preserve">një wc-je dhe një lavamani </w:t>
            </w:r>
            <w:r w:rsidRPr="00AC1E7F">
              <w:rPr>
                <w:rFonts w:ascii="Times New Roman" w:hAnsi="Times New Roman" w:cs="Times New Roman"/>
                <w:sz w:val="24"/>
                <w:szCs w:val="24"/>
                <w:lang w:val="sq-AL"/>
              </w:rPr>
              <w:t xml:space="preserve">nga ana e personit në karrige me rrota dhe as ndërtimi i të paktën një kabine dushi në përmasat e këkuaranë përputhjetë plotë me standartet e VKM 1503/2008, duke </w:t>
            </w:r>
            <w:r w:rsidRPr="00AC1E7F">
              <w:rPr>
                <w:rFonts w:ascii="Times New Roman" w:hAnsi="Times New Roman" w:cs="Times New Roman"/>
                <w:sz w:val="24"/>
                <w:szCs w:val="24"/>
                <w:lang w:val="sq-AL"/>
              </w:rPr>
              <w:lastRenderedPageBreak/>
              <w:t>rezultuar në këtë mënyrë se në rezidencën PAK shërbimi higjenik do të konsiderohet i paarritshëm.</w:t>
            </w:r>
          </w:p>
          <w:p w14:paraId="606D88E3"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Referuar të dhënave të mësipërme, rezulton se ka mospërputhje ndërmjet standardeve të miratuara, elementëve të parashikuar në projektin e ngarkuar në sistemin e-leje, si dhe implementimin e tyre.</w:t>
            </w:r>
          </w:p>
          <w:p w14:paraId="652967A5"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Gjithashtu, rezulton se gjatë kryerjes së punimeve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-së, Inspektoriati i Mbrojtjes së Territorit, në cilësinë e institucionit kompetent nuk është paraqitur asnjëherë në subjekt, e si rrjedhojë nuk ka kontrolluar zbatimin apo jo të projektit me punimet në terren sipas deklarimit paraprak, dhe as nuk ka kontrolluar dosjen me dokumentacionin teknik e ligjor të objektit.</w:t>
            </w:r>
          </w:p>
        </w:tc>
      </w:tr>
      <w:tr w:rsidR="00352B8F" w:rsidRPr="00352B8F" w14:paraId="1FA793DF" w14:textId="77777777" w:rsidTr="004B21EC">
        <w:trPr>
          <w:trHeight w:val="2810"/>
          <w:jc w:val="center"/>
        </w:trPr>
        <w:tc>
          <w:tcPr>
            <w:tcW w:w="1970" w:type="dxa"/>
          </w:tcPr>
          <w:p w14:paraId="66BC6776"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Kriteri:</w:t>
            </w:r>
          </w:p>
        </w:tc>
        <w:tc>
          <w:tcPr>
            <w:tcW w:w="7025" w:type="dxa"/>
          </w:tcPr>
          <w:p w14:paraId="64D9F55B"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Pika 1 dhe 2, Kreu I, VKM nr. 1074, datë 23.12.2015 “Për përcaktimin e masave për mënjanimin e pengesave në komunikim dhe infrastrukturë në ofrimin e shërbimeve publike për personat me aftësi të kufizuara”;</w:t>
            </w:r>
          </w:p>
          <w:p w14:paraId="18A6810C"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-Kreu IV, VKM nr.1503, datë 19.11.2008, i Këshillit të Ministrave “Për miratimin e rregullores “Për shfrytëzimin e hapësirave nga ana e personave me aftësitë kufizuar”;</w:t>
            </w:r>
          </w:p>
          <w:p w14:paraId="46B16CCB"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nënpika a ii), shkronja a), pika 1, vendimi nr.  894, datë 4.11.2015 “Për unifikimin e procedurave të kontrollit të territorit nga inspektorati kombëtar i mbrojtjes së territorit dhe ai i njësisë vendore”;</w:t>
            </w:r>
          </w:p>
        </w:tc>
      </w:tr>
      <w:tr w:rsidR="00352B8F" w:rsidRPr="00352B8F" w14:paraId="4D0E6514" w14:textId="77777777" w:rsidTr="004B21EC">
        <w:trPr>
          <w:trHeight w:val="255"/>
          <w:jc w:val="center"/>
        </w:trPr>
        <w:tc>
          <w:tcPr>
            <w:tcW w:w="1970" w:type="dxa"/>
          </w:tcPr>
          <w:p w14:paraId="7AE0899B"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Ndikimi/Efekti:</w:t>
            </w:r>
          </w:p>
        </w:tc>
        <w:tc>
          <w:tcPr>
            <w:tcW w:w="7025" w:type="dxa"/>
            <w:shd w:val="clear" w:color="auto" w:fill="auto"/>
          </w:tcPr>
          <w:p w14:paraId="130BF6F9"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Mosrealizimi i pjesës më të madhe prej kritereve të domosdoshme për PAK, ka sjellë problematika të mëdha në godinë, uljen e vlerës së   pronës, mangësi në</w:t>
            </w:r>
            <w:r w:rsidRPr="00352B8F">
              <w:rPr>
                <w:rFonts w:ascii="Times New Roman" w:hAnsi="Times New Roman" w:cs="Times New Roman"/>
                <w:sz w:val="24"/>
                <w:szCs w:val="24"/>
                <w:lang w:val="sq-AL"/>
              </w:rPr>
              <w:t xml:space="preserve"> garantimin e aksesueshmërisë, duke cënuar në këtë mënyrë të drejtat e fituara me Konventën e OKB-së për të Drejtat e PAK.</w:t>
            </w:r>
          </w:p>
        </w:tc>
      </w:tr>
      <w:tr w:rsidR="00352B8F" w:rsidRPr="00352B8F" w14:paraId="0A7A05CA" w14:textId="77777777" w:rsidTr="004B21EC">
        <w:trPr>
          <w:trHeight w:val="255"/>
          <w:jc w:val="center"/>
        </w:trPr>
        <w:tc>
          <w:tcPr>
            <w:tcW w:w="1970" w:type="dxa"/>
          </w:tcPr>
          <w:p w14:paraId="3C489A11"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484B43EF"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veprimesh nga strukturat përgjegjëse</w:t>
            </w:r>
          </w:p>
        </w:tc>
      </w:tr>
      <w:tr w:rsidR="00352B8F" w:rsidRPr="00352B8F" w14:paraId="685F4F12" w14:textId="77777777" w:rsidTr="004B21EC">
        <w:trPr>
          <w:trHeight w:val="255"/>
          <w:jc w:val="center"/>
        </w:trPr>
        <w:tc>
          <w:tcPr>
            <w:tcW w:w="1970" w:type="dxa"/>
          </w:tcPr>
          <w:p w14:paraId="063CC152"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Pr>
          <w:p w14:paraId="63D11D56"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lartë</w:t>
            </w:r>
          </w:p>
        </w:tc>
      </w:tr>
      <w:tr w:rsidR="00352B8F" w:rsidRPr="00352B8F" w14:paraId="5C3CB638" w14:textId="77777777" w:rsidTr="004B21EC">
        <w:trPr>
          <w:trHeight w:val="558"/>
          <w:jc w:val="center"/>
        </w:trPr>
        <w:tc>
          <w:tcPr>
            <w:tcW w:w="1970" w:type="dxa"/>
          </w:tcPr>
          <w:p w14:paraId="2B6955C9"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Pr>
          <w:p w14:paraId="030CB73F" w14:textId="77777777" w:rsidR="00352B8F" w:rsidRPr="00352B8F" w:rsidRDefault="00352B8F" w:rsidP="00352B8F">
            <w:pPr>
              <w:jc w:val="both"/>
              <w:rPr>
                <w:rFonts w:ascii="Times New Roman" w:hAnsi="Times New Roman" w:cs="Times New Roman"/>
                <w:b/>
                <w:bCs/>
                <w:i/>
                <w:iCs/>
                <w:sz w:val="24"/>
                <w:szCs w:val="24"/>
                <w:lang w:val="sq-AL"/>
              </w:rPr>
            </w:pPr>
            <w:r w:rsidRPr="00AC1E7F">
              <w:rPr>
                <w:rFonts w:ascii="Times New Roman" w:hAnsi="Times New Roman" w:cs="Times New Roman"/>
                <w:sz w:val="24"/>
                <w:szCs w:val="24"/>
                <w:lang w:val="sq-AL"/>
              </w:rPr>
              <w:t xml:space="preserve">-Bashkia Vlorë (drejtoria e urbanistikës dhe drejtoria e infrastrukturës dhe investimeve publike) të marrë masa që përpara implementimit të projekteve në lidhje me rikonstruksionin e ri të godinës, të bashkëpunojë me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 për përgatitjen e tyre në përputhje të plotë me standardet dhe rregullat e miratuara.</w:t>
            </w:r>
          </w:p>
          <w:p w14:paraId="19DE9A58"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b/>
                <w:bCs/>
                <w:i/>
                <w:iCs/>
                <w:sz w:val="24"/>
                <w:szCs w:val="24"/>
                <w:lang w:val="sq-AL"/>
              </w:rPr>
              <w:t>-</w:t>
            </w:r>
            <w:r w:rsidRPr="00AC1E7F">
              <w:rPr>
                <w:rFonts w:ascii="Times New Roman" w:hAnsi="Times New Roman" w:cs="Times New Roman"/>
                <w:sz w:val="24"/>
                <w:szCs w:val="24"/>
                <w:lang w:val="sq-AL"/>
              </w:rPr>
              <w:t xml:space="preserve">Punimet e tjera të cilat nuk janë objekt rikonstruksioni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por që cënojnë garantimin e aksesueshmërisë, të parashikohen për tu kryer nga Bashkia Vlorë, me qëllim plotësimin e të gjitha kushteve për PAK.</w:t>
            </w:r>
          </w:p>
          <w:p w14:paraId="0BD3ED21"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-Bashkia Vlorë (Inspektoriati i Mbrojtjes së Territorit), nëpërmjet strukturave të saj të marrë masa për inspektimin e punimeve në përputhje të plotë me projektet e miratuara,gjatë kryerjes së rikonstruksionit të ri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w:t>
            </w:r>
          </w:p>
        </w:tc>
      </w:tr>
    </w:tbl>
    <w:p w14:paraId="20277B21" w14:textId="77777777" w:rsidR="00352B8F" w:rsidRPr="00352B8F" w:rsidRDefault="00352B8F" w:rsidP="00352B8F">
      <w:pPr>
        <w:spacing w:after="0" w:line="240" w:lineRule="auto"/>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661"/>
        <w:gridCol w:w="8888"/>
      </w:tblGrid>
      <w:tr w:rsidR="00352B8F" w:rsidRPr="00352B8F" w14:paraId="37D12443" w14:textId="77777777" w:rsidTr="004B21EC">
        <w:trPr>
          <w:trHeight w:val="255"/>
          <w:jc w:val="center"/>
        </w:trPr>
        <w:tc>
          <w:tcPr>
            <w:tcW w:w="1970" w:type="dxa"/>
            <w:shd w:val="clear" w:color="auto" w:fill="DBE5F1" w:themeFill="accent1" w:themeFillTint="33"/>
          </w:tcPr>
          <w:p w14:paraId="25AB7356"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3D74759F"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it-IT"/>
              </w:rPr>
              <w:t>Mangësi dhe mosveprim në plotësimin e standardeve të PAK</w:t>
            </w:r>
          </w:p>
        </w:tc>
      </w:tr>
      <w:tr w:rsidR="00352B8F" w:rsidRPr="00352B8F" w14:paraId="4AFFC1E7" w14:textId="77777777" w:rsidTr="004B21EC">
        <w:trPr>
          <w:trHeight w:val="255"/>
          <w:jc w:val="center"/>
        </w:trPr>
        <w:tc>
          <w:tcPr>
            <w:tcW w:w="1970" w:type="dxa"/>
          </w:tcPr>
          <w:p w14:paraId="6D68ED76" w14:textId="77777777" w:rsidR="00352B8F" w:rsidRPr="00352B8F" w:rsidRDefault="00352B8F" w:rsidP="00352B8F">
            <w:pPr>
              <w:jc w:val="both"/>
              <w:rPr>
                <w:rFonts w:ascii="Times New Roman" w:hAnsi="Times New Roman" w:cs="Times New Roman"/>
                <w:b/>
                <w:sz w:val="24"/>
                <w:szCs w:val="24"/>
                <w:lang w:val="sq-AL"/>
              </w:rPr>
            </w:pPr>
          </w:p>
          <w:p w14:paraId="6D6AC0E0" w14:textId="77777777" w:rsidR="00352B8F" w:rsidRPr="00352B8F" w:rsidRDefault="00352B8F" w:rsidP="00352B8F">
            <w:pPr>
              <w:jc w:val="both"/>
              <w:rPr>
                <w:rFonts w:ascii="Times New Roman" w:hAnsi="Times New Roman" w:cs="Times New Roman"/>
                <w:b/>
                <w:sz w:val="24"/>
                <w:szCs w:val="24"/>
                <w:lang w:val="sq-AL"/>
              </w:rPr>
            </w:pPr>
          </w:p>
          <w:p w14:paraId="337638B4" w14:textId="77777777" w:rsidR="00352B8F" w:rsidRPr="00352B8F" w:rsidRDefault="00352B8F" w:rsidP="00352B8F">
            <w:pPr>
              <w:jc w:val="both"/>
              <w:rPr>
                <w:rFonts w:ascii="Times New Roman" w:hAnsi="Times New Roman" w:cs="Times New Roman"/>
                <w:b/>
                <w:sz w:val="24"/>
                <w:szCs w:val="24"/>
                <w:lang w:val="sq-AL"/>
              </w:rPr>
            </w:pPr>
          </w:p>
          <w:p w14:paraId="596A1773" w14:textId="77777777" w:rsidR="00352B8F" w:rsidRPr="00352B8F" w:rsidRDefault="00352B8F" w:rsidP="00352B8F">
            <w:pPr>
              <w:jc w:val="both"/>
              <w:rPr>
                <w:rFonts w:ascii="Times New Roman" w:hAnsi="Times New Roman" w:cs="Times New Roman"/>
                <w:b/>
                <w:sz w:val="24"/>
                <w:szCs w:val="24"/>
                <w:lang w:val="sq-AL"/>
              </w:rPr>
            </w:pPr>
          </w:p>
          <w:p w14:paraId="56126A3F"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Situata:</w:t>
            </w:r>
          </w:p>
        </w:tc>
        <w:tc>
          <w:tcPr>
            <w:tcW w:w="7025" w:type="dxa"/>
          </w:tcPr>
          <w:p w14:paraId="1B82DA11"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lastRenderedPageBreak/>
              <w:t xml:space="preserve">- Gjatë auditimit, u konstatua se përpos problematikave të punimeve të rrjedhura nga rikonstruksioni i financuar nga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 ambienti nuk ishte në përputhje të plotë me disa prej standardeve të miratuara sipas së cilave duhet të funksionojnë qendrat rezidenciale dhe ditore publike dhe jopublike të përkujdesit shoqëror për personat me aftësi te kufizuar </w:t>
            </w:r>
            <w:r w:rsidRPr="00AC1E7F">
              <w:rPr>
                <w:rFonts w:ascii="Times New Roman" w:hAnsi="Times New Roman" w:cs="Times New Roman"/>
                <w:sz w:val="24"/>
                <w:szCs w:val="24"/>
                <w:lang w:val="sq-AL"/>
              </w:rPr>
              <w:lastRenderedPageBreak/>
              <w:t>(PAK). Në mënyrë të përmbledhur  standardet e kërkuara arkitektonike të cilat nuk figurojnë të realizuara: Ambienti nuk plotëson siguri nga zjarri (në katin e 1-rë nuk ekziston sistem sgurie nga zjarri, në katin e dytë figuron, por është jashtë funksionit), nuk janë implementuar sisteme të ndriçimit në rast të ndërprerjes së dritave, mungon sistemi i kamerave, në disa korridore mungojnë parmakë për mbajtjen e PAK, pozicioni i ambienteve të tualeteve në fund të korridoreve, mungesë e sistemit të alarmit në dhoma gjumi dhe shërbime higjenike.</w:t>
            </w:r>
          </w:p>
          <w:p w14:paraId="05F4763A" w14:textId="77777777" w:rsidR="00352B8F" w:rsidRPr="00352B8F" w:rsidRDefault="00352B8F" w:rsidP="00352B8F">
            <w:pPr>
              <w:jc w:val="both"/>
              <w:rPr>
                <w:rFonts w:ascii="Times New Roman" w:hAnsi="Times New Roman" w:cs="Times New Roman"/>
                <w:sz w:val="24"/>
                <w:szCs w:val="24"/>
                <w:u w:val="single"/>
                <w:lang w:val="sq-AL"/>
              </w:rPr>
            </w:pPr>
            <w:r w:rsidRPr="00AC1E7F">
              <w:rPr>
                <w:rFonts w:ascii="Times New Roman" w:hAnsi="Times New Roman" w:cs="Times New Roman"/>
                <w:sz w:val="24"/>
                <w:szCs w:val="24"/>
                <w:lang w:val="sq-AL"/>
              </w:rPr>
              <w:t>Referuar sa më sipër, si edhe krahasuar nevojat e objektit për tu plotësuar me standarde të posacme, nga drejtoresha e QZHPAK nuk është përcjellë asnjë kërkesë pranë Bashkisë Vlorë, me qëllim identifikimin e barrierave dhe rritjen e nivelit të aksesueshmërisë në këtë qendër, si dhe nga Bashkia nuk është parashikuar dhe marrë asnjë masë mbi identifikimin e problematikave  për përmirësimin e kushteve të ambientit të QZHPAK me standardet e kërkuara si dhe nuk disponohet asnjë dokument/relacion shpjegues për arsyet e mosvlerësimit të situatës në këtë qendër.</w:t>
            </w:r>
          </w:p>
          <w:p w14:paraId="0E683D74" w14:textId="77777777" w:rsidR="00352B8F" w:rsidRPr="00352B8F" w:rsidRDefault="00352B8F" w:rsidP="00352B8F">
            <w:pPr>
              <w:jc w:val="both"/>
              <w:rPr>
                <w:rFonts w:ascii="Times New Roman" w:hAnsi="Times New Roman" w:cs="Times New Roman"/>
                <w:b/>
                <w:bCs/>
                <w:sz w:val="24"/>
                <w:szCs w:val="24"/>
                <w:u w:val="single"/>
                <w:lang w:val="sq-AL"/>
              </w:rPr>
            </w:pPr>
            <w:r w:rsidRPr="00AC1E7F">
              <w:rPr>
                <w:rFonts w:ascii="Times New Roman" w:hAnsi="Times New Roman" w:cs="Times New Roman"/>
                <w:sz w:val="24"/>
                <w:szCs w:val="24"/>
                <w:lang w:val="sq-AL"/>
              </w:rPr>
              <w:t xml:space="preserve">-Në lidhje me plotësimin e kushteve të ambientit, u kërkua informacion nëse ka pasur ose jo kontrolle, monitorime nga institucionet kompetente lidhur me plotësimin e kushteve fizike të ambientit të jashtëm dhe të brendshëm. U informuam se Shërbimi Social Shtetëror, më datë 08.10.2020 ka realizuar në ambientet e QZHPAK ndër të tjera, monitorimin lidhur me kushtet fizike dhe ambienteve në përputhje me tipologjinë e shërbimit, në zbatim të program-monitorimit nr. 1234 prot., datë 18.09.2020. Referuar raport monitorimit sipërcituar, nga shërbimi social shtetëror është rekomanduar, përfundimi i menjëhershëm i arredimit të ambienteve në institucion, marrja e masave për plotësimin e marrëveshjes me </w:t>
            </w:r>
            <w:r w:rsidR="00AA3746" w:rsidRPr="00AC1E7F">
              <w:rPr>
                <w:rFonts w:ascii="Times New Roman" w:hAnsi="Times New Roman" w:cs="Times New Roman"/>
                <w:sz w:val="24"/>
                <w:szCs w:val="24"/>
                <w:lang w:val="sq-AL"/>
              </w:rPr>
              <w:t>“U”</w:t>
            </w:r>
            <w:r w:rsidRPr="00AC1E7F">
              <w:rPr>
                <w:rFonts w:ascii="Times New Roman" w:hAnsi="Times New Roman" w:cs="Times New Roman"/>
                <w:sz w:val="24"/>
                <w:szCs w:val="24"/>
                <w:lang w:val="sq-AL"/>
              </w:rPr>
              <w:t xml:space="preserve"> për ndërhyrje në infrastrukturën e institucionit për shmangien e lagështisë në katin e parë dhe plotësimin e kushteve të tjera të përmendura në raport sipas standardeve, vendosja e elementëve të aksesueshmërisë sipas standarteve, kamerat në ambientet e institucionit, etj, </w:t>
            </w:r>
          </w:p>
          <w:p w14:paraId="500A4F53"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lang w:val="sq-AL"/>
              </w:rPr>
              <w:t>Në zbatim të sa mësipër, me shkresën nr. 3880 prot., datë 06.12.2021, Shërbimi Social Shtetëror, ka kontrolluar rekomandimet e lëna, ku ka rezultuar se ambineti është i arreduar me krevate dhe mobiljet e nevojshme për përfituesit, lagështia është problem në qendër dhe është e pashmangshme, rikonstruksioni i ri ka përfshirë si pjesë aksesueshmërie vendosjen e një ashensori që funksiononte, godina kishte në hyrje një rampë dhe tualetet e qendrës ishin të përshtatura për rastet PAK joautosufiçentë, etj.</w:t>
            </w:r>
          </w:p>
          <w:p w14:paraId="3692083B"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lang w:val="sq-AL"/>
              </w:rPr>
              <w:t>Në lidhje me rekomandimin për vendosjen e kamerave, vijon të jetë ende i paplotësuar nga ana e titullarit të insitucionit. Në kontrollin e rekomandimeve, shërbimi social shtetëror nuk është shprehur në lidhje me mosvendosjen e kamerave dhe problemeve të tjera të pazbatuara.</w:t>
            </w:r>
          </w:p>
          <w:p w14:paraId="1B529A8D"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lang w:val="sq-AL"/>
              </w:rPr>
              <w:t>Ndërkohë nuk janë administruar gjurmë dokumentacioni që të ketë pasur inspektime nga Inspektoriati Shtetëror i Shëndetësisë, i cili referuar nenit 35, ligji 126/2016, e ka kompetencë kontrollin e zbatimit të kritereve e të kushteve nga subjektet publike që ushtrojnë veprimtari të ofrimit të shërbimeve shoqërore.</w:t>
            </w:r>
          </w:p>
        </w:tc>
      </w:tr>
      <w:tr w:rsidR="00352B8F" w:rsidRPr="00352B8F" w14:paraId="15DBA025" w14:textId="77777777" w:rsidTr="004B21EC">
        <w:trPr>
          <w:trHeight w:val="255"/>
          <w:jc w:val="center"/>
        </w:trPr>
        <w:tc>
          <w:tcPr>
            <w:tcW w:w="1970" w:type="dxa"/>
          </w:tcPr>
          <w:p w14:paraId="50BE9AFA"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Kriteri:</w:t>
            </w:r>
          </w:p>
        </w:tc>
        <w:tc>
          <w:tcPr>
            <w:tcW w:w="7025" w:type="dxa"/>
          </w:tcPr>
          <w:p w14:paraId="3B4C3D6A"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-Neni 35, ligji 121/2016 “Për shërbimet e kujdesit shoqëror në republikën e Shqipërisë”</w:t>
            </w:r>
          </w:p>
          <w:p w14:paraId="76DCE81E"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-Pika 1 dhe 2, Kreu II, VKM nr. 1074, datë 23.12.2015 “Për përcaktimin e masave për mënjanimin e pengesave në komunikim dhe infrastrukturë në ofrimin e shërbimeve publike për personat me aftësi të kufizuara”;</w:t>
            </w:r>
          </w:p>
          <w:p w14:paraId="13C1B439"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it-IT"/>
              </w:rPr>
              <w:t>- Pika 2, neni 23, VKM nr.1503, datë 19.11.2008, “Për miratimin e rregullores “Për shfrytëzimin e hapësirave nga ana e personave me aftësi të kufizuar”.</w:t>
            </w:r>
          </w:p>
          <w:p w14:paraId="092BA2C9"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-objektivi nr. 5, të planit social 2018-2020;</w:t>
            </w:r>
          </w:p>
          <w:p w14:paraId="6A10B5B6"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 neni 11, të rregullores së brendshme të QZHPAK, me nr. Prot., datë 05.01.2022.</w:t>
            </w:r>
          </w:p>
          <w:p w14:paraId="1E17E5E7"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-Udhëzimi i Ministrit të Punës, çështjeve sociale dhe shanseve të barabarta, nr. 1730, datë 27.09.2010 “Për zbatimin e standardeve të shërbimeve të përkujdesit shoqëror, për </w:t>
            </w:r>
            <w:r w:rsidRPr="00AC1E7F">
              <w:rPr>
                <w:rFonts w:ascii="Times New Roman" w:hAnsi="Times New Roman" w:cs="Times New Roman"/>
                <w:sz w:val="24"/>
                <w:szCs w:val="24"/>
                <w:lang w:val="sq-AL"/>
              </w:rPr>
              <w:lastRenderedPageBreak/>
              <w:t>personat me aftësi të kufizuar në qendrat rezidenciale dhe ditore.</w:t>
            </w:r>
          </w:p>
        </w:tc>
      </w:tr>
      <w:tr w:rsidR="00352B8F" w:rsidRPr="00352B8F" w14:paraId="13ED1013" w14:textId="77777777" w:rsidTr="004B21EC">
        <w:trPr>
          <w:trHeight w:val="255"/>
          <w:jc w:val="center"/>
        </w:trPr>
        <w:tc>
          <w:tcPr>
            <w:tcW w:w="1970" w:type="dxa"/>
          </w:tcPr>
          <w:p w14:paraId="259B5B06"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Ndikimi/Efekti:</w:t>
            </w:r>
          </w:p>
        </w:tc>
        <w:tc>
          <w:tcPr>
            <w:tcW w:w="7025" w:type="dxa"/>
            <w:shd w:val="clear" w:color="auto" w:fill="auto"/>
          </w:tcPr>
          <w:p w14:paraId="53FFB5C4"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Mungesa e veprimit nga QZHPAK dhe Bashkia Vlorë për krijimin e kushteve dhe standardeve të PAK, sjell cënimin e garantimit të aksesueshmërisë. Moskryerja e inspektimeve nga Inspektoriati Shtetëror i Shëndetësisë, lidhur me zbatimin e kritereve dhe kushteve në ambientin ku ushtron veprimtarinë QZHPAK, mbart riskun e  devijimit të plotësimit ose jo të kushteve dhe standardeve në ambient, duke ndikuar në cilësinë e shërbimit të ofruar tek rezidentët.</w:t>
            </w:r>
          </w:p>
        </w:tc>
      </w:tr>
      <w:tr w:rsidR="00352B8F" w:rsidRPr="00352B8F" w14:paraId="41DBD16E" w14:textId="77777777" w:rsidTr="004B21EC">
        <w:trPr>
          <w:trHeight w:val="255"/>
          <w:jc w:val="center"/>
        </w:trPr>
        <w:tc>
          <w:tcPr>
            <w:tcW w:w="1970" w:type="dxa"/>
          </w:tcPr>
          <w:p w14:paraId="088E63A6"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59919A5D"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veprimesh nga strukturat përgjegjëse</w:t>
            </w:r>
          </w:p>
        </w:tc>
      </w:tr>
      <w:tr w:rsidR="00352B8F" w:rsidRPr="00352B8F" w14:paraId="2EAC10BB" w14:textId="77777777" w:rsidTr="004B21EC">
        <w:trPr>
          <w:trHeight w:val="255"/>
          <w:jc w:val="center"/>
        </w:trPr>
        <w:tc>
          <w:tcPr>
            <w:tcW w:w="1970" w:type="dxa"/>
          </w:tcPr>
          <w:p w14:paraId="28FE352A"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Pr>
          <w:p w14:paraId="3B4A5BAF"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lartë</w:t>
            </w:r>
          </w:p>
        </w:tc>
      </w:tr>
      <w:tr w:rsidR="00352B8F" w:rsidRPr="00352B8F" w14:paraId="52AE8227" w14:textId="77777777" w:rsidTr="004B21EC">
        <w:trPr>
          <w:trHeight w:val="630"/>
          <w:jc w:val="center"/>
        </w:trPr>
        <w:tc>
          <w:tcPr>
            <w:tcW w:w="1970" w:type="dxa"/>
          </w:tcPr>
          <w:p w14:paraId="1A0AACB4"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Pr>
          <w:p w14:paraId="269035E8"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-Bashkia Vlorë në bashkëpunim me QZHPAK të analizojnë të gjitha kushtet dhe standardet të cilat nuk i plotëson godina ku banojnë PAK dhe të marrë të gjitha masat e nevojshme për plotësimin e tyre.</w:t>
            </w:r>
          </w:p>
          <w:p w14:paraId="0570C7D2"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-Inspektoriati Shtetëror i Shëndetësisë të marrë masa për të parashikuar në planin vjetor, kryerjen e inspektimeve në ambientin ku ushtron veprimtarinë QZHPAK.</w:t>
            </w:r>
          </w:p>
        </w:tc>
      </w:tr>
    </w:tbl>
    <w:p w14:paraId="0BC3FB39" w14:textId="77777777" w:rsidR="00352B8F" w:rsidRPr="00352B8F" w:rsidRDefault="00352B8F" w:rsidP="00352B8F">
      <w:pPr>
        <w:spacing w:after="0" w:line="240" w:lineRule="auto"/>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1970"/>
        <w:gridCol w:w="7025"/>
      </w:tblGrid>
      <w:tr w:rsidR="00352B8F" w:rsidRPr="00352B8F" w14:paraId="5C8C00CD" w14:textId="77777777" w:rsidTr="004B21EC">
        <w:trPr>
          <w:trHeight w:val="255"/>
          <w:jc w:val="center"/>
        </w:trPr>
        <w:tc>
          <w:tcPr>
            <w:tcW w:w="1970" w:type="dxa"/>
            <w:shd w:val="clear" w:color="auto" w:fill="DBE5F1" w:themeFill="accent1" w:themeFillTint="33"/>
          </w:tcPr>
          <w:p w14:paraId="78896024"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493A4C40"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e identifikimit dhe regjistrimit të dëmeve dhe mos hartim i gjurmës standarte të auditimit për menaxhimin e aktiveve</w:t>
            </w:r>
          </w:p>
        </w:tc>
      </w:tr>
      <w:tr w:rsidR="00352B8F" w:rsidRPr="00352B8F" w14:paraId="1F455E0A" w14:textId="77777777" w:rsidTr="004B21EC">
        <w:trPr>
          <w:trHeight w:val="255"/>
          <w:jc w:val="center"/>
        </w:trPr>
        <w:tc>
          <w:tcPr>
            <w:tcW w:w="1970" w:type="dxa"/>
          </w:tcPr>
          <w:p w14:paraId="0207923E" w14:textId="77777777" w:rsidR="00352B8F" w:rsidRPr="00352B8F" w:rsidRDefault="00352B8F" w:rsidP="00352B8F">
            <w:pPr>
              <w:jc w:val="both"/>
              <w:rPr>
                <w:rFonts w:ascii="Times New Roman" w:hAnsi="Times New Roman" w:cs="Times New Roman"/>
                <w:b/>
                <w:sz w:val="24"/>
                <w:szCs w:val="24"/>
                <w:lang w:val="sq-AL"/>
              </w:rPr>
            </w:pPr>
          </w:p>
          <w:p w14:paraId="7781F8DC"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Situata:</w:t>
            </w:r>
          </w:p>
        </w:tc>
        <w:tc>
          <w:tcPr>
            <w:tcW w:w="7025" w:type="dxa"/>
          </w:tcPr>
          <w:p w14:paraId="503513CC" w14:textId="6FA6D711"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sz w:val="24"/>
                <w:szCs w:val="24"/>
                <w:lang w:val="sq-AL"/>
              </w:rPr>
              <w:t>-Në ambi</w:t>
            </w:r>
            <w:r w:rsidR="00942681">
              <w:rPr>
                <w:rFonts w:ascii="Times New Roman" w:hAnsi="Times New Roman" w:cs="Times New Roman"/>
                <w:sz w:val="24"/>
                <w:szCs w:val="24"/>
                <w:lang w:val="sq-AL"/>
              </w:rPr>
              <w:t>en</w:t>
            </w:r>
            <w:r w:rsidRPr="00352B8F">
              <w:rPr>
                <w:rFonts w:ascii="Times New Roman" w:hAnsi="Times New Roman" w:cs="Times New Roman"/>
                <w:sz w:val="24"/>
                <w:szCs w:val="24"/>
                <w:lang w:val="sq-AL"/>
              </w:rPr>
              <w:t xml:space="preserve">tin ku ushtron aktivitet QZHPAK, nuk janë kryer inspektime të rregullta mbi identifikimin e dëmeve, nuk është hartuar një sistem për regjistrimin e dëmeve, nuk është hartuar </w:t>
            </w:r>
            <w:r w:rsidRPr="00352B8F">
              <w:rPr>
                <w:rFonts w:ascii="Times New Roman" w:hAnsi="Times New Roman" w:cs="Times New Roman"/>
                <w:iCs/>
                <w:sz w:val="24"/>
                <w:szCs w:val="24"/>
                <w:lang w:val="sq-AL"/>
              </w:rPr>
              <w:t>plani i mirëmbajtjes së aktiveve me qëllim planifikimin e fondeve të nevojshme, sigurimin e efiçencës në përdorimin e aktiveve d</w:t>
            </w:r>
            <w:r w:rsidRPr="00352B8F">
              <w:rPr>
                <w:rFonts w:ascii="Times New Roman" w:hAnsi="Times New Roman" w:cs="Times New Roman"/>
                <w:sz w:val="24"/>
                <w:szCs w:val="24"/>
                <w:lang w:val="sq-AL"/>
              </w:rPr>
              <w:t>he për garantimin nëse veprimet e duhura po merren me shpejtësi ose jo. Rezulton se për menaxhimin e aktiveve sipas përgjegjësive nuk është hartuar gjurma standarde e auditimit.</w:t>
            </w:r>
          </w:p>
        </w:tc>
      </w:tr>
      <w:tr w:rsidR="00352B8F" w:rsidRPr="00352B8F" w14:paraId="45BD105B" w14:textId="77777777" w:rsidTr="004B21EC">
        <w:trPr>
          <w:trHeight w:val="255"/>
          <w:jc w:val="center"/>
        </w:trPr>
        <w:tc>
          <w:tcPr>
            <w:tcW w:w="1970" w:type="dxa"/>
          </w:tcPr>
          <w:p w14:paraId="433572CF"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Kriteri:</w:t>
            </w:r>
          </w:p>
        </w:tc>
        <w:tc>
          <w:tcPr>
            <w:tcW w:w="7025" w:type="dxa"/>
          </w:tcPr>
          <w:p w14:paraId="74824C7B"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lang w:val="sq-AL"/>
              </w:rPr>
              <w:t>Germat e), f), g), pika 23, kreu II, pika  121, 122 (a), kreu V, të udhëzimit të Minsitrit të Financave nr. 30, datë 27.12.2011 “Për menaxhimin e aktiveve në njësitë e sektorit publik”, të ndryshuar.</w:t>
            </w:r>
          </w:p>
        </w:tc>
      </w:tr>
      <w:tr w:rsidR="00352B8F" w:rsidRPr="00352B8F" w14:paraId="713BA8D6" w14:textId="77777777" w:rsidTr="004B21EC">
        <w:trPr>
          <w:trHeight w:val="255"/>
          <w:jc w:val="center"/>
        </w:trPr>
        <w:tc>
          <w:tcPr>
            <w:tcW w:w="1970" w:type="dxa"/>
          </w:tcPr>
          <w:p w14:paraId="01294EB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Ndikimi/Efekti:</w:t>
            </w:r>
          </w:p>
        </w:tc>
        <w:tc>
          <w:tcPr>
            <w:tcW w:w="7025" w:type="dxa"/>
            <w:shd w:val="clear" w:color="auto" w:fill="auto"/>
          </w:tcPr>
          <w:p w14:paraId="28BCE220"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Mungesa e identifikimit, regjistrimit të dëmeve dhe mos hartimi i gjurmës standarde të auditimit për menaxhimin e aktiveve, mbart riskun e të mos shprehurit saktë dhe drejtë mbi gjendjen reale të objektit dhe mos njohjen nga punonjësit të përgjegjësive të tyre.</w:t>
            </w:r>
          </w:p>
        </w:tc>
      </w:tr>
      <w:tr w:rsidR="00352B8F" w:rsidRPr="00352B8F" w14:paraId="583541D7" w14:textId="77777777" w:rsidTr="004B21EC">
        <w:trPr>
          <w:trHeight w:val="255"/>
          <w:jc w:val="center"/>
        </w:trPr>
        <w:tc>
          <w:tcPr>
            <w:tcW w:w="1970" w:type="dxa"/>
          </w:tcPr>
          <w:p w14:paraId="18C8FC77"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718A0D83"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veprimesh nga strukturat përgjegjëse</w:t>
            </w:r>
          </w:p>
        </w:tc>
      </w:tr>
      <w:tr w:rsidR="00352B8F" w:rsidRPr="00352B8F" w14:paraId="29C019D4" w14:textId="77777777" w:rsidTr="004B21EC">
        <w:trPr>
          <w:trHeight w:val="255"/>
          <w:jc w:val="center"/>
        </w:trPr>
        <w:tc>
          <w:tcPr>
            <w:tcW w:w="1970" w:type="dxa"/>
          </w:tcPr>
          <w:p w14:paraId="0E2BBAA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Pr>
          <w:p w14:paraId="3EA3B769"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mesme</w:t>
            </w:r>
          </w:p>
        </w:tc>
      </w:tr>
      <w:tr w:rsidR="00352B8F" w:rsidRPr="00352B8F" w14:paraId="09136874" w14:textId="77777777" w:rsidTr="004B21EC">
        <w:trPr>
          <w:trHeight w:val="274"/>
          <w:jc w:val="center"/>
        </w:trPr>
        <w:tc>
          <w:tcPr>
            <w:tcW w:w="1970" w:type="dxa"/>
          </w:tcPr>
          <w:p w14:paraId="49AB95F5"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Pr>
          <w:p w14:paraId="56A4BDD5"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QZHPAK, të marrë masa për hartimin e regjistrit të dëmeve të objektit dhe të gjurmës standarde të auditimit për menaxhimin e aktiveve, me qëllim identifikimin, regjistrimin dhe </w:t>
            </w:r>
            <w:r w:rsidRPr="00352B8F">
              <w:rPr>
                <w:rFonts w:ascii="Times New Roman" w:hAnsi="Times New Roman" w:cs="Times New Roman"/>
                <w:iCs/>
                <w:sz w:val="24"/>
                <w:szCs w:val="24"/>
                <w:lang w:val="sq-AL"/>
              </w:rPr>
              <w:t>planifikimin e fondeve të nevojshme për sigurimin e efiçencës në përdorimin e aktiveve</w:t>
            </w:r>
            <w:r w:rsidRPr="00AC1E7F">
              <w:rPr>
                <w:rFonts w:ascii="Times New Roman" w:hAnsi="Times New Roman" w:cs="Times New Roman"/>
                <w:sz w:val="24"/>
                <w:szCs w:val="24"/>
                <w:lang w:val="sq-AL"/>
              </w:rPr>
              <w:t>.</w:t>
            </w:r>
          </w:p>
        </w:tc>
      </w:tr>
    </w:tbl>
    <w:p w14:paraId="489AD5F9" w14:textId="77777777" w:rsidR="00352B8F" w:rsidRPr="00352B8F" w:rsidRDefault="00352B8F" w:rsidP="00352B8F">
      <w:pPr>
        <w:spacing w:after="0" w:line="240" w:lineRule="auto"/>
        <w:jc w:val="both"/>
        <w:rPr>
          <w:rFonts w:ascii="Times New Roman" w:hAnsi="Times New Roman" w:cs="Times New Roman"/>
          <w:sz w:val="24"/>
          <w:szCs w:val="24"/>
        </w:rPr>
      </w:pPr>
    </w:p>
    <w:tbl>
      <w:tblPr>
        <w:tblStyle w:val="TableGrid"/>
        <w:tblW w:w="8995" w:type="dxa"/>
        <w:jc w:val="center"/>
        <w:tblLook w:val="04A0" w:firstRow="1" w:lastRow="0" w:firstColumn="1" w:lastColumn="0" w:noHBand="0" w:noVBand="1"/>
      </w:tblPr>
      <w:tblGrid>
        <w:gridCol w:w="1970"/>
        <w:gridCol w:w="7025"/>
      </w:tblGrid>
      <w:tr w:rsidR="00352B8F" w:rsidRPr="00352B8F" w14:paraId="7F290B13" w14:textId="77777777" w:rsidTr="004B21EC">
        <w:trPr>
          <w:trHeight w:val="255"/>
          <w:jc w:val="center"/>
        </w:trPr>
        <w:tc>
          <w:tcPr>
            <w:tcW w:w="1970" w:type="dxa"/>
            <w:shd w:val="clear" w:color="auto" w:fill="DBE5F1" w:themeFill="accent1" w:themeFillTint="33"/>
          </w:tcPr>
          <w:p w14:paraId="770F9542"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Titulli i Gjetjes:</w:t>
            </w:r>
          </w:p>
        </w:tc>
        <w:tc>
          <w:tcPr>
            <w:tcW w:w="7025" w:type="dxa"/>
            <w:shd w:val="clear" w:color="auto" w:fill="DBE5F1" w:themeFill="accent1" w:themeFillTint="33"/>
          </w:tcPr>
          <w:p w14:paraId="2BDE0315"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Mos pajisje me licencë për ushtrim aktiviteti</w:t>
            </w:r>
          </w:p>
        </w:tc>
      </w:tr>
      <w:tr w:rsidR="00352B8F" w:rsidRPr="00352B8F" w14:paraId="30F6E25D" w14:textId="77777777" w:rsidTr="004B21EC">
        <w:trPr>
          <w:trHeight w:val="255"/>
          <w:jc w:val="center"/>
        </w:trPr>
        <w:tc>
          <w:tcPr>
            <w:tcW w:w="1970" w:type="dxa"/>
          </w:tcPr>
          <w:p w14:paraId="649ADEEC" w14:textId="77777777" w:rsidR="00352B8F" w:rsidRPr="00352B8F" w:rsidRDefault="00352B8F" w:rsidP="00352B8F">
            <w:pPr>
              <w:jc w:val="both"/>
              <w:rPr>
                <w:rFonts w:ascii="Times New Roman" w:hAnsi="Times New Roman" w:cs="Times New Roman"/>
                <w:b/>
                <w:sz w:val="24"/>
                <w:szCs w:val="24"/>
                <w:lang w:val="sq-AL"/>
              </w:rPr>
            </w:pPr>
          </w:p>
          <w:p w14:paraId="2466E9DD"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Situata:</w:t>
            </w:r>
          </w:p>
        </w:tc>
        <w:tc>
          <w:tcPr>
            <w:tcW w:w="7025" w:type="dxa"/>
          </w:tcPr>
          <w:p w14:paraId="1B268CD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sz w:val="24"/>
                <w:szCs w:val="24"/>
                <w:lang w:val="sq-AL"/>
              </w:rPr>
              <w:t xml:space="preserve">QZHPAK e ushtron </w:t>
            </w:r>
            <w:r w:rsidRPr="00AC1E7F">
              <w:rPr>
                <w:rFonts w:ascii="Times New Roman" w:hAnsi="Times New Roman" w:cs="Times New Roman"/>
                <w:sz w:val="24"/>
                <w:szCs w:val="24"/>
                <w:lang w:val="sq-AL"/>
              </w:rPr>
              <w:t xml:space="preserve">aktivitetin në bazë të çertifikatës së regjistrimit me numër identifikimi </w:t>
            </w:r>
            <w:r w:rsidR="004B21EC" w:rsidRPr="00AC1E7F">
              <w:rPr>
                <w:rFonts w:ascii="Times New Roman" w:hAnsi="Times New Roman" w:cs="Times New Roman"/>
                <w:sz w:val="24"/>
                <w:szCs w:val="24"/>
                <w:lang w:val="sq-AL"/>
              </w:rPr>
              <w:t>K56......</w:t>
            </w:r>
            <w:r w:rsidRPr="00AC1E7F">
              <w:rPr>
                <w:rFonts w:ascii="Times New Roman" w:hAnsi="Times New Roman" w:cs="Times New Roman"/>
                <w:sz w:val="24"/>
                <w:szCs w:val="24"/>
                <w:lang w:val="sq-AL"/>
              </w:rPr>
              <w:t>. Në cilësinë e personit juridik publik që ofron shërbime të kujdesit shoqëror, rezulton se QZHPAK nuk është licencuar për të ushtruar veprimtarinë e saj</w:t>
            </w:r>
            <w:r w:rsidRPr="00AC1E7F">
              <w:rPr>
                <w:rFonts w:ascii="Times New Roman" w:hAnsi="Times New Roman" w:cs="Times New Roman"/>
                <w:iCs/>
                <w:sz w:val="24"/>
                <w:szCs w:val="24"/>
                <w:lang w:val="sq-AL"/>
              </w:rPr>
              <w:t xml:space="preserve">. </w:t>
            </w:r>
          </w:p>
        </w:tc>
      </w:tr>
      <w:tr w:rsidR="00352B8F" w:rsidRPr="00352B8F" w14:paraId="69BBE6C0" w14:textId="77777777" w:rsidTr="004B21EC">
        <w:trPr>
          <w:trHeight w:val="255"/>
          <w:jc w:val="center"/>
        </w:trPr>
        <w:tc>
          <w:tcPr>
            <w:tcW w:w="1970" w:type="dxa"/>
          </w:tcPr>
          <w:p w14:paraId="0A56C8BB"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Kriteri:</w:t>
            </w:r>
          </w:p>
        </w:tc>
        <w:tc>
          <w:tcPr>
            <w:tcW w:w="7025" w:type="dxa"/>
          </w:tcPr>
          <w:p w14:paraId="3E5F513A"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lang w:val="sq-AL"/>
              </w:rPr>
              <w:t xml:space="preserve">Pika </w:t>
            </w:r>
            <w:r w:rsidRPr="00AC1E7F">
              <w:rPr>
                <w:rFonts w:ascii="Times New Roman" w:hAnsi="Times New Roman" w:cs="Times New Roman"/>
                <w:sz w:val="24"/>
                <w:szCs w:val="24"/>
                <w:lang w:val="sq-AL"/>
              </w:rPr>
              <w:t xml:space="preserve">1, neni 27, ligji nr. 121/2016 “Për shërbimet e kujdesit shoqëror </w:t>
            </w:r>
            <w:r w:rsidRPr="00AC1E7F">
              <w:rPr>
                <w:rFonts w:ascii="Times New Roman" w:hAnsi="Times New Roman" w:cs="Times New Roman"/>
                <w:sz w:val="24"/>
                <w:szCs w:val="24"/>
                <w:lang w:val="sq-AL"/>
              </w:rPr>
              <w:lastRenderedPageBreak/>
              <w:t>në Republikën e Shqipërisë”</w:t>
            </w:r>
          </w:p>
        </w:tc>
      </w:tr>
      <w:tr w:rsidR="00352B8F" w:rsidRPr="00352B8F" w14:paraId="0E4E5CB9" w14:textId="77777777" w:rsidTr="004B21EC">
        <w:trPr>
          <w:trHeight w:val="255"/>
          <w:jc w:val="center"/>
        </w:trPr>
        <w:tc>
          <w:tcPr>
            <w:tcW w:w="1970" w:type="dxa"/>
          </w:tcPr>
          <w:p w14:paraId="689034E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lastRenderedPageBreak/>
              <w:t>Ndikimi/Efekti:</w:t>
            </w:r>
          </w:p>
        </w:tc>
        <w:tc>
          <w:tcPr>
            <w:tcW w:w="7025" w:type="dxa"/>
            <w:shd w:val="clear" w:color="auto" w:fill="auto"/>
          </w:tcPr>
          <w:p w14:paraId="7F4B7EDA"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it-IT"/>
              </w:rPr>
              <w:t>Ushtrimi i aktivitetit pa licencë cënon plotësimin e kushteve dhe standardeve të rezidentëve</w:t>
            </w:r>
          </w:p>
        </w:tc>
      </w:tr>
      <w:tr w:rsidR="00352B8F" w:rsidRPr="00352B8F" w14:paraId="055F14AC" w14:textId="77777777" w:rsidTr="004B21EC">
        <w:trPr>
          <w:trHeight w:val="255"/>
          <w:jc w:val="center"/>
        </w:trPr>
        <w:tc>
          <w:tcPr>
            <w:tcW w:w="1970" w:type="dxa"/>
          </w:tcPr>
          <w:p w14:paraId="6F47CB7E"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Shkaku:</w:t>
            </w:r>
          </w:p>
        </w:tc>
        <w:tc>
          <w:tcPr>
            <w:tcW w:w="7025" w:type="dxa"/>
          </w:tcPr>
          <w:p w14:paraId="30569A02"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Mungesë veprimesh nga strukturat përgjegjëse</w:t>
            </w:r>
          </w:p>
        </w:tc>
      </w:tr>
      <w:tr w:rsidR="00352B8F" w:rsidRPr="00352B8F" w14:paraId="1C3CB3E4" w14:textId="77777777" w:rsidTr="004B21EC">
        <w:trPr>
          <w:trHeight w:val="255"/>
          <w:jc w:val="center"/>
        </w:trPr>
        <w:tc>
          <w:tcPr>
            <w:tcW w:w="1970" w:type="dxa"/>
          </w:tcPr>
          <w:p w14:paraId="2BA8CB1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Rëndësia:</w:t>
            </w:r>
          </w:p>
        </w:tc>
        <w:tc>
          <w:tcPr>
            <w:tcW w:w="7025" w:type="dxa"/>
          </w:tcPr>
          <w:p w14:paraId="05836169" w14:textId="77777777" w:rsidR="00352B8F" w:rsidRPr="00352B8F" w:rsidRDefault="00352B8F" w:rsidP="00352B8F">
            <w:pPr>
              <w:jc w:val="both"/>
              <w:rPr>
                <w:rFonts w:ascii="Times New Roman" w:hAnsi="Times New Roman" w:cs="Times New Roman"/>
                <w:sz w:val="24"/>
                <w:szCs w:val="24"/>
                <w:lang w:val="sq-AL"/>
              </w:rPr>
            </w:pPr>
            <w:r w:rsidRPr="00352B8F">
              <w:rPr>
                <w:rFonts w:ascii="Times New Roman" w:hAnsi="Times New Roman" w:cs="Times New Roman"/>
                <w:sz w:val="24"/>
                <w:szCs w:val="24"/>
              </w:rPr>
              <w:t>E lartë</w:t>
            </w:r>
          </w:p>
        </w:tc>
      </w:tr>
      <w:tr w:rsidR="00352B8F" w:rsidRPr="00352B8F" w14:paraId="45303660" w14:textId="77777777" w:rsidTr="004B21EC">
        <w:trPr>
          <w:trHeight w:val="274"/>
          <w:jc w:val="center"/>
        </w:trPr>
        <w:tc>
          <w:tcPr>
            <w:tcW w:w="1970" w:type="dxa"/>
          </w:tcPr>
          <w:p w14:paraId="5FCDF4E3" w14:textId="77777777" w:rsidR="00352B8F" w:rsidRPr="00352B8F" w:rsidRDefault="00352B8F" w:rsidP="00352B8F">
            <w:pPr>
              <w:jc w:val="both"/>
              <w:rPr>
                <w:rFonts w:ascii="Times New Roman" w:hAnsi="Times New Roman" w:cs="Times New Roman"/>
                <w:b/>
                <w:sz w:val="24"/>
                <w:szCs w:val="24"/>
                <w:lang w:val="sq-AL"/>
              </w:rPr>
            </w:pPr>
            <w:r w:rsidRPr="00352B8F">
              <w:rPr>
                <w:rFonts w:ascii="Times New Roman" w:hAnsi="Times New Roman" w:cs="Times New Roman"/>
                <w:b/>
                <w:sz w:val="24"/>
                <w:szCs w:val="24"/>
              </w:rPr>
              <w:t>Rekomandim:</w:t>
            </w:r>
          </w:p>
        </w:tc>
        <w:tc>
          <w:tcPr>
            <w:tcW w:w="7025" w:type="dxa"/>
          </w:tcPr>
          <w:p w14:paraId="7B38981B" w14:textId="77777777" w:rsidR="00352B8F" w:rsidRPr="00352B8F" w:rsidRDefault="00352B8F" w:rsidP="00352B8F">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QZHPAK, të marrë masa duke plotësuar gjithë dokumentacionin ligjor dhe kërkesat mbi nivelin arsimor të kërkuar për pajisjen me licencën për ushtrimin e aktivitetit.</w:t>
            </w:r>
          </w:p>
        </w:tc>
      </w:tr>
    </w:tbl>
    <w:p w14:paraId="65A2D05F" w14:textId="77777777" w:rsidR="00352B8F" w:rsidRPr="00352B8F" w:rsidRDefault="00352B8F" w:rsidP="00352B8F">
      <w:pPr>
        <w:spacing w:after="0" w:line="240" w:lineRule="auto"/>
        <w:jc w:val="both"/>
        <w:rPr>
          <w:rFonts w:ascii="Times New Roman" w:hAnsi="Times New Roman" w:cs="Times New Roman"/>
          <w:sz w:val="24"/>
          <w:szCs w:val="24"/>
        </w:rPr>
      </w:pPr>
    </w:p>
    <w:p w14:paraId="3220C200" w14:textId="77777777" w:rsidR="007F6022" w:rsidRPr="00150F8A" w:rsidRDefault="00EF0092" w:rsidP="00045DC6">
      <w:pPr>
        <w:spacing w:after="0" w:line="240" w:lineRule="auto"/>
        <w:ind w:left="142"/>
        <w:rPr>
          <w:rFonts w:ascii="Times New Roman" w:hAnsi="Times New Roman" w:cs="Times New Roman"/>
          <w:b/>
          <w:sz w:val="24"/>
          <w:szCs w:val="24"/>
        </w:rPr>
      </w:pPr>
      <w:r w:rsidRPr="00EF0092">
        <w:rPr>
          <w:rFonts w:ascii="Times New Roman" w:hAnsi="Times New Roman" w:cs="Times New Roman"/>
          <w:b/>
          <w:sz w:val="24"/>
          <w:szCs w:val="24"/>
        </w:rPr>
        <w:t>2.3. Zbatimi i dispozitave ligjore për administrimin, ruajtjen, dokumentimin dhe qarkullimin e vlerave materiale e monetare.</w:t>
      </w:r>
    </w:p>
    <w:p w14:paraId="2DBF4CA6" w14:textId="77777777" w:rsidR="007F6022" w:rsidRPr="00150F8A" w:rsidRDefault="007F6022" w:rsidP="00045DC6">
      <w:pPr>
        <w:spacing w:after="0" w:line="240" w:lineRule="auto"/>
        <w:ind w:left="142"/>
        <w:rPr>
          <w:rFonts w:ascii="Times New Roman" w:hAnsi="Times New Roman" w:cs="Times New Roman"/>
          <w:b/>
          <w:sz w:val="8"/>
          <w:szCs w:val="8"/>
        </w:rPr>
      </w:pPr>
    </w:p>
    <w:p w14:paraId="1EEC3D32" w14:textId="77777777" w:rsidR="007F6022" w:rsidRPr="00150F8A" w:rsidRDefault="00EF0092" w:rsidP="00045DC6">
      <w:pPr>
        <w:pStyle w:val="BodyText"/>
        <w:ind w:left="142"/>
        <w:contextualSpacing/>
        <w:jc w:val="both"/>
        <w:rPr>
          <w:i/>
          <w:sz w:val="24"/>
        </w:rPr>
      </w:pPr>
      <w:r w:rsidRPr="00EF0092">
        <w:rPr>
          <w:i/>
          <w:sz w:val="24"/>
        </w:rPr>
        <w:t>a) Ligjshmëria dhe saktësia e veprimeve të kryera nëpërmjet arkës dhe bankës në lekë dhe valutë.</w:t>
      </w:r>
    </w:p>
    <w:p w14:paraId="67F4662D" w14:textId="77777777" w:rsidR="007F6022" w:rsidRPr="00150F8A" w:rsidRDefault="00EF0092" w:rsidP="00045DC6">
      <w:pPr>
        <w:spacing w:after="0" w:line="240" w:lineRule="auto"/>
        <w:ind w:left="142"/>
        <w:jc w:val="both"/>
        <w:rPr>
          <w:rFonts w:ascii="Times New Roman" w:hAnsi="Times New Roman" w:cs="Times New Roman"/>
          <w:sz w:val="24"/>
          <w:szCs w:val="24"/>
        </w:rPr>
      </w:pPr>
      <w:r w:rsidRPr="00EF0092">
        <w:rPr>
          <w:rFonts w:ascii="Times New Roman" w:hAnsi="Times New Roman" w:cs="Times New Roman"/>
          <w:sz w:val="24"/>
          <w:szCs w:val="24"/>
        </w:rPr>
        <w:t>Në lidhje me veprimet e kryera nëpërmjet bankës, është verifikuar dokumentacioni si më poshtë:</w:t>
      </w:r>
    </w:p>
    <w:p w14:paraId="2600C356" w14:textId="77777777" w:rsidR="007F6022" w:rsidRPr="00150F8A" w:rsidRDefault="00EF0092" w:rsidP="00045DC6">
      <w:pPr>
        <w:pStyle w:val="ListParagraph"/>
        <w:spacing w:after="0" w:line="240" w:lineRule="auto"/>
        <w:ind w:left="142"/>
        <w:jc w:val="both"/>
        <w:rPr>
          <w:rFonts w:ascii="Times New Roman" w:hAnsi="Times New Roman" w:cs="Times New Roman"/>
          <w:sz w:val="24"/>
          <w:szCs w:val="24"/>
        </w:rPr>
      </w:pPr>
      <w:r w:rsidRPr="00EF0092">
        <w:rPr>
          <w:rFonts w:ascii="Times New Roman" w:hAnsi="Times New Roman" w:cs="Times New Roman"/>
          <w:sz w:val="24"/>
          <w:szCs w:val="24"/>
        </w:rPr>
        <w:t>-Ditarët e Bankës</w:t>
      </w:r>
    </w:p>
    <w:p w14:paraId="06527ECE" w14:textId="77777777" w:rsidR="007F6022" w:rsidRPr="00150F8A" w:rsidRDefault="00EF0092" w:rsidP="00045DC6">
      <w:pPr>
        <w:pStyle w:val="ListParagraph"/>
        <w:spacing w:after="0" w:line="240" w:lineRule="auto"/>
        <w:ind w:left="142"/>
        <w:jc w:val="both"/>
        <w:rPr>
          <w:rFonts w:ascii="Times New Roman" w:hAnsi="Times New Roman" w:cs="Times New Roman"/>
          <w:sz w:val="24"/>
          <w:szCs w:val="24"/>
        </w:rPr>
      </w:pPr>
      <w:r w:rsidRPr="00EF0092">
        <w:rPr>
          <w:rFonts w:ascii="Times New Roman" w:hAnsi="Times New Roman" w:cs="Times New Roman"/>
          <w:sz w:val="24"/>
          <w:szCs w:val="24"/>
        </w:rPr>
        <w:t>-Urdhër shpenzimet</w:t>
      </w:r>
    </w:p>
    <w:p w14:paraId="25D76008" w14:textId="77777777" w:rsidR="007F6022" w:rsidRPr="00150F8A" w:rsidRDefault="00EF0092" w:rsidP="00045DC6">
      <w:pPr>
        <w:pStyle w:val="ListParagraph"/>
        <w:spacing w:after="0" w:line="240" w:lineRule="auto"/>
        <w:ind w:left="142"/>
        <w:jc w:val="both"/>
        <w:rPr>
          <w:rFonts w:ascii="Times New Roman" w:hAnsi="Times New Roman" w:cs="Times New Roman"/>
          <w:sz w:val="24"/>
          <w:szCs w:val="24"/>
        </w:rPr>
      </w:pPr>
      <w:r w:rsidRPr="00EF0092">
        <w:rPr>
          <w:rFonts w:ascii="Times New Roman" w:hAnsi="Times New Roman" w:cs="Times New Roman"/>
          <w:sz w:val="24"/>
          <w:szCs w:val="24"/>
        </w:rPr>
        <w:t>-Dokumentacioni justifikues bashkëlidhur urdhër shpenzimeve</w:t>
      </w:r>
    </w:p>
    <w:p w14:paraId="528BD96A" w14:textId="77777777" w:rsidR="007F6022" w:rsidRPr="00150F8A" w:rsidRDefault="00EF0092" w:rsidP="00045DC6">
      <w:pPr>
        <w:pStyle w:val="ListParagraph"/>
        <w:spacing w:after="0" w:line="240" w:lineRule="auto"/>
        <w:ind w:left="142"/>
        <w:jc w:val="both"/>
        <w:rPr>
          <w:rFonts w:ascii="Times New Roman" w:hAnsi="Times New Roman" w:cs="Times New Roman"/>
          <w:sz w:val="24"/>
          <w:szCs w:val="24"/>
        </w:rPr>
      </w:pPr>
      <w:r w:rsidRPr="00EF0092">
        <w:rPr>
          <w:rFonts w:ascii="Times New Roman" w:hAnsi="Times New Roman" w:cs="Times New Roman"/>
          <w:sz w:val="24"/>
          <w:szCs w:val="24"/>
        </w:rPr>
        <w:t>Institucioni nuk kryen veprime nëpërmjet arkës.</w:t>
      </w:r>
    </w:p>
    <w:p w14:paraId="5A208E6C"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Shpenzimet në total, Shpenzimet operative dhe Investimet e realizuara nga QZHPAK dhe ato të audituara për periudhën objekt auditimi janë si më poshtë:</w:t>
      </w:r>
    </w:p>
    <w:p w14:paraId="2E04BA0D" w14:textId="77777777" w:rsidR="007F6022" w:rsidRPr="00150F8A" w:rsidRDefault="00EF0092" w:rsidP="00810DCA">
      <w:pPr>
        <w:spacing w:after="0" w:line="240" w:lineRule="auto"/>
        <w:jc w:val="center"/>
        <w:rPr>
          <w:rFonts w:ascii="Times New Roman" w:hAnsi="Times New Roman" w:cs="Times New Roman"/>
          <w:i/>
          <w:sz w:val="20"/>
          <w:szCs w:val="20"/>
        </w:rPr>
      </w:pPr>
      <w:r w:rsidRPr="00EF0092">
        <w:rPr>
          <w:rFonts w:ascii="Times New Roman" w:hAnsi="Times New Roman" w:cs="Times New Roman"/>
          <w:i/>
          <w:sz w:val="20"/>
          <w:szCs w:val="20"/>
        </w:rPr>
        <w:t xml:space="preserve">                                                                                                                         Lekë</w:t>
      </w:r>
    </w:p>
    <w:tbl>
      <w:tblPr>
        <w:tblW w:w="8114" w:type="dxa"/>
        <w:jc w:val="center"/>
        <w:tblLook w:val="04A0" w:firstRow="1" w:lastRow="0" w:firstColumn="1" w:lastColumn="0" w:noHBand="0" w:noVBand="1"/>
      </w:tblPr>
      <w:tblGrid>
        <w:gridCol w:w="2946"/>
        <w:gridCol w:w="1116"/>
        <w:gridCol w:w="1170"/>
        <w:gridCol w:w="1260"/>
        <w:gridCol w:w="1980"/>
      </w:tblGrid>
      <w:tr w:rsidR="007F6022" w:rsidRPr="00150F8A" w14:paraId="4D05B101" w14:textId="77777777" w:rsidTr="006B6099">
        <w:trPr>
          <w:trHeight w:val="300"/>
          <w:jc w:val="center"/>
        </w:trPr>
        <w:tc>
          <w:tcPr>
            <w:tcW w:w="294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06623F05" w14:textId="77777777" w:rsidR="007F6022" w:rsidRPr="00150F8A" w:rsidRDefault="00EF0092" w:rsidP="006B6099">
            <w:pPr>
              <w:spacing w:after="0" w:line="240" w:lineRule="auto"/>
              <w:jc w:val="center"/>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Shpenzimet sipas viteve</w:t>
            </w:r>
          </w:p>
        </w:tc>
        <w:tc>
          <w:tcPr>
            <w:tcW w:w="758"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0218626F" w14:textId="77777777" w:rsidR="007F6022" w:rsidRPr="00150F8A" w:rsidRDefault="00EF0092" w:rsidP="006B6099">
            <w:pPr>
              <w:spacing w:after="0" w:line="240" w:lineRule="auto"/>
              <w:jc w:val="center"/>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SHSSH</w:t>
            </w:r>
          </w:p>
        </w:tc>
        <w:tc>
          <w:tcPr>
            <w:tcW w:w="117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7C84F7F7" w14:textId="77777777" w:rsidR="007F6022" w:rsidRPr="00150F8A" w:rsidRDefault="00EF0092" w:rsidP="006B6099">
            <w:pPr>
              <w:spacing w:after="0" w:line="240" w:lineRule="auto"/>
              <w:jc w:val="center"/>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Bashkia</w:t>
            </w:r>
          </w:p>
        </w:tc>
        <w:tc>
          <w:tcPr>
            <w:tcW w:w="12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1429AF0E" w14:textId="77777777" w:rsidR="007F6022" w:rsidRPr="00150F8A" w:rsidRDefault="00EF0092" w:rsidP="006B6099">
            <w:pPr>
              <w:spacing w:after="0" w:line="240" w:lineRule="auto"/>
              <w:jc w:val="center"/>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Total</w:t>
            </w:r>
          </w:p>
        </w:tc>
        <w:tc>
          <w:tcPr>
            <w:tcW w:w="198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1E2D5AEB" w14:textId="77777777" w:rsidR="007F6022" w:rsidRPr="00150F8A" w:rsidRDefault="00EF0092" w:rsidP="006B6099">
            <w:pPr>
              <w:spacing w:after="0" w:line="240" w:lineRule="auto"/>
              <w:jc w:val="center"/>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Shpenzimet e audituara</w:t>
            </w:r>
          </w:p>
        </w:tc>
      </w:tr>
      <w:tr w:rsidR="007F6022" w:rsidRPr="00150F8A" w14:paraId="04F33365"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6E643FB6"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Shpenzime total per vitin 2020</w:t>
            </w:r>
          </w:p>
        </w:tc>
        <w:tc>
          <w:tcPr>
            <w:tcW w:w="758" w:type="dxa"/>
            <w:tcBorders>
              <w:top w:val="nil"/>
              <w:left w:val="nil"/>
              <w:bottom w:val="single" w:sz="4" w:space="0" w:color="auto"/>
              <w:right w:val="single" w:sz="4" w:space="0" w:color="auto"/>
            </w:tcBorders>
            <w:shd w:val="clear" w:color="auto" w:fill="auto"/>
            <w:noWrap/>
            <w:vAlign w:val="bottom"/>
            <w:hideMark/>
          </w:tcPr>
          <w:p w14:paraId="16ED2CD8" w14:textId="77777777" w:rsidR="007F6022" w:rsidRPr="00150F8A" w:rsidRDefault="00EF0092" w:rsidP="006B6099">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22,443,234</w:t>
            </w:r>
          </w:p>
        </w:tc>
        <w:tc>
          <w:tcPr>
            <w:tcW w:w="1170" w:type="dxa"/>
            <w:tcBorders>
              <w:top w:val="nil"/>
              <w:left w:val="nil"/>
              <w:bottom w:val="single" w:sz="4" w:space="0" w:color="auto"/>
              <w:right w:val="single" w:sz="4" w:space="0" w:color="auto"/>
            </w:tcBorders>
            <w:shd w:val="clear" w:color="auto" w:fill="auto"/>
            <w:noWrap/>
            <w:vAlign w:val="bottom"/>
            <w:hideMark/>
          </w:tcPr>
          <w:p w14:paraId="23DE1A89"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13,057,526</w:t>
            </w:r>
          </w:p>
        </w:tc>
        <w:tc>
          <w:tcPr>
            <w:tcW w:w="1260" w:type="dxa"/>
            <w:tcBorders>
              <w:top w:val="nil"/>
              <w:left w:val="nil"/>
              <w:bottom w:val="single" w:sz="4" w:space="0" w:color="auto"/>
              <w:right w:val="single" w:sz="4" w:space="0" w:color="auto"/>
            </w:tcBorders>
            <w:shd w:val="clear" w:color="auto" w:fill="auto"/>
            <w:noWrap/>
            <w:vAlign w:val="bottom"/>
            <w:hideMark/>
          </w:tcPr>
          <w:p w14:paraId="1AACB8DD"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35,500,760</w:t>
            </w:r>
          </w:p>
        </w:tc>
        <w:tc>
          <w:tcPr>
            <w:tcW w:w="1980" w:type="dxa"/>
            <w:tcBorders>
              <w:top w:val="nil"/>
              <w:left w:val="nil"/>
              <w:bottom w:val="single" w:sz="4" w:space="0" w:color="auto"/>
              <w:right w:val="single" w:sz="4" w:space="0" w:color="auto"/>
            </w:tcBorders>
            <w:shd w:val="clear" w:color="auto" w:fill="auto"/>
            <w:noWrap/>
            <w:vAlign w:val="bottom"/>
            <w:hideMark/>
          </w:tcPr>
          <w:p w14:paraId="6F3CA783"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33,725,722</w:t>
            </w:r>
          </w:p>
        </w:tc>
      </w:tr>
      <w:tr w:rsidR="007F6022" w:rsidRPr="00150F8A" w14:paraId="2230F1DD"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01076543"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602</w:t>
            </w:r>
          </w:p>
        </w:tc>
        <w:tc>
          <w:tcPr>
            <w:tcW w:w="758" w:type="dxa"/>
            <w:tcBorders>
              <w:top w:val="nil"/>
              <w:left w:val="nil"/>
              <w:bottom w:val="single" w:sz="4" w:space="0" w:color="auto"/>
              <w:right w:val="single" w:sz="4" w:space="0" w:color="auto"/>
            </w:tcBorders>
            <w:shd w:val="clear" w:color="auto" w:fill="auto"/>
            <w:noWrap/>
            <w:vAlign w:val="bottom"/>
            <w:hideMark/>
          </w:tcPr>
          <w:p w14:paraId="13C47E54"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7,063,250</w:t>
            </w:r>
          </w:p>
        </w:tc>
        <w:tc>
          <w:tcPr>
            <w:tcW w:w="1170" w:type="dxa"/>
            <w:tcBorders>
              <w:top w:val="nil"/>
              <w:left w:val="nil"/>
              <w:bottom w:val="single" w:sz="4" w:space="0" w:color="auto"/>
              <w:right w:val="single" w:sz="4" w:space="0" w:color="auto"/>
            </w:tcBorders>
            <w:shd w:val="clear" w:color="auto" w:fill="auto"/>
            <w:noWrap/>
            <w:vAlign w:val="bottom"/>
            <w:hideMark/>
          </w:tcPr>
          <w:p w14:paraId="742F1ED3"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3,767,986</w:t>
            </w:r>
          </w:p>
        </w:tc>
        <w:tc>
          <w:tcPr>
            <w:tcW w:w="1260" w:type="dxa"/>
            <w:tcBorders>
              <w:top w:val="nil"/>
              <w:left w:val="nil"/>
              <w:bottom w:val="single" w:sz="4" w:space="0" w:color="auto"/>
              <w:right w:val="single" w:sz="4" w:space="0" w:color="auto"/>
            </w:tcBorders>
            <w:shd w:val="clear" w:color="auto" w:fill="auto"/>
            <w:noWrap/>
            <w:vAlign w:val="bottom"/>
            <w:hideMark/>
          </w:tcPr>
          <w:p w14:paraId="4EBE86D7"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10,831,236</w:t>
            </w:r>
          </w:p>
        </w:tc>
        <w:tc>
          <w:tcPr>
            <w:tcW w:w="1980" w:type="dxa"/>
            <w:tcBorders>
              <w:top w:val="nil"/>
              <w:left w:val="nil"/>
              <w:bottom w:val="single" w:sz="4" w:space="0" w:color="auto"/>
              <w:right w:val="single" w:sz="4" w:space="0" w:color="auto"/>
            </w:tcBorders>
            <w:shd w:val="clear" w:color="auto" w:fill="auto"/>
            <w:noWrap/>
            <w:vAlign w:val="bottom"/>
            <w:hideMark/>
          </w:tcPr>
          <w:p w14:paraId="7E47C3D6"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10,289,674</w:t>
            </w:r>
          </w:p>
        </w:tc>
      </w:tr>
      <w:tr w:rsidR="007F6022" w:rsidRPr="00150F8A" w14:paraId="650A4012"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4ABB6E58"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231</w:t>
            </w:r>
          </w:p>
        </w:tc>
        <w:tc>
          <w:tcPr>
            <w:tcW w:w="758" w:type="dxa"/>
            <w:tcBorders>
              <w:top w:val="nil"/>
              <w:left w:val="nil"/>
              <w:bottom w:val="single" w:sz="4" w:space="0" w:color="auto"/>
              <w:right w:val="single" w:sz="4" w:space="0" w:color="auto"/>
            </w:tcBorders>
            <w:shd w:val="clear" w:color="auto" w:fill="auto"/>
            <w:noWrap/>
            <w:vAlign w:val="bottom"/>
            <w:hideMark/>
          </w:tcPr>
          <w:p w14:paraId="1385159D"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w:t>
            </w:r>
          </w:p>
        </w:tc>
        <w:tc>
          <w:tcPr>
            <w:tcW w:w="1170" w:type="dxa"/>
            <w:tcBorders>
              <w:top w:val="nil"/>
              <w:left w:val="nil"/>
              <w:bottom w:val="single" w:sz="4" w:space="0" w:color="auto"/>
              <w:right w:val="single" w:sz="4" w:space="0" w:color="auto"/>
            </w:tcBorders>
            <w:shd w:val="clear" w:color="auto" w:fill="auto"/>
            <w:noWrap/>
            <w:vAlign w:val="bottom"/>
            <w:hideMark/>
          </w:tcPr>
          <w:p w14:paraId="739AF43C"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1,892,168</w:t>
            </w:r>
          </w:p>
        </w:tc>
        <w:tc>
          <w:tcPr>
            <w:tcW w:w="1260" w:type="dxa"/>
            <w:tcBorders>
              <w:top w:val="nil"/>
              <w:left w:val="nil"/>
              <w:bottom w:val="single" w:sz="4" w:space="0" w:color="auto"/>
              <w:right w:val="single" w:sz="4" w:space="0" w:color="auto"/>
            </w:tcBorders>
            <w:shd w:val="clear" w:color="auto" w:fill="auto"/>
            <w:noWrap/>
            <w:vAlign w:val="bottom"/>
            <w:hideMark/>
          </w:tcPr>
          <w:p w14:paraId="1A989796"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1,892,168</w:t>
            </w:r>
          </w:p>
        </w:tc>
        <w:tc>
          <w:tcPr>
            <w:tcW w:w="1980" w:type="dxa"/>
            <w:tcBorders>
              <w:top w:val="nil"/>
              <w:left w:val="nil"/>
              <w:bottom w:val="single" w:sz="4" w:space="0" w:color="auto"/>
              <w:right w:val="single" w:sz="4" w:space="0" w:color="auto"/>
            </w:tcBorders>
            <w:shd w:val="clear" w:color="auto" w:fill="auto"/>
            <w:noWrap/>
            <w:vAlign w:val="bottom"/>
            <w:hideMark/>
          </w:tcPr>
          <w:p w14:paraId="6AFC1DA5"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1,797,560</w:t>
            </w:r>
          </w:p>
        </w:tc>
      </w:tr>
      <w:tr w:rsidR="007F6022" w:rsidRPr="00150F8A" w14:paraId="19146657"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5548D991" w14:textId="77777777" w:rsidR="007F6022" w:rsidRPr="00150F8A" w:rsidRDefault="00EF0092" w:rsidP="006B6099">
            <w:pPr>
              <w:spacing w:after="0" w:line="240" w:lineRule="auto"/>
              <w:jc w:val="center"/>
              <w:rPr>
                <w:rFonts w:ascii="Times New Roman" w:eastAsia="Times New Roman" w:hAnsi="Times New Roman" w:cs="Times New Roman"/>
                <w:b/>
                <w:color w:val="000000"/>
                <w:sz w:val="20"/>
                <w:szCs w:val="20"/>
                <w:lang w:eastAsia="sq-AL"/>
              </w:rPr>
            </w:pPr>
            <w:r w:rsidRPr="00EF0092">
              <w:rPr>
                <w:rFonts w:ascii="Times New Roman" w:eastAsia="Times New Roman" w:hAnsi="Times New Roman" w:cs="Times New Roman"/>
                <w:b/>
                <w:color w:val="000000"/>
                <w:sz w:val="20"/>
                <w:szCs w:val="20"/>
                <w:lang w:eastAsia="sq-AL"/>
              </w:rPr>
              <w:t>Shpenzime total per vitin 2021</w:t>
            </w:r>
          </w:p>
        </w:tc>
        <w:tc>
          <w:tcPr>
            <w:tcW w:w="758" w:type="dxa"/>
            <w:tcBorders>
              <w:top w:val="nil"/>
              <w:left w:val="nil"/>
              <w:bottom w:val="single" w:sz="4" w:space="0" w:color="auto"/>
              <w:right w:val="single" w:sz="4" w:space="0" w:color="auto"/>
            </w:tcBorders>
            <w:shd w:val="clear" w:color="auto" w:fill="auto"/>
            <w:noWrap/>
            <w:vAlign w:val="bottom"/>
            <w:hideMark/>
          </w:tcPr>
          <w:p w14:paraId="66CF6026"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20,707,410</w:t>
            </w:r>
          </w:p>
        </w:tc>
        <w:tc>
          <w:tcPr>
            <w:tcW w:w="1170" w:type="dxa"/>
            <w:tcBorders>
              <w:top w:val="nil"/>
              <w:left w:val="nil"/>
              <w:bottom w:val="single" w:sz="4" w:space="0" w:color="auto"/>
              <w:right w:val="single" w:sz="4" w:space="0" w:color="auto"/>
            </w:tcBorders>
            <w:shd w:val="clear" w:color="auto" w:fill="auto"/>
            <w:noWrap/>
            <w:vAlign w:val="bottom"/>
            <w:hideMark/>
          </w:tcPr>
          <w:p w14:paraId="3CA86ECB"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13,867,455</w:t>
            </w:r>
          </w:p>
        </w:tc>
        <w:tc>
          <w:tcPr>
            <w:tcW w:w="1260" w:type="dxa"/>
            <w:tcBorders>
              <w:top w:val="nil"/>
              <w:left w:val="nil"/>
              <w:bottom w:val="single" w:sz="4" w:space="0" w:color="auto"/>
              <w:right w:val="single" w:sz="4" w:space="0" w:color="auto"/>
            </w:tcBorders>
            <w:shd w:val="clear" w:color="auto" w:fill="auto"/>
            <w:noWrap/>
            <w:vAlign w:val="bottom"/>
            <w:hideMark/>
          </w:tcPr>
          <w:p w14:paraId="24AF252F"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34,574,865</w:t>
            </w:r>
          </w:p>
        </w:tc>
        <w:tc>
          <w:tcPr>
            <w:tcW w:w="1980" w:type="dxa"/>
            <w:tcBorders>
              <w:top w:val="nil"/>
              <w:left w:val="nil"/>
              <w:bottom w:val="single" w:sz="4" w:space="0" w:color="auto"/>
              <w:right w:val="single" w:sz="4" w:space="0" w:color="auto"/>
            </w:tcBorders>
            <w:shd w:val="clear" w:color="auto" w:fill="auto"/>
            <w:noWrap/>
            <w:vAlign w:val="bottom"/>
            <w:hideMark/>
          </w:tcPr>
          <w:p w14:paraId="6E3241D4"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32,846,122</w:t>
            </w:r>
          </w:p>
        </w:tc>
      </w:tr>
      <w:tr w:rsidR="007F6022" w:rsidRPr="00150F8A" w14:paraId="57F7EE05"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3EA6E90E"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602</w:t>
            </w:r>
          </w:p>
        </w:tc>
        <w:tc>
          <w:tcPr>
            <w:tcW w:w="758" w:type="dxa"/>
            <w:tcBorders>
              <w:top w:val="nil"/>
              <w:left w:val="nil"/>
              <w:bottom w:val="single" w:sz="4" w:space="0" w:color="auto"/>
              <w:right w:val="single" w:sz="4" w:space="0" w:color="auto"/>
            </w:tcBorders>
            <w:shd w:val="clear" w:color="auto" w:fill="auto"/>
            <w:noWrap/>
            <w:vAlign w:val="bottom"/>
            <w:hideMark/>
          </w:tcPr>
          <w:p w14:paraId="24478293"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6,998,552</w:t>
            </w:r>
          </w:p>
        </w:tc>
        <w:tc>
          <w:tcPr>
            <w:tcW w:w="1170" w:type="dxa"/>
            <w:tcBorders>
              <w:top w:val="nil"/>
              <w:left w:val="nil"/>
              <w:bottom w:val="single" w:sz="4" w:space="0" w:color="auto"/>
              <w:right w:val="single" w:sz="4" w:space="0" w:color="auto"/>
            </w:tcBorders>
            <w:shd w:val="clear" w:color="auto" w:fill="auto"/>
            <w:noWrap/>
            <w:vAlign w:val="bottom"/>
            <w:hideMark/>
          </w:tcPr>
          <w:p w14:paraId="6668F5A0"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4,479,641</w:t>
            </w:r>
          </w:p>
        </w:tc>
        <w:tc>
          <w:tcPr>
            <w:tcW w:w="1260" w:type="dxa"/>
            <w:tcBorders>
              <w:top w:val="nil"/>
              <w:left w:val="nil"/>
              <w:bottom w:val="single" w:sz="4" w:space="0" w:color="auto"/>
              <w:right w:val="single" w:sz="4" w:space="0" w:color="auto"/>
            </w:tcBorders>
            <w:shd w:val="clear" w:color="auto" w:fill="auto"/>
            <w:noWrap/>
            <w:vAlign w:val="bottom"/>
            <w:hideMark/>
          </w:tcPr>
          <w:p w14:paraId="63A3EC1D"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11,478,193</w:t>
            </w:r>
          </w:p>
        </w:tc>
        <w:tc>
          <w:tcPr>
            <w:tcW w:w="1980" w:type="dxa"/>
            <w:tcBorders>
              <w:top w:val="nil"/>
              <w:left w:val="nil"/>
              <w:bottom w:val="single" w:sz="4" w:space="0" w:color="auto"/>
              <w:right w:val="single" w:sz="4" w:space="0" w:color="auto"/>
            </w:tcBorders>
            <w:shd w:val="clear" w:color="auto" w:fill="auto"/>
            <w:noWrap/>
            <w:vAlign w:val="bottom"/>
            <w:hideMark/>
          </w:tcPr>
          <w:p w14:paraId="22A61171"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10,904,283</w:t>
            </w:r>
          </w:p>
        </w:tc>
      </w:tr>
      <w:tr w:rsidR="007F6022" w:rsidRPr="00150F8A" w14:paraId="2EC47B4B"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5D732B14"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231</w:t>
            </w:r>
          </w:p>
        </w:tc>
        <w:tc>
          <w:tcPr>
            <w:tcW w:w="758" w:type="dxa"/>
            <w:tcBorders>
              <w:top w:val="nil"/>
              <w:left w:val="nil"/>
              <w:bottom w:val="single" w:sz="4" w:space="0" w:color="auto"/>
              <w:right w:val="single" w:sz="4" w:space="0" w:color="auto"/>
            </w:tcBorders>
            <w:shd w:val="clear" w:color="auto" w:fill="auto"/>
            <w:noWrap/>
            <w:vAlign w:val="bottom"/>
            <w:hideMark/>
          </w:tcPr>
          <w:p w14:paraId="2648825F" w14:textId="77777777" w:rsidR="007F6022" w:rsidRPr="00150F8A" w:rsidRDefault="007F6022" w:rsidP="006B6099">
            <w:pPr>
              <w:spacing w:after="0" w:line="240" w:lineRule="auto"/>
              <w:jc w:val="right"/>
              <w:rPr>
                <w:rFonts w:ascii="Times New Roman" w:eastAsia="Times New Roman" w:hAnsi="Times New Roman" w:cs="Times New Roman"/>
                <w:color w:val="000000"/>
                <w:sz w:val="20"/>
                <w:szCs w:val="20"/>
                <w:lang w:eastAsia="sq-AL"/>
              </w:rPr>
            </w:pPr>
          </w:p>
        </w:tc>
        <w:tc>
          <w:tcPr>
            <w:tcW w:w="1170" w:type="dxa"/>
            <w:tcBorders>
              <w:top w:val="nil"/>
              <w:left w:val="nil"/>
              <w:bottom w:val="single" w:sz="4" w:space="0" w:color="auto"/>
              <w:right w:val="single" w:sz="4" w:space="0" w:color="auto"/>
            </w:tcBorders>
            <w:shd w:val="clear" w:color="auto" w:fill="auto"/>
            <w:noWrap/>
            <w:vAlign w:val="bottom"/>
            <w:hideMark/>
          </w:tcPr>
          <w:p w14:paraId="46BE43C3"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755,160</w:t>
            </w:r>
          </w:p>
        </w:tc>
        <w:tc>
          <w:tcPr>
            <w:tcW w:w="1260" w:type="dxa"/>
            <w:tcBorders>
              <w:top w:val="nil"/>
              <w:left w:val="nil"/>
              <w:bottom w:val="single" w:sz="4" w:space="0" w:color="auto"/>
              <w:right w:val="single" w:sz="4" w:space="0" w:color="auto"/>
            </w:tcBorders>
            <w:shd w:val="clear" w:color="auto" w:fill="auto"/>
            <w:noWrap/>
            <w:vAlign w:val="bottom"/>
            <w:hideMark/>
          </w:tcPr>
          <w:p w14:paraId="0C3A7419"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755,160</w:t>
            </w:r>
          </w:p>
        </w:tc>
        <w:tc>
          <w:tcPr>
            <w:tcW w:w="1980" w:type="dxa"/>
            <w:tcBorders>
              <w:top w:val="nil"/>
              <w:left w:val="nil"/>
              <w:bottom w:val="single" w:sz="4" w:space="0" w:color="auto"/>
              <w:right w:val="single" w:sz="4" w:space="0" w:color="auto"/>
            </w:tcBorders>
            <w:shd w:val="clear" w:color="auto" w:fill="auto"/>
            <w:noWrap/>
            <w:vAlign w:val="bottom"/>
            <w:hideMark/>
          </w:tcPr>
          <w:p w14:paraId="398497E8"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717,402</w:t>
            </w:r>
          </w:p>
        </w:tc>
      </w:tr>
      <w:tr w:rsidR="007F6022" w:rsidRPr="00150F8A" w14:paraId="71E0D0C0"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42BAC82F" w14:textId="77777777" w:rsidR="007F6022" w:rsidRPr="00150F8A" w:rsidRDefault="00EF0092" w:rsidP="006B6099">
            <w:pPr>
              <w:spacing w:after="0" w:line="240" w:lineRule="auto"/>
              <w:jc w:val="center"/>
              <w:rPr>
                <w:rFonts w:ascii="Times New Roman" w:eastAsia="Times New Roman" w:hAnsi="Times New Roman" w:cs="Times New Roman"/>
                <w:b/>
                <w:color w:val="000000"/>
                <w:sz w:val="20"/>
                <w:szCs w:val="20"/>
                <w:lang w:eastAsia="sq-AL"/>
              </w:rPr>
            </w:pPr>
            <w:r w:rsidRPr="00EF0092">
              <w:rPr>
                <w:rFonts w:ascii="Times New Roman" w:eastAsia="Times New Roman" w:hAnsi="Times New Roman" w:cs="Times New Roman"/>
                <w:b/>
                <w:color w:val="000000"/>
                <w:sz w:val="20"/>
                <w:szCs w:val="20"/>
                <w:lang w:eastAsia="sq-AL"/>
              </w:rPr>
              <w:t>Shpenzime total per vitin 2022</w:t>
            </w:r>
          </w:p>
        </w:tc>
        <w:tc>
          <w:tcPr>
            <w:tcW w:w="758" w:type="dxa"/>
            <w:tcBorders>
              <w:top w:val="nil"/>
              <w:left w:val="nil"/>
              <w:bottom w:val="single" w:sz="4" w:space="0" w:color="auto"/>
              <w:right w:val="single" w:sz="4" w:space="0" w:color="auto"/>
            </w:tcBorders>
            <w:shd w:val="clear" w:color="auto" w:fill="auto"/>
            <w:vAlign w:val="center"/>
            <w:hideMark/>
          </w:tcPr>
          <w:p w14:paraId="129E880C" w14:textId="77777777" w:rsidR="007F6022" w:rsidRPr="00150F8A" w:rsidRDefault="00EF0092" w:rsidP="006B6099">
            <w:pPr>
              <w:spacing w:after="0" w:line="240" w:lineRule="auto"/>
              <w:jc w:val="right"/>
              <w:rPr>
                <w:rFonts w:ascii="Times New Roman" w:eastAsia="Times New Roman" w:hAnsi="Times New Roman" w:cs="Times New Roman"/>
                <w:b/>
                <w:bCs/>
                <w:sz w:val="20"/>
                <w:szCs w:val="20"/>
                <w:lang w:eastAsia="sq-AL"/>
              </w:rPr>
            </w:pPr>
            <w:r w:rsidRPr="00EF0092">
              <w:rPr>
                <w:rFonts w:ascii="Times New Roman" w:eastAsia="Times New Roman" w:hAnsi="Times New Roman" w:cs="Times New Roman"/>
                <w:b/>
                <w:bCs/>
                <w:sz w:val="20"/>
                <w:szCs w:val="20"/>
                <w:lang w:eastAsia="sq-AL"/>
              </w:rPr>
              <w:t>8,509,721</w:t>
            </w:r>
          </w:p>
        </w:tc>
        <w:tc>
          <w:tcPr>
            <w:tcW w:w="1170" w:type="dxa"/>
            <w:tcBorders>
              <w:top w:val="nil"/>
              <w:left w:val="nil"/>
              <w:bottom w:val="single" w:sz="4" w:space="0" w:color="auto"/>
              <w:right w:val="single" w:sz="4" w:space="0" w:color="auto"/>
            </w:tcBorders>
            <w:shd w:val="clear" w:color="auto" w:fill="auto"/>
            <w:noWrap/>
            <w:vAlign w:val="bottom"/>
            <w:hideMark/>
          </w:tcPr>
          <w:p w14:paraId="66D5E715"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5,479,563</w:t>
            </w:r>
          </w:p>
        </w:tc>
        <w:tc>
          <w:tcPr>
            <w:tcW w:w="1260" w:type="dxa"/>
            <w:tcBorders>
              <w:top w:val="nil"/>
              <w:left w:val="nil"/>
              <w:bottom w:val="single" w:sz="4" w:space="0" w:color="auto"/>
              <w:right w:val="single" w:sz="4" w:space="0" w:color="auto"/>
            </w:tcBorders>
            <w:shd w:val="clear" w:color="auto" w:fill="auto"/>
            <w:noWrap/>
            <w:vAlign w:val="bottom"/>
            <w:hideMark/>
          </w:tcPr>
          <w:p w14:paraId="370F0FB5"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13,989,284</w:t>
            </w:r>
          </w:p>
        </w:tc>
        <w:tc>
          <w:tcPr>
            <w:tcW w:w="1980" w:type="dxa"/>
            <w:tcBorders>
              <w:top w:val="nil"/>
              <w:left w:val="nil"/>
              <w:bottom w:val="single" w:sz="4" w:space="0" w:color="auto"/>
              <w:right w:val="single" w:sz="4" w:space="0" w:color="auto"/>
            </w:tcBorders>
            <w:shd w:val="clear" w:color="auto" w:fill="auto"/>
            <w:noWrap/>
            <w:vAlign w:val="bottom"/>
            <w:hideMark/>
          </w:tcPr>
          <w:p w14:paraId="57DA6EFD"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13,289,820</w:t>
            </w:r>
          </w:p>
        </w:tc>
      </w:tr>
      <w:tr w:rsidR="007F6022" w:rsidRPr="00150F8A" w14:paraId="02F472F0"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auto"/>
            <w:noWrap/>
            <w:vAlign w:val="bottom"/>
            <w:hideMark/>
          </w:tcPr>
          <w:p w14:paraId="58B544B8" w14:textId="77777777" w:rsidR="007F6022" w:rsidRPr="00150F8A" w:rsidRDefault="00EF0092" w:rsidP="006B6099">
            <w:pPr>
              <w:spacing w:after="0" w:line="240" w:lineRule="auto"/>
              <w:jc w:val="center"/>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602</w:t>
            </w:r>
          </w:p>
        </w:tc>
        <w:tc>
          <w:tcPr>
            <w:tcW w:w="758" w:type="dxa"/>
            <w:tcBorders>
              <w:top w:val="nil"/>
              <w:left w:val="nil"/>
              <w:bottom w:val="single" w:sz="4" w:space="0" w:color="auto"/>
              <w:right w:val="single" w:sz="4" w:space="0" w:color="auto"/>
            </w:tcBorders>
            <w:shd w:val="clear" w:color="auto" w:fill="auto"/>
            <w:noWrap/>
            <w:vAlign w:val="bottom"/>
            <w:hideMark/>
          </w:tcPr>
          <w:p w14:paraId="3D1A2122" w14:textId="77777777" w:rsidR="007F6022" w:rsidRPr="00150F8A" w:rsidRDefault="00EF0092" w:rsidP="006B6099">
            <w:pPr>
              <w:spacing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1,777,522</w:t>
            </w:r>
          </w:p>
        </w:tc>
        <w:tc>
          <w:tcPr>
            <w:tcW w:w="1170" w:type="dxa"/>
            <w:tcBorders>
              <w:top w:val="nil"/>
              <w:left w:val="nil"/>
              <w:bottom w:val="single" w:sz="4" w:space="0" w:color="auto"/>
              <w:right w:val="single" w:sz="4" w:space="0" w:color="auto"/>
            </w:tcBorders>
            <w:shd w:val="clear" w:color="auto" w:fill="auto"/>
            <w:noWrap/>
            <w:vAlign w:val="bottom"/>
            <w:hideMark/>
          </w:tcPr>
          <w:p w14:paraId="2E75EA79"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1,416,131</w:t>
            </w:r>
          </w:p>
        </w:tc>
        <w:tc>
          <w:tcPr>
            <w:tcW w:w="1260" w:type="dxa"/>
            <w:tcBorders>
              <w:top w:val="nil"/>
              <w:left w:val="nil"/>
              <w:bottom w:val="single" w:sz="4" w:space="0" w:color="auto"/>
              <w:right w:val="single" w:sz="4" w:space="0" w:color="auto"/>
            </w:tcBorders>
            <w:shd w:val="clear" w:color="auto" w:fill="auto"/>
            <w:noWrap/>
            <w:vAlign w:val="bottom"/>
            <w:hideMark/>
          </w:tcPr>
          <w:p w14:paraId="7CB0E49E"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3,193,653</w:t>
            </w:r>
          </w:p>
        </w:tc>
        <w:tc>
          <w:tcPr>
            <w:tcW w:w="1980" w:type="dxa"/>
            <w:tcBorders>
              <w:top w:val="nil"/>
              <w:left w:val="nil"/>
              <w:bottom w:val="single" w:sz="4" w:space="0" w:color="auto"/>
              <w:right w:val="single" w:sz="4" w:space="0" w:color="auto"/>
            </w:tcBorders>
            <w:shd w:val="clear" w:color="auto" w:fill="auto"/>
            <w:noWrap/>
            <w:vAlign w:val="bottom"/>
            <w:hideMark/>
          </w:tcPr>
          <w:p w14:paraId="293F783D" w14:textId="77777777" w:rsidR="007F6022" w:rsidRPr="00150F8A" w:rsidRDefault="00EF0092" w:rsidP="006B6099">
            <w:pPr>
              <w:spacing w:after="0" w:line="240" w:lineRule="auto"/>
              <w:jc w:val="right"/>
              <w:rPr>
                <w:rFonts w:ascii="Times New Roman" w:eastAsia="Times New Roman" w:hAnsi="Times New Roman" w:cs="Times New Roman"/>
                <w:color w:val="000000"/>
                <w:sz w:val="20"/>
                <w:szCs w:val="20"/>
                <w:lang w:eastAsia="sq-AL"/>
              </w:rPr>
            </w:pPr>
            <w:r w:rsidRPr="00EF0092">
              <w:rPr>
                <w:rFonts w:ascii="Times New Roman" w:eastAsia="Times New Roman" w:hAnsi="Times New Roman" w:cs="Times New Roman"/>
                <w:color w:val="000000"/>
                <w:sz w:val="20"/>
                <w:szCs w:val="20"/>
                <w:lang w:eastAsia="sq-AL"/>
              </w:rPr>
              <w:t>3,033,970</w:t>
            </w:r>
          </w:p>
        </w:tc>
      </w:tr>
      <w:tr w:rsidR="007F6022" w:rsidRPr="00150F8A" w14:paraId="102A9436" w14:textId="77777777" w:rsidTr="006B6099">
        <w:trPr>
          <w:trHeight w:val="300"/>
          <w:jc w:val="center"/>
        </w:trPr>
        <w:tc>
          <w:tcPr>
            <w:tcW w:w="2946"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14:paraId="76EA0C31" w14:textId="77777777" w:rsidR="007F6022" w:rsidRPr="00150F8A" w:rsidRDefault="00EF0092" w:rsidP="006B6099">
            <w:pPr>
              <w:spacing w:after="0" w:line="240" w:lineRule="auto"/>
              <w:jc w:val="center"/>
              <w:rPr>
                <w:rFonts w:ascii="Times New Roman" w:eastAsia="Times New Roman" w:hAnsi="Times New Roman" w:cs="Times New Roman"/>
                <w:b/>
                <w:color w:val="000000"/>
                <w:sz w:val="20"/>
                <w:szCs w:val="20"/>
                <w:lang w:eastAsia="sq-AL"/>
              </w:rPr>
            </w:pPr>
            <w:r w:rsidRPr="00EF0092">
              <w:rPr>
                <w:rFonts w:ascii="Times New Roman" w:eastAsia="Times New Roman" w:hAnsi="Times New Roman" w:cs="Times New Roman"/>
                <w:b/>
                <w:color w:val="000000"/>
                <w:sz w:val="20"/>
                <w:szCs w:val="20"/>
                <w:lang w:eastAsia="sq-AL"/>
              </w:rPr>
              <w:t>Totali i shpenzimeve</w:t>
            </w:r>
          </w:p>
        </w:tc>
        <w:tc>
          <w:tcPr>
            <w:tcW w:w="758" w:type="dxa"/>
            <w:tcBorders>
              <w:top w:val="nil"/>
              <w:left w:val="nil"/>
              <w:bottom w:val="single" w:sz="4" w:space="0" w:color="auto"/>
              <w:right w:val="single" w:sz="4" w:space="0" w:color="auto"/>
            </w:tcBorders>
            <w:shd w:val="clear" w:color="auto" w:fill="DBE5F1" w:themeFill="accent1" w:themeFillTint="33"/>
            <w:noWrap/>
            <w:vAlign w:val="bottom"/>
            <w:hideMark/>
          </w:tcPr>
          <w:p w14:paraId="0BE2BE0D"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51,660,365</w:t>
            </w:r>
          </w:p>
        </w:tc>
        <w:tc>
          <w:tcPr>
            <w:tcW w:w="1170" w:type="dxa"/>
            <w:tcBorders>
              <w:top w:val="nil"/>
              <w:left w:val="nil"/>
              <w:bottom w:val="single" w:sz="4" w:space="0" w:color="auto"/>
              <w:right w:val="single" w:sz="4" w:space="0" w:color="auto"/>
            </w:tcBorders>
            <w:shd w:val="clear" w:color="auto" w:fill="DBE5F1" w:themeFill="accent1" w:themeFillTint="33"/>
            <w:noWrap/>
            <w:vAlign w:val="bottom"/>
            <w:hideMark/>
          </w:tcPr>
          <w:p w14:paraId="14A1A1B6"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32,404,544</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17C5844F"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84,064,909</w:t>
            </w:r>
          </w:p>
        </w:tc>
        <w:tc>
          <w:tcPr>
            <w:tcW w:w="1980" w:type="dxa"/>
            <w:tcBorders>
              <w:top w:val="nil"/>
              <w:left w:val="nil"/>
              <w:bottom w:val="single" w:sz="4" w:space="0" w:color="auto"/>
              <w:right w:val="single" w:sz="4" w:space="0" w:color="auto"/>
            </w:tcBorders>
            <w:shd w:val="clear" w:color="auto" w:fill="DBE5F1" w:themeFill="accent1" w:themeFillTint="33"/>
            <w:noWrap/>
            <w:vAlign w:val="bottom"/>
            <w:hideMark/>
          </w:tcPr>
          <w:p w14:paraId="0F717F3A" w14:textId="77777777" w:rsidR="007F6022" w:rsidRPr="00150F8A" w:rsidRDefault="00EF0092" w:rsidP="006B6099">
            <w:pPr>
              <w:spacing w:after="0" w:line="240" w:lineRule="auto"/>
              <w:jc w:val="right"/>
              <w:rPr>
                <w:rFonts w:ascii="Times New Roman" w:eastAsia="Times New Roman" w:hAnsi="Times New Roman" w:cs="Times New Roman"/>
                <w:b/>
                <w:bCs/>
                <w:color w:val="000000"/>
                <w:sz w:val="20"/>
                <w:szCs w:val="20"/>
                <w:lang w:eastAsia="sq-AL"/>
              </w:rPr>
            </w:pPr>
            <w:r w:rsidRPr="00EF0092">
              <w:rPr>
                <w:rFonts w:ascii="Times New Roman" w:eastAsia="Times New Roman" w:hAnsi="Times New Roman" w:cs="Times New Roman"/>
                <w:b/>
                <w:bCs/>
                <w:color w:val="000000"/>
                <w:sz w:val="20"/>
                <w:szCs w:val="20"/>
                <w:lang w:eastAsia="sq-AL"/>
              </w:rPr>
              <w:t>79,861,664</w:t>
            </w:r>
          </w:p>
        </w:tc>
      </w:tr>
    </w:tbl>
    <w:p w14:paraId="4C84A1AD" w14:textId="77777777" w:rsidR="007F6022" w:rsidRPr="00150F8A" w:rsidRDefault="007F6022" w:rsidP="00810DCA">
      <w:pPr>
        <w:spacing w:after="0" w:line="240" w:lineRule="auto"/>
        <w:jc w:val="both"/>
        <w:rPr>
          <w:rFonts w:ascii="Times New Roman" w:hAnsi="Times New Roman" w:cs="Times New Roman"/>
          <w:sz w:val="24"/>
          <w:szCs w:val="24"/>
        </w:rPr>
      </w:pPr>
    </w:p>
    <w:p w14:paraId="173B3D52"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Dokumentacioni financiar për periudhën 2020-2021, është mbajtur dhe regjistruar në ditarët përkatës kronologjikisht i nënshkruar në të gjithë ekstremitetet dhe shoqëruar me dokumentet justifikues sipas shpenzimeve të kryera si, urdhër prokurime, kontrata, proces verbale marrje në dorëzim, etj, referuar udhëzimit nr.30 datë 27.12.2011 “Për Menaxhimin e Aktiveve në njësitë e sektorit publik”.</w:t>
      </w:r>
    </w:p>
    <w:p w14:paraId="56AC339A"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Evidentimi dhe regjistrimi i veprimeve është kryer në programin exel pas vitit 2020, ndërsa para kësaj periudhe janë kryer në ditarët përkatës pa përdorur asnjë program elektronik.</w:t>
      </w:r>
    </w:p>
    <w:p w14:paraId="2744795B"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Megjithëse nga sektori i financës dokumentacioni është mbajtur referuar legjislacionit në fuqi, u konstatuan disa raste me mangësi në hartimin e procesverbaleve të marrjes në dorëzim të mallrave/shërbimeve, e konkretisht:</w:t>
      </w:r>
    </w:p>
    <w:p w14:paraId="08F06CCE"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 nr.86, datë 16.07.2021 për “Shpenzime për blerje komodine” me faturën nr.16 13.07.2021, fletë hyrje nr. 34, datë 13.07.2021 është konstatuar se procesverbali i marrjes në dorëzim i mbajtur në datën 13.07.2021 mban emrin “Blerje bebelino” dhe jo komodina.</w:t>
      </w:r>
    </w:p>
    <w:p w14:paraId="0A8ADF06"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lastRenderedPageBreak/>
        <w:t xml:space="preserve">Urdhër shpenzimi nr. 174 datë 27.11.2020 për “Shpenzime për lulishte” në vlerën 80,000 lekë është paguar fatura nr. 6 datë 25.11.2020 për blerje fidan, lule dhe pleh. Bashkëlidhur dokumentacionit për likuidimin e faturës ka rezultuar se në procesverbalin e marrjes në dorëzim të mbajtur në datën 25.11.2020 në përmbajtje të këtij procesverbali i referohet blerjes së veshmbathjeve edhe pse malli i marrë në dorëzim është fidan. </w:t>
      </w:r>
    </w:p>
    <w:p w14:paraId="0C9AA7E6"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 nr. 178 datë 27.11.2020 për “Blerje enë kuzhine” me vlerë 120,000 lekë, fatura nr.13 datë 27.11.2020 dhe fletë hyrje nr.71 datë 27.11.2020. Procesverbali i mbajtur në datën 26.11.2020 mban emrin e blerje batanije dhe jo enë kuzhine lapsus.</w:t>
      </w:r>
    </w:p>
    <w:p w14:paraId="2427D74E"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shpenzimet nr.161 datë 03.12.2021 me vlerë 275,760 lekë për “Blerje tharëse rrobash”, me faturë nr.108 datë 01.12.2021, flete hyrje nr.66 datë 01.12.2021 por mungon procesverbali i hartuar nga grupi i marrjes ne dorëzim.</w:t>
      </w:r>
    </w:p>
    <w:p w14:paraId="277BA062"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 nr.167 datë 03.12.2021 për “Shpenzime material atelie” me vlerë 98,850 lekë, fatura nr.35 datë 30.11.2021, fletë hyrja nr.655 datë 30.11.2021 por mungon procesverbali i hartuar nga grupi i marrjes ne dorëzim.</w:t>
      </w:r>
    </w:p>
    <w:p w14:paraId="4CC4894C"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 nr.171 datë 10.12.2021 për “shpenzime blerje perde” me vlerë 120,000 lekë, fatura nr.144 datë 08.12.2021 dhe fletë hyrje nr.67 datë 8.12.2021 por mungon procesverbali i hartuar nga grupi i marrjes ne dorëzim.</w:t>
      </w:r>
    </w:p>
    <w:p w14:paraId="2AD3FD34"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 nr.174 datë 15.12.2021 për “Blerje enë kuzhine “me vlerë 120,000 lekë, fatura nr.614 datë 09.12.2021 dhe fletë hyrje nr.68 datë 9.12.2021 por mungon procesverbali i hartuar nga grupi i marrjes ne dorëzim.</w:t>
      </w:r>
    </w:p>
    <w:p w14:paraId="21A59081" w14:textId="77777777" w:rsidR="007F6022" w:rsidRPr="00150F8A" w:rsidRDefault="00EF0092" w:rsidP="00810DCA">
      <w:pPr>
        <w:pStyle w:val="ListParagraph"/>
        <w:numPr>
          <w:ilvl w:val="0"/>
          <w:numId w:val="31"/>
        </w:numPr>
        <w:spacing w:after="0" w:line="240" w:lineRule="auto"/>
        <w:ind w:left="0" w:firstLine="0"/>
        <w:jc w:val="both"/>
        <w:rPr>
          <w:rFonts w:ascii="Times New Roman" w:hAnsi="Times New Roman" w:cs="Times New Roman"/>
          <w:sz w:val="24"/>
          <w:szCs w:val="24"/>
        </w:rPr>
      </w:pPr>
      <w:r w:rsidRPr="00EF0092">
        <w:rPr>
          <w:rFonts w:ascii="Times New Roman" w:hAnsi="Times New Roman" w:cs="Times New Roman"/>
          <w:sz w:val="24"/>
          <w:szCs w:val="24"/>
        </w:rPr>
        <w:t>Urdhër shpenzime nr. 121 datë 06.10.2021 për “Detergjentet” me vlerë 199,920 lekë, fatura nr. 150 datë 13.09.2021 dhe fletë hyrje nr.43 datë 13.09.2021 por mungon procesverbali i hartuar nga grupi i marrjes ne dorëzim.</w:t>
      </w:r>
    </w:p>
    <w:p w14:paraId="67A56BD1" w14:textId="77777777" w:rsidR="007F6022" w:rsidRPr="00150F8A" w:rsidRDefault="007F6022" w:rsidP="00810DCA">
      <w:pPr>
        <w:spacing w:after="0" w:line="240" w:lineRule="auto"/>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830"/>
        <w:gridCol w:w="7221"/>
      </w:tblGrid>
      <w:tr w:rsidR="007F6022" w:rsidRPr="00150F8A" w14:paraId="46A26205" w14:textId="77777777" w:rsidTr="00362AAD">
        <w:trPr>
          <w:jc w:val="center"/>
        </w:trPr>
        <w:tc>
          <w:tcPr>
            <w:tcW w:w="1830" w:type="dxa"/>
            <w:shd w:val="clear" w:color="auto" w:fill="DBE5F1" w:themeFill="accent1" w:themeFillTint="33"/>
          </w:tcPr>
          <w:p w14:paraId="502631A7"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Titulli i gjetjes:</w:t>
            </w:r>
          </w:p>
        </w:tc>
        <w:tc>
          <w:tcPr>
            <w:tcW w:w="7221" w:type="dxa"/>
            <w:shd w:val="clear" w:color="auto" w:fill="DBE5F1" w:themeFill="accent1" w:themeFillTint="33"/>
          </w:tcPr>
          <w:p w14:paraId="644BAFC1"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it-IT"/>
              </w:rPr>
              <w:t>Mungojnë procesverbalet e marrjes në dorëzim</w:t>
            </w:r>
          </w:p>
        </w:tc>
      </w:tr>
      <w:tr w:rsidR="007F6022" w:rsidRPr="00150F8A" w14:paraId="5D0580E6" w14:textId="77777777" w:rsidTr="00362AAD">
        <w:trPr>
          <w:jc w:val="center"/>
        </w:trPr>
        <w:tc>
          <w:tcPr>
            <w:tcW w:w="1830" w:type="dxa"/>
          </w:tcPr>
          <w:p w14:paraId="5E972AAA"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Situata:</w:t>
            </w:r>
          </w:p>
        </w:tc>
        <w:tc>
          <w:tcPr>
            <w:tcW w:w="7221" w:type="dxa"/>
          </w:tcPr>
          <w:p w14:paraId="684C9538"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Nga auditimi ka rezultuar se bashkëlidhur dokumentacionit justifikues të urdhër shpenzimeve, në disa raste mungonte procesverbali i marrjes në dorëzim të mallrave/shërbimeve të prokuruara. Po kështu në disa procesverbale u konstatuan mangësi në mënyrën e hartimit të tyre  si në  emërtimin e produktit të marrë në dorëzim edhe mangësi të evidentuara në momentin e marrjes në dorëzim nga komisionet e ngritura për këtë qëllim. </w:t>
            </w:r>
          </w:p>
        </w:tc>
      </w:tr>
      <w:tr w:rsidR="007F6022" w:rsidRPr="00150F8A" w14:paraId="4D86CAC3" w14:textId="77777777" w:rsidTr="00362AAD">
        <w:trPr>
          <w:jc w:val="center"/>
        </w:trPr>
        <w:tc>
          <w:tcPr>
            <w:tcW w:w="1830" w:type="dxa"/>
          </w:tcPr>
          <w:p w14:paraId="372EE58D"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Kriteri:</w:t>
            </w:r>
          </w:p>
        </w:tc>
        <w:tc>
          <w:tcPr>
            <w:tcW w:w="7221" w:type="dxa"/>
          </w:tcPr>
          <w:p w14:paraId="1D291E94"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pika 35, germa b, Udhëzimi nr.30 datë 27.12.2011 “Për Menaxhimin e Aktiveve në njësitë e sektorit publik”.</w:t>
            </w:r>
          </w:p>
        </w:tc>
      </w:tr>
      <w:tr w:rsidR="007F6022" w:rsidRPr="00150F8A" w14:paraId="60944957" w14:textId="77777777" w:rsidTr="00362AAD">
        <w:trPr>
          <w:jc w:val="center"/>
        </w:trPr>
        <w:tc>
          <w:tcPr>
            <w:tcW w:w="1830" w:type="dxa"/>
          </w:tcPr>
          <w:p w14:paraId="471D811E"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Ndikimi/Efekti:</w:t>
            </w:r>
          </w:p>
        </w:tc>
        <w:tc>
          <w:tcPr>
            <w:tcW w:w="7221" w:type="dxa"/>
          </w:tcPr>
          <w:p w14:paraId="51EF336A"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Nuk dokumentohen specifikimet për verifikimin e mallrave të marra në dorëzim</w:t>
            </w:r>
          </w:p>
        </w:tc>
      </w:tr>
      <w:tr w:rsidR="007F6022" w:rsidRPr="00150F8A" w14:paraId="43E4248F" w14:textId="77777777" w:rsidTr="00362AAD">
        <w:trPr>
          <w:jc w:val="center"/>
        </w:trPr>
        <w:tc>
          <w:tcPr>
            <w:tcW w:w="1830" w:type="dxa"/>
          </w:tcPr>
          <w:p w14:paraId="33CE74A9"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Shkaku:</w:t>
            </w:r>
          </w:p>
        </w:tc>
        <w:tc>
          <w:tcPr>
            <w:tcW w:w="7221" w:type="dxa"/>
          </w:tcPr>
          <w:p w14:paraId="125E3A02"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Nuk është zbatuar legjislacioni gjatë hartimit të procesverbaleve nga komisioni i marrjes në dorëzim.</w:t>
            </w:r>
          </w:p>
        </w:tc>
      </w:tr>
      <w:tr w:rsidR="007F6022" w:rsidRPr="00150F8A" w14:paraId="70BEF84A" w14:textId="77777777" w:rsidTr="00362AAD">
        <w:trPr>
          <w:jc w:val="center"/>
        </w:trPr>
        <w:tc>
          <w:tcPr>
            <w:tcW w:w="1830" w:type="dxa"/>
          </w:tcPr>
          <w:p w14:paraId="225B66E1"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Rëndësia:</w:t>
            </w:r>
          </w:p>
        </w:tc>
        <w:tc>
          <w:tcPr>
            <w:tcW w:w="7221" w:type="dxa"/>
          </w:tcPr>
          <w:p w14:paraId="278692EB"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rPr>
              <w:t>E mesme</w:t>
            </w:r>
          </w:p>
        </w:tc>
      </w:tr>
      <w:tr w:rsidR="007F6022" w:rsidRPr="00150F8A" w14:paraId="4BC2F52A" w14:textId="77777777" w:rsidTr="00362AAD">
        <w:trPr>
          <w:jc w:val="center"/>
        </w:trPr>
        <w:tc>
          <w:tcPr>
            <w:tcW w:w="1830" w:type="dxa"/>
          </w:tcPr>
          <w:p w14:paraId="6948348D"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Rekomandimi:</w:t>
            </w:r>
          </w:p>
        </w:tc>
        <w:tc>
          <w:tcPr>
            <w:tcW w:w="7221" w:type="dxa"/>
          </w:tcPr>
          <w:p w14:paraId="1215073A"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Komisionet e ngritura për marrjen në dorëzim të mallrave për çdo rast, të hartojnë procesverbale në të cilat të detajohen të dhënat e verifikuara dhe të evidentohet nëse ka mospërputhje me faturën dhe përcaktimet e kontratës dhe më pas të dorëzohen në Sektorin e Financës për likuidimin e pagesave.  </w:t>
            </w:r>
          </w:p>
        </w:tc>
      </w:tr>
    </w:tbl>
    <w:p w14:paraId="114435D6" w14:textId="77777777" w:rsidR="007F6022" w:rsidRPr="00150F8A" w:rsidRDefault="007F6022" w:rsidP="00810DCA">
      <w:pPr>
        <w:spacing w:after="0" w:line="240" w:lineRule="auto"/>
        <w:jc w:val="both"/>
        <w:rPr>
          <w:rFonts w:ascii="Times New Roman" w:hAnsi="Times New Roman" w:cs="Times New Roman"/>
          <w:sz w:val="8"/>
          <w:szCs w:val="8"/>
        </w:rPr>
      </w:pPr>
    </w:p>
    <w:p w14:paraId="00D2039A" w14:textId="77777777" w:rsidR="007F6022" w:rsidRPr="00150F8A" w:rsidRDefault="007F6022" w:rsidP="00810DCA">
      <w:pPr>
        <w:pStyle w:val="BodyText"/>
        <w:contextualSpacing/>
        <w:jc w:val="both"/>
        <w:rPr>
          <w:i/>
          <w:sz w:val="24"/>
        </w:rPr>
      </w:pPr>
    </w:p>
    <w:p w14:paraId="13E0C88C" w14:textId="77777777" w:rsidR="007F6022" w:rsidRPr="00150F8A" w:rsidRDefault="00EF0092" w:rsidP="00810DCA">
      <w:pPr>
        <w:pStyle w:val="BodyText"/>
        <w:contextualSpacing/>
        <w:jc w:val="both"/>
        <w:rPr>
          <w:i/>
          <w:sz w:val="24"/>
        </w:rPr>
      </w:pPr>
      <w:r w:rsidRPr="00EF0092">
        <w:rPr>
          <w:i/>
          <w:sz w:val="24"/>
        </w:rPr>
        <w:t xml:space="preserve">b) Saktësia dhe rregullat e veprimeve të kryera në magazinë. </w:t>
      </w:r>
    </w:p>
    <w:p w14:paraId="317A4CAC"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hAnsi="Times New Roman" w:cs="Times New Roman"/>
          <w:sz w:val="24"/>
          <w:szCs w:val="24"/>
        </w:rPr>
        <w:t xml:space="preserve">Lidhur me </w:t>
      </w:r>
      <w:r w:rsidRPr="00EF0092">
        <w:rPr>
          <w:rFonts w:ascii="Times New Roman" w:hAnsi="Times New Roman" w:cs="Times New Roman"/>
          <w:spacing w:val="1"/>
          <w:sz w:val="24"/>
          <w:szCs w:val="24"/>
        </w:rPr>
        <w:t xml:space="preserve">saktësinë dhe </w:t>
      </w:r>
      <w:r w:rsidRPr="00EF0092">
        <w:rPr>
          <w:rFonts w:ascii="Times New Roman" w:eastAsia="Calibri" w:hAnsi="Times New Roman" w:cs="Times New Roman"/>
          <w:sz w:val="24"/>
          <w:szCs w:val="24"/>
        </w:rPr>
        <w:t xml:space="preserve">rregullshmërinë e veprimeve të kryera në magazinë, zbatimin e udhëzimit të Ministrit të Financave nr.30, datë datë 27.12.2011 “Për menaxhimin e aktiveve në sektorin publik”, i ndryshuar. </w:t>
      </w:r>
    </w:p>
    <w:p w14:paraId="3BDC2F19" w14:textId="77777777" w:rsidR="007F6022" w:rsidRPr="00150F8A" w:rsidRDefault="00EF0092" w:rsidP="00810DCA">
      <w:pPr>
        <w:spacing w:after="0" w:line="240" w:lineRule="auto"/>
        <w:contextualSpacing/>
        <w:jc w:val="both"/>
        <w:rPr>
          <w:rFonts w:ascii="Times New Roman" w:hAnsi="Times New Roman" w:cs="Times New Roman"/>
          <w:sz w:val="24"/>
          <w:szCs w:val="24"/>
        </w:rPr>
      </w:pPr>
      <w:r w:rsidRPr="00EF0092">
        <w:rPr>
          <w:rFonts w:ascii="Times New Roman" w:hAnsi="Times New Roman" w:cs="Times New Roman"/>
          <w:sz w:val="24"/>
          <w:szCs w:val="24"/>
        </w:rPr>
        <w:lastRenderedPageBreak/>
        <w:t xml:space="preserve">U shqyrtua dokumentacioni si më poshtë: </w:t>
      </w:r>
    </w:p>
    <w:p w14:paraId="0907B4A7"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-Dokumentacioni i hyrje-daljeve</w:t>
      </w:r>
    </w:p>
    <w:p w14:paraId="07AA2F4E"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-Ditarët e magazinës</w:t>
      </w:r>
    </w:p>
    <w:p w14:paraId="26E58580"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-Kushtet e rruajtjes së mallrave</w:t>
      </w:r>
    </w:p>
    <w:p w14:paraId="4E3F41E3" w14:textId="77777777" w:rsidR="007F6022" w:rsidRPr="00150F8A" w:rsidRDefault="00EF0092" w:rsidP="00810DCA">
      <w:pPr>
        <w:spacing w:after="0" w:line="240" w:lineRule="auto"/>
        <w:jc w:val="both"/>
        <w:rPr>
          <w:rFonts w:ascii="Times New Roman" w:hAnsi="Times New Roman" w:cs="Times New Roman"/>
          <w:sz w:val="24"/>
          <w:szCs w:val="24"/>
        </w:rPr>
      </w:pPr>
      <w:r w:rsidRPr="00EF0092">
        <w:rPr>
          <w:rFonts w:ascii="Times New Roman" w:hAnsi="Times New Roman" w:cs="Times New Roman"/>
          <w:sz w:val="24"/>
          <w:szCs w:val="24"/>
        </w:rPr>
        <w:t>-Dokumentacioni i pritjes së mallrave dhe marrjes në dorëzim, etj.</w:t>
      </w:r>
    </w:p>
    <w:p w14:paraId="6BCF78C1"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Grupi auditimit, auditoi me zgjedhje dokumentacion e magazinës për vitet 2020, 2021 dhe 6-mujori I viti 2022.</w:t>
      </w:r>
    </w:p>
    <w:p w14:paraId="11587568"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Nga auditimi rezultoi se:</w:t>
      </w:r>
    </w:p>
    <w:p w14:paraId="099CE2D6"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Veprimet janë hedhur periodikisht në kartelat e magazinës por nuk janë evidentuar në Ditarët përkatës.</w:t>
      </w:r>
    </w:p>
    <w:p w14:paraId="62B6ED3A"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 Hyrja e aktiveve në magazinë dokumentohet në çdo rast me fletë-hyrjen përkatëse, të hartuar sipas gjendjes fizike të tyre. Fletë-hyrjet lëshohen nga magazinieri, pasi është bërë më parë verifikimi fizik i sasisë, në përputhje me përcaktimet e paragrafit 37, kreu III, të Udhëzimit të Ministrit të Financave nr. 30, datë 27.12.2011 “Për menaxhimin e aktiveve në sektorin publik”, i ndryshuar. </w:t>
      </w:r>
    </w:p>
    <w:p w14:paraId="1EB7C0D6"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Fletë hyrje dhe fletë daljet, ndjekin rendin kronologjik, ku ka adresën nga vjen dhe kujt i dërgohet malli. Fletë-hyrja e plotësuar nga magazina për hyrjen e mallrave në njësi, ka të bashkëlidhur dokumentacionin përkatës si: fletëdaljen e nënshkruar nga përfaqësuesit e njësis</w:t>
      </w:r>
      <w:r w:rsidRPr="00EF0092">
        <w:rPr>
          <w:rFonts w:ascii="Times New Roman" w:eastAsia="Calibri" w:hAnsi="Times New Roman" w:cs="Times New Roman"/>
          <w:strike/>
          <w:sz w:val="24"/>
          <w:szCs w:val="24"/>
        </w:rPr>
        <w:t xml:space="preserve">ë </w:t>
      </w:r>
      <w:r w:rsidRPr="00EF0092">
        <w:rPr>
          <w:rFonts w:ascii="Times New Roman" w:eastAsia="Calibri" w:hAnsi="Times New Roman" w:cs="Times New Roman"/>
          <w:sz w:val="24"/>
          <w:szCs w:val="24"/>
        </w:rPr>
        <w:t xml:space="preserve">shpenzuese që ka bërë daljen e mallit; faturën tatimore të blerjes së mallit. </w:t>
      </w:r>
    </w:p>
    <w:p w14:paraId="0A6D8166"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Organizimi i evidentimit të lëvizjes së mallrave nga magazina bëhej nëpërmjet dokumenteve shkresore hyrje-dalje.</w:t>
      </w:r>
    </w:p>
    <w:p w14:paraId="2609ED9D" w14:textId="77777777" w:rsidR="007F6022" w:rsidRPr="00150F8A" w:rsidRDefault="00EF0092" w:rsidP="00810DCA">
      <w:pPr>
        <w:keepNext/>
        <w:tabs>
          <w:tab w:val="left" w:pos="180"/>
          <w:tab w:val="left" w:pos="450"/>
        </w:tabs>
        <w:spacing w:after="0" w:line="240" w:lineRule="auto"/>
        <w:jc w:val="both"/>
        <w:outlineLvl w:val="0"/>
        <w:rPr>
          <w:rFonts w:ascii="Times New Roman" w:eastAsia="Calibri" w:hAnsi="Times New Roman" w:cs="Times New Roman"/>
          <w:i/>
          <w:sz w:val="24"/>
          <w:szCs w:val="24"/>
        </w:rPr>
      </w:pPr>
      <w:r w:rsidRPr="00EF0092">
        <w:rPr>
          <w:rFonts w:ascii="Times New Roman" w:eastAsia="Calibri" w:hAnsi="Times New Roman" w:cs="Times New Roman"/>
          <w:i/>
          <w:sz w:val="24"/>
          <w:szCs w:val="24"/>
        </w:rPr>
        <w:t>Nga auditimi rezultoi se:</w:t>
      </w:r>
    </w:p>
    <w:p w14:paraId="65ED656B"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Pas kontrollit të 2 magazinave, grupi i auditimit ka konstatuar se për hyrjet dhe për daljet nga magazinat, magazinieri kryen regjistrimin për hyrjet dhe daljet e artikujve sipas datave të hyrjes apo të daljes, ndërsa për produktet ushqimore hyrjet mbaheshin sipas furnizimeve dhe në fund të muajit për efekt likujdimi hartohej një dokument përmbledhës me hyrjet mujore.</w:t>
      </w:r>
    </w:p>
    <w:p w14:paraId="5F589B5A" w14:textId="77777777" w:rsidR="007F6022"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Calibri" w:hAnsi="Times New Roman" w:cs="Times New Roman"/>
          <w:b/>
          <w:sz w:val="24"/>
          <w:szCs w:val="24"/>
        </w:rPr>
        <w:t xml:space="preserve">Lidhur me </w:t>
      </w:r>
      <w:r w:rsidRPr="00EF0092">
        <w:rPr>
          <w:rFonts w:ascii="Times New Roman" w:eastAsia="Times New Roman" w:hAnsi="Times New Roman" w:cs="Times New Roman"/>
          <w:b/>
          <w:sz w:val="24"/>
          <w:szCs w:val="24"/>
        </w:rPr>
        <w:t xml:space="preserve">donacione, dhurime sponsorizime </w:t>
      </w:r>
      <w:r w:rsidRPr="00EF0092">
        <w:rPr>
          <w:rFonts w:ascii="Times New Roman" w:eastAsia="Times New Roman" w:hAnsi="Times New Roman" w:cs="Times New Roman"/>
          <w:sz w:val="24"/>
          <w:szCs w:val="24"/>
        </w:rPr>
        <w:t xml:space="preserve">nga organizata, persona fizik ose juridik, në zbatim të Ligjit të Buxhetit nr. 9936, datë 26.06.2008 </w:t>
      </w:r>
      <w:r w:rsidRPr="00EF0092">
        <w:rPr>
          <w:rFonts w:ascii="Times New Roman" w:eastAsia="Times New Roman" w:hAnsi="Times New Roman" w:cs="Times New Roman"/>
          <w:i/>
          <w:sz w:val="24"/>
          <w:szCs w:val="24"/>
        </w:rPr>
        <w:t>“Për menaxhimin e sistemit buxhetor në Republikën e Shqipërisë</w:t>
      </w:r>
      <w:r w:rsidRPr="00EF0092">
        <w:rPr>
          <w:rFonts w:ascii="Times New Roman" w:eastAsia="Times New Roman" w:hAnsi="Times New Roman" w:cs="Times New Roman"/>
          <w:sz w:val="24"/>
          <w:szCs w:val="24"/>
        </w:rPr>
        <w:t xml:space="preserve">”, Ligjit Nr.10296, datë 8.7.2010 “Për menaxhimin financiar dhe kontrollin si dhe Udhëzimin nr.30, datë 27.12.2011 “Për menaxhimin e aktiveve në njësitë e sektorit publik”, Ligjit nr.121/2016 “Për shërbimet e kujdesit shoqëror në Republikën e Shqipërisë”, Qendra PAK, zhvillon aktivitetin e saj dhe nuk gjeneron të ardhura. Burimi kryesor i të ardhurave është Buxheti i Shtetit dhe Bashkia Vlorë. Prej vitit 2014, në këtë institucion na u konfirmua se nuk ka pasur donacione dhurime /sponsorizime nga donatorë të ndryshëm, veprime që flasin për punë të pamjaftueshme nga Drejtoria për mbështetjen me donacione nga individë, organizata të ndryshme për këtë kategori rezidentësh.  </w:t>
      </w:r>
    </w:p>
    <w:p w14:paraId="654CB199" w14:textId="77777777" w:rsidR="007F6022"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Nga auditimi i gjendjes së magazinave konstatohet se ambjentet janë në kushte të papërshtatshme për magazinimin e mallrave dhe ushqimeve dhe nuk plotësojnë parametrat higjeno-sanitarë, </w:t>
      </w:r>
      <w:r w:rsidRPr="00EF0092">
        <w:rPr>
          <w:rFonts w:ascii="Times New Roman" w:eastAsia="Times New Roman" w:hAnsi="Times New Roman" w:cs="Times New Roman"/>
          <w:b/>
          <w:sz w:val="24"/>
          <w:szCs w:val="24"/>
        </w:rPr>
        <w:t>magazina e materialeve</w:t>
      </w:r>
      <w:r w:rsidRPr="00EF0092">
        <w:rPr>
          <w:rFonts w:ascii="Times New Roman" w:eastAsia="Times New Roman" w:hAnsi="Times New Roman" w:cs="Times New Roman"/>
          <w:sz w:val="24"/>
          <w:szCs w:val="24"/>
        </w:rPr>
        <w:t xml:space="preserve"> të ndryshme pastrimi si detergjentë, pluhur larës, pampersa, etj, është në kushte të papërshtatshme ku konstatohet lagështi e konsiderueshme erë të rëndë,  etj. </w:t>
      </w:r>
    </w:p>
    <w:p w14:paraId="4A46159F"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b/>
          <w:sz w:val="24"/>
          <w:szCs w:val="24"/>
        </w:rPr>
        <w:t>Magazina e mallrave ushqimorë</w:t>
      </w:r>
      <w:r w:rsidRPr="00EF0092">
        <w:rPr>
          <w:rFonts w:ascii="Times New Roman" w:eastAsia="Times New Roman" w:hAnsi="Times New Roman" w:cs="Times New Roman"/>
          <w:sz w:val="24"/>
          <w:szCs w:val="24"/>
        </w:rPr>
        <w:t>, nga sondazhi i kryer nga grupi i auditimit në datën   08.10.2022, u konstatuan produkte ushqimore të furnizuara sipas kontratës nga kontraktori “E”, si më poshtë:</w:t>
      </w:r>
    </w:p>
    <w:p w14:paraId="7DB842D5" w14:textId="77777777" w:rsidR="007F6022" w:rsidRPr="00150F8A" w:rsidRDefault="007F6022" w:rsidP="00810DCA">
      <w:pPr>
        <w:spacing w:after="0" w:line="240" w:lineRule="auto"/>
        <w:jc w:val="both"/>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500"/>
        <w:gridCol w:w="1269"/>
        <w:gridCol w:w="850"/>
        <w:gridCol w:w="851"/>
        <w:gridCol w:w="805"/>
        <w:gridCol w:w="811"/>
      </w:tblGrid>
      <w:tr w:rsidR="007F6022" w:rsidRPr="00150F8A" w14:paraId="793743DF" w14:textId="77777777" w:rsidTr="00362AAD">
        <w:trPr>
          <w:jc w:val="center"/>
        </w:trPr>
        <w:tc>
          <w:tcPr>
            <w:tcW w:w="500" w:type="dxa"/>
          </w:tcPr>
          <w:p w14:paraId="20E8EFEC" w14:textId="77777777" w:rsidR="007F6022" w:rsidRPr="00150F8A" w:rsidRDefault="007F6022" w:rsidP="00810DCA">
            <w:pPr>
              <w:jc w:val="both"/>
              <w:rPr>
                <w:rFonts w:ascii="Times New Roman" w:eastAsia="Times New Roman" w:hAnsi="Times New Roman" w:cs="Times New Roman"/>
                <w:b/>
                <w:sz w:val="16"/>
                <w:szCs w:val="16"/>
                <w:lang w:val="sq-AL"/>
              </w:rPr>
            </w:pPr>
          </w:p>
          <w:p w14:paraId="23490508"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Nr.</w:t>
            </w:r>
          </w:p>
        </w:tc>
        <w:tc>
          <w:tcPr>
            <w:tcW w:w="1269" w:type="dxa"/>
          </w:tcPr>
          <w:p w14:paraId="4352C4A5" w14:textId="77777777" w:rsidR="007F6022" w:rsidRPr="00150F8A" w:rsidRDefault="007F6022" w:rsidP="00810DCA">
            <w:pPr>
              <w:keepNext/>
              <w:keepLines/>
              <w:spacing w:before="200"/>
              <w:jc w:val="center"/>
              <w:outlineLvl w:val="2"/>
              <w:rPr>
                <w:rFonts w:ascii="Times New Roman" w:eastAsia="Times New Roman" w:hAnsi="Times New Roman" w:cs="Times New Roman"/>
                <w:b/>
                <w:sz w:val="16"/>
                <w:szCs w:val="16"/>
                <w:lang w:val="sq-AL"/>
              </w:rPr>
            </w:pPr>
          </w:p>
          <w:p w14:paraId="594EC562"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Emërtimi</w:t>
            </w:r>
          </w:p>
        </w:tc>
        <w:tc>
          <w:tcPr>
            <w:tcW w:w="850" w:type="dxa"/>
          </w:tcPr>
          <w:p w14:paraId="3DF71978" w14:textId="77777777" w:rsidR="007F6022" w:rsidRPr="00150F8A" w:rsidRDefault="007F6022" w:rsidP="00810DCA">
            <w:pPr>
              <w:spacing w:before="100" w:beforeAutospacing="1"/>
              <w:jc w:val="center"/>
              <w:outlineLvl w:val="0"/>
              <w:rPr>
                <w:rFonts w:ascii="Times New Roman" w:eastAsia="Times New Roman" w:hAnsi="Times New Roman" w:cs="Times New Roman"/>
                <w:b/>
                <w:sz w:val="16"/>
                <w:szCs w:val="16"/>
                <w:lang w:val="sq-AL"/>
              </w:rPr>
            </w:pPr>
          </w:p>
          <w:p w14:paraId="4B98D467"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Njësia</w:t>
            </w:r>
          </w:p>
        </w:tc>
        <w:tc>
          <w:tcPr>
            <w:tcW w:w="851" w:type="dxa"/>
          </w:tcPr>
          <w:p w14:paraId="41195C05" w14:textId="77777777" w:rsidR="007F6022" w:rsidRPr="00150F8A" w:rsidRDefault="007F6022" w:rsidP="00810DCA">
            <w:pPr>
              <w:spacing w:before="100" w:beforeAutospacing="1"/>
              <w:jc w:val="center"/>
              <w:outlineLvl w:val="0"/>
              <w:rPr>
                <w:rFonts w:ascii="Times New Roman" w:eastAsia="Times New Roman" w:hAnsi="Times New Roman" w:cs="Times New Roman"/>
                <w:b/>
                <w:sz w:val="16"/>
                <w:szCs w:val="16"/>
                <w:lang w:val="sq-AL"/>
              </w:rPr>
            </w:pPr>
          </w:p>
          <w:p w14:paraId="04EBF52D"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Sasia</w:t>
            </w:r>
          </w:p>
          <w:p w14:paraId="6B296C27" w14:textId="77777777" w:rsidR="007F6022" w:rsidRPr="00150F8A" w:rsidRDefault="007F6022" w:rsidP="00810DCA">
            <w:pPr>
              <w:spacing w:before="100" w:beforeAutospacing="1"/>
              <w:jc w:val="center"/>
              <w:outlineLvl w:val="0"/>
              <w:rPr>
                <w:rFonts w:ascii="Times New Roman" w:eastAsia="Times New Roman" w:hAnsi="Times New Roman" w:cs="Times New Roman"/>
                <w:b/>
                <w:sz w:val="16"/>
                <w:szCs w:val="16"/>
                <w:lang w:val="sq-AL"/>
              </w:rPr>
            </w:pPr>
          </w:p>
        </w:tc>
        <w:tc>
          <w:tcPr>
            <w:tcW w:w="805" w:type="dxa"/>
          </w:tcPr>
          <w:p w14:paraId="2F2705D6" w14:textId="77777777" w:rsidR="007F6022" w:rsidRPr="00150F8A" w:rsidRDefault="007F6022" w:rsidP="00810DCA">
            <w:pPr>
              <w:spacing w:before="100" w:beforeAutospacing="1"/>
              <w:jc w:val="center"/>
              <w:outlineLvl w:val="0"/>
              <w:rPr>
                <w:rFonts w:ascii="Times New Roman" w:eastAsia="Times New Roman" w:hAnsi="Times New Roman" w:cs="Times New Roman"/>
                <w:b/>
                <w:sz w:val="16"/>
                <w:szCs w:val="16"/>
                <w:lang w:val="sq-AL"/>
              </w:rPr>
            </w:pPr>
          </w:p>
          <w:p w14:paraId="0717AB5A"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Çmimi</w:t>
            </w:r>
          </w:p>
        </w:tc>
        <w:tc>
          <w:tcPr>
            <w:tcW w:w="811" w:type="dxa"/>
          </w:tcPr>
          <w:p w14:paraId="32154F8C" w14:textId="77777777" w:rsidR="007F6022" w:rsidRPr="00150F8A" w:rsidRDefault="007F6022" w:rsidP="00810DCA">
            <w:pPr>
              <w:spacing w:before="100" w:beforeAutospacing="1"/>
              <w:jc w:val="center"/>
              <w:outlineLvl w:val="0"/>
              <w:rPr>
                <w:rFonts w:ascii="Times New Roman" w:eastAsia="Times New Roman" w:hAnsi="Times New Roman" w:cs="Times New Roman"/>
                <w:b/>
                <w:sz w:val="16"/>
                <w:szCs w:val="16"/>
                <w:lang w:val="sq-AL"/>
              </w:rPr>
            </w:pPr>
          </w:p>
          <w:p w14:paraId="76997C02"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Vlera me tvsh</w:t>
            </w:r>
          </w:p>
        </w:tc>
      </w:tr>
      <w:tr w:rsidR="007F6022" w:rsidRPr="00150F8A" w14:paraId="4F46DEC1" w14:textId="77777777" w:rsidTr="00362AAD">
        <w:trPr>
          <w:jc w:val="center"/>
        </w:trPr>
        <w:tc>
          <w:tcPr>
            <w:tcW w:w="500" w:type="dxa"/>
          </w:tcPr>
          <w:p w14:paraId="5833B89F"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w:t>
            </w:r>
          </w:p>
        </w:tc>
        <w:tc>
          <w:tcPr>
            <w:tcW w:w="1269" w:type="dxa"/>
          </w:tcPr>
          <w:p w14:paraId="533E9A48"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Sheqer</w:t>
            </w:r>
          </w:p>
        </w:tc>
        <w:tc>
          <w:tcPr>
            <w:tcW w:w="850" w:type="dxa"/>
          </w:tcPr>
          <w:p w14:paraId="23B192E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Kg</w:t>
            </w:r>
          </w:p>
        </w:tc>
        <w:tc>
          <w:tcPr>
            <w:tcW w:w="851" w:type="dxa"/>
          </w:tcPr>
          <w:p w14:paraId="6E5E4E9C"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142</w:t>
            </w:r>
          </w:p>
        </w:tc>
        <w:tc>
          <w:tcPr>
            <w:tcW w:w="805" w:type="dxa"/>
          </w:tcPr>
          <w:p w14:paraId="32FA9F9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85</w:t>
            </w:r>
          </w:p>
        </w:tc>
        <w:tc>
          <w:tcPr>
            <w:tcW w:w="811" w:type="dxa"/>
          </w:tcPr>
          <w:p w14:paraId="53C88944"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12,070</w:t>
            </w:r>
          </w:p>
        </w:tc>
      </w:tr>
      <w:tr w:rsidR="007F6022" w:rsidRPr="00150F8A" w14:paraId="42B93833" w14:textId="77777777" w:rsidTr="00362AAD">
        <w:trPr>
          <w:jc w:val="center"/>
        </w:trPr>
        <w:tc>
          <w:tcPr>
            <w:tcW w:w="500" w:type="dxa"/>
          </w:tcPr>
          <w:p w14:paraId="6CDC5EEA"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w:t>
            </w:r>
          </w:p>
        </w:tc>
        <w:tc>
          <w:tcPr>
            <w:tcW w:w="1269" w:type="dxa"/>
          </w:tcPr>
          <w:p w14:paraId="5D3217D0"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Vaj ulliri</w:t>
            </w:r>
          </w:p>
        </w:tc>
        <w:tc>
          <w:tcPr>
            <w:tcW w:w="850" w:type="dxa"/>
          </w:tcPr>
          <w:p w14:paraId="65C87A7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Litër</w:t>
            </w:r>
          </w:p>
        </w:tc>
        <w:tc>
          <w:tcPr>
            <w:tcW w:w="851" w:type="dxa"/>
          </w:tcPr>
          <w:p w14:paraId="570F7415"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w:t>
            </w:r>
          </w:p>
        </w:tc>
        <w:tc>
          <w:tcPr>
            <w:tcW w:w="805" w:type="dxa"/>
          </w:tcPr>
          <w:p w14:paraId="06E53AB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320</w:t>
            </w:r>
          </w:p>
        </w:tc>
        <w:tc>
          <w:tcPr>
            <w:tcW w:w="811" w:type="dxa"/>
          </w:tcPr>
          <w:p w14:paraId="23099C2D"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320</w:t>
            </w:r>
          </w:p>
        </w:tc>
      </w:tr>
      <w:tr w:rsidR="007F6022" w:rsidRPr="00150F8A" w14:paraId="5D6181B8" w14:textId="77777777" w:rsidTr="00362AAD">
        <w:trPr>
          <w:jc w:val="center"/>
        </w:trPr>
        <w:tc>
          <w:tcPr>
            <w:tcW w:w="500" w:type="dxa"/>
          </w:tcPr>
          <w:p w14:paraId="56ADCBCD"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3</w:t>
            </w:r>
          </w:p>
        </w:tc>
        <w:tc>
          <w:tcPr>
            <w:tcW w:w="1269" w:type="dxa"/>
          </w:tcPr>
          <w:p w14:paraId="6470580E"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Vaj vegjetal</w:t>
            </w:r>
          </w:p>
        </w:tc>
        <w:tc>
          <w:tcPr>
            <w:tcW w:w="850" w:type="dxa"/>
          </w:tcPr>
          <w:p w14:paraId="44EEF018"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1D7DAED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74</w:t>
            </w:r>
          </w:p>
        </w:tc>
        <w:tc>
          <w:tcPr>
            <w:tcW w:w="805" w:type="dxa"/>
          </w:tcPr>
          <w:p w14:paraId="79A9846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200</w:t>
            </w:r>
          </w:p>
        </w:tc>
        <w:tc>
          <w:tcPr>
            <w:tcW w:w="811" w:type="dxa"/>
          </w:tcPr>
          <w:p w14:paraId="77499838"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14,800</w:t>
            </w:r>
          </w:p>
        </w:tc>
      </w:tr>
      <w:tr w:rsidR="007F6022" w:rsidRPr="00150F8A" w14:paraId="5A8908C0" w14:textId="77777777" w:rsidTr="00362AAD">
        <w:trPr>
          <w:jc w:val="center"/>
        </w:trPr>
        <w:tc>
          <w:tcPr>
            <w:tcW w:w="500" w:type="dxa"/>
          </w:tcPr>
          <w:p w14:paraId="00BA66E9"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lastRenderedPageBreak/>
              <w:t>4</w:t>
            </w:r>
          </w:p>
        </w:tc>
        <w:tc>
          <w:tcPr>
            <w:tcW w:w="1269" w:type="dxa"/>
          </w:tcPr>
          <w:p w14:paraId="0A0A9DD0"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Kos frutash</w:t>
            </w:r>
          </w:p>
        </w:tc>
        <w:tc>
          <w:tcPr>
            <w:tcW w:w="850" w:type="dxa"/>
          </w:tcPr>
          <w:p w14:paraId="5454EBA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Copë</w:t>
            </w:r>
          </w:p>
        </w:tc>
        <w:tc>
          <w:tcPr>
            <w:tcW w:w="851" w:type="dxa"/>
          </w:tcPr>
          <w:p w14:paraId="58E09E9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48</w:t>
            </w:r>
          </w:p>
        </w:tc>
        <w:tc>
          <w:tcPr>
            <w:tcW w:w="805" w:type="dxa"/>
          </w:tcPr>
          <w:p w14:paraId="3C313597"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38</w:t>
            </w:r>
          </w:p>
        </w:tc>
        <w:tc>
          <w:tcPr>
            <w:tcW w:w="811" w:type="dxa"/>
          </w:tcPr>
          <w:p w14:paraId="46E1ABC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1,824</w:t>
            </w:r>
          </w:p>
        </w:tc>
      </w:tr>
      <w:tr w:rsidR="007F6022" w:rsidRPr="00150F8A" w14:paraId="1A53B23C" w14:textId="77777777" w:rsidTr="00362AAD">
        <w:trPr>
          <w:jc w:val="center"/>
        </w:trPr>
        <w:tc>
          <w:tcPr>
            <w:tcW w:w="500" w:type="dxa"/>
          </w:tcPr>
          <w:p w14:paraId="5621A4CF"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5</w:t>
            </w:r>
          </w:p>
        </w:tc>
        <w:tc>
          <w:tcPr>
            <w:tcW w:w="1269" w:type="dxa"/>
          </w:tcPr>
          <w:p w14:paraId="63BC8B17"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Mish viçi</w:t>
            </w:r>
          </w:p>
        </w:tc>
        <w:tc>
          <w:tcPr>
            <w:tcW w:w="850" w:type="dxa"/>
          </w:tcPr>
          <w:p w14:paraId="5330CECA"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Kg</w:t>
            </w:r>
          </w:p>
        </w:tc>
        <w:tc>
          <w:tcPr>
            <w:tcW w:w="851" w:type="dxa"/>
          </w:tcPr>
          <w:p w14:paraId="127A08A2"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w:t>
            </w:r>
          </w:p>
        </w:tc>
        <w:tc>
          <w:tcPr>
            <w:tcW w:w="805" w:type="dxa"/>
          </w:tcPr>
          <w:p w14:paraId="6EA9DBE2"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770</w:t>
            </w:r>
          </w:p>
        </w:tc>
        <w:tc>
          <w:tcPr>
            <w:tcW w:w="811" w:type="dxa"/>
          </w:tcPr>
          <w:p w14:paraId="05654D5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7,700</w:t>
            </w:r>
          </w:p>
        </w:tc>
      </w:tr>
      <w:tr w:rsidR="007F6022" w:rsidRPr="00150F8A" w14:paraId="363906CF" w14:textId="77777777" w:rsidTr="00362AAD">
        <w:trPr>
          <w:jc w:val="center"/>
        </w:trPr>
        <w:tc>
          <w:tcPr>
            <w:tcW w:w="500" w:type="dxa"/>
          </w:tcPr>
          <w:p w14:paraId="17E955CE"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6</w:t>
            </w:r>
          </w:p>
        </w:tc>
        <w:tc>
          <w:tcPr>
            <w:tcW w:w="1269" w:type="dxa"/>
          </w:tcPr>
          <w:p w14:paraId="6D8D878A"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Mish pule</w:t>
            </w:r>
          </w:p>
        </w:tc>
        <w:tc>
          <w:tcPr>
            <w:tcW w:w="850" w:type="dxa"/>
          </w:tcPr>
          <w:p w14:paraId="6995B2D0"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2EF9D52B"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11</w:t>
            </w:r>
          </w:p>
        </w:tc>
        <w:tc>
          <w:tcPr>
            <w:tcW w:w="805" w:type="dxa"/>
          </w:tcPr>
          <w:p w14:paraId="417392E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330</w:t>
            </w:r>
          </w:p>
        </w:tc>
        <w:tc>
          <w:tcPr>
            <w:tcW w:w="811" w:type="dxa"/>
          </w:tcPr>
          <w:p w14:paraId="09D7C8A5"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3,630</w:t>
            </w:r>
          </w:p>
        </w:tc>
      </w:tr>
      <w:tr w:rsidR="007F6022" w:rsidRPr="00150F8A" w14:paraId="15CA3C2E" w14:textId="77777777" w:rsidTr="00362AAD">
        <w:trPr>
          <w:jc w:val="center"/>
        </w:trPr>
        <w:tc>
          <w:tcPr>
            <w:tcW w:w="500" w:type="dxa"/>
          </w:tcPr>
          <w:p w14:paraId="44C6F4C3"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7</w:t>
            </w:r>
          </w:p>
        </w:tc>
        <w:tc>
          <w:tcPr>
            <w:tcW w:w="1269" w:type="dxa"/>
          </w:tcPr>
          <w:p w14:paraId="1FA8B435"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Salçiçe</w:t>
            </w:r>
          </w:p>
        </w:tc>
        <w:tc>
          <w:tcPr>
            <w:tcW w:w="850" w:type="dxa"/>
          </w:tcPr>
          <w:p w14:paraId="26162727"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3AE8CB1A"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w:t>
            </w:r>
          </w:p>
        </w:tc>
        <w:tc>
          <w:tcPr>
            <w:tcW w:w="805" w:type="dxa"/>
          </w:tcPr>
          <w:p w14:paraId="0FC4665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470</w:t>
            </w:r>
          </w:p>
        </w:tc>
        <w:tc>
          <w:tcPr>
            <w:tcW w:w="811" w:type="dxa"/>
          </w:tcPr>
          <w:p w14:paraId="7C95B19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1,880</w:t>
            </w:r>
          </w:p>
        </w:tc>
      </w:tr>
      <w:tr w:rsidR="007F6022" w:rsidRPr="00150F8A" w14:paraId="19437E59" w14:textId="77777777" w:rsidTr="00362AAD">
        <w:trPr>
          <w:jc w:val="center"/>
        </w:trPr>
        <w:tc>
          <w:tcPr>
            <w:tcW w:w="500" w:type="dxa"/>
          </w:tcPr>
          <w:p w14:paraId="0A737A38"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8</w:t>
            </w:r>
          </w:p>
        </w:tc>
        <w:tc>
          <w:tcPr>
            <w:tcW w:w="1269" w:type="dxa"/>
          </w:tcPr>
          <w:p w14:paraId="0B247117"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Proshutë</w:t>
            </w:r>
          </w:p>
        </w:tc>
        <w:tc>
          <w:tcPr>
            <w:tcW w:w="850" w:type="dxa"/>
          </w:tcPr>
          <w:p w14:paraId="1013426B"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4DE7CC27"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w:t>
            </w:r>
          </w:p>
        </w:tc>
        <w:tc>
          <w:tcPr>
            <w:tcW w:w="805" w:type="dxa"/>
          </w:tcPr>
          <w:p w14:paraId="508FC05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480</w:t>
            </w:r>
          </w:p>
        </w:tc>
        <w:tc>
          <w:tcPr>
            <w:tcW w:w="811" w:type="dxa"/>
          </w:tcPr>
          <w:p w14:paraId="35D3CBF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960</w:t>
            </w:r>
          </w:p>
        </w:tc>
      </w:tr>
      <w:tr w:rsidR="007F6022" w:rsidRPr="00150F8A" w14:paraId="35FF7CDF" w14:textId="77777777" w:rsidTr="00362AAD">
        <w:trPr>
          <w:jc w:val="center"/>
        </w:trPr>
        <w:tc>
          <w:tcPr>
            <w:tcW w:w="500" w:type="dxa"/>
          </w:tcPr>
          <w:p w14:paraId="4D52CCBC"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9</w:t>
            </w:r>
          </w:p>
        </w:tc>
        <w:tc>
          <w:tcPr>
            <w:tcW w:w="1269" w:type="dxa"/>
          </w:tcPr>
          <w:p w14:paraId="7C852F2C"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Oriz</w:t>
            </w:r>
          </w:p>
        </w:tc>
        <w:tc>
          <w:tcPr>
            <w:tcW w:w="850" w:type="dxa"/>
          </w:tcPr>
          <w:p w14:paraId="1C6F93E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7F892A5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135</w:t>
            </w:r>
          </w:p>
        </w:tc>
        <w:tc>
          <w:tcPr>
            <w:tcW w:w="805" w:type="dxa"/>
          </w:tcPr>
          <w:p w14:paraId="4C29C191"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100</w:t>
            </w:r>
          </w:p>
        </w:tc>
        <w:tc>
          <w:tcPr>
            <w:tcW w:w="811" w:type="dxa"/>
          </w:tcPr>
          <w:p w14:paraId="78F3A4A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13,500</w:t>
            </w:r>
          </w:p>
        </w:tc>
      </w:tr>
      <w:tr w:rsidR="007F6022" w:rsidRPr="00150F8A" w14:paraId="67B7E385" w14:textId="77777777" w:rsidTr="00362AAD">
        <w:trPr>
          <w:jc w:val="center"/>
        </w:trPr>
        <w:tc>
          <w:tcPr>
            <w:tcW w:w="500" w:type="dxa"/>
          </w:tcPr>
          <w:p w14:paraId="25663C79"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10</w:t>
            </w:r>
          </w:p>
        </w:tc>
        <w:tc>
          <w:tcPr>
            <w:tcW w:w="1269" w:type="dxa"/>
          </w:tcPr>
          <w:p w14:paraId="5E2AB00B"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Makarona</w:t>
            </w:r>
          </w:p>
        </w:tc>
        <w:tc>
          <w:tcPr>
            <w:tcW w:w="850" w:type="dxa"/>
          </w:tcPr>
          <w:p w14:paraId="26B077C8"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5AEFE8B4"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124</w:t>
            </w:r>
          </w:p>
        </w:tc>
        <w:tc>
          <w:tcPr>
            <w:tcW w:w="805" w:type="dxa"/>
          </w:tcPr>
          <w:p w14:paraId="40BF324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120</w:t>
            </w:r>
          </w:p>
        </w:tc>
        <w:tc>
          <w:tcPr>
            <w:tcW w:w="811" w:type="dxa"/>
          </w:tcPr>
          <w:p w14:paraId="01F9D047"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14,880</w:t>
            </w:r>
          </w:p>
        </w:tc>
      </w:tr>
      <w:tr w:rsidR="007F6022" w:rsidRPr="00150F8A" w14:paraId="7576E756" w14:textId="77777777" w:rsidTr="00362AAD">
        <w:trPr>
          <w:jc w:val="center"/>
        </w:trPr>
        <w:tc>
          <w:tcPr>
            <w:tcW w:w="500" w:type="dxa"/>
          </w:tcPr>
          <w:p w14:paraId="14A05A36"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11</w:t>
            </w:r>
          </w:p>
        </w:tc>
        <w:tc>
          <w:tcPr>
            <w:tcW w:w="1269" w:type="dxa"/>
          </w:tcPr>
          <w:p w14:paraId="66B17B84"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Djath pice</w:t>
            </w:r>
          </w:p>
        </w:tc>
        <w:tc>
          <w:tcPr>
            <w:tcW w:w="850" w:type="dxa"/>
          </w:tcPr>
          <w:p w14:paraId="41DC761B"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41ABCD04"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w:t>
            </w:r>
          </w:p>
        </w:tc>
        <w:tc>
          <w:tcPr>
            <w:tcW w:w="805" w:type="dxa"/>
          </w:tcPr>
          <w:p w14:paraId="76E4D8C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450</w:t>
            </w:r>
          </w:p>
        </w:tc>
        <w:tc>
          <w:tcPr>
            <w:tcW w:w="811" w:type="dxa"/>
          </w:tcPr>
          <w:p w14:paraId="445E6C8B"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900</w:t>
            </w:r>
          </w:p>
        </w:tc>
      </w:tr>
      <w:tr w:rsidR="007F6022" w:rsidRPr="00150F8A" w14:paraId="7CFC48B7" w14:textId="77777777" w:rsidTr="00362AAD">
        <w:trPr>
          <w:jc w:val="center"/>
        </w:trPr>
        <w:tc>
          <w:tcPr>
            <w:tcW w:w="500" w:type="dxa"/>
          </w:tcPr>
          <w:p w14:paraId="6D95BC16"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12</w:t>
            </w:r>
          </w:p>
        </w:tc>
        <w:tc>
          <w:tcPr>
            <w:tcW w:w="1269" w:type="dxa"/>
          </w:tcPr>
          <w:p w14:paraId="245D7CEC"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Gjalpë</w:t>
            </w:r>
          </w:p>
        </w:tc>
        <w:tc>
          <w:tcPr>
            <w:tcW w:w="850" w:type="dxa"/>
          </w:tcPr>
          <w:p w14:paraId="318E36F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37E045C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w:t>
            </w:r>
          </w:p>
        </w:tc>
        <w:tc>
          <w:tcPr>
            <w:tcW w:w="805" w:type="dxa"/>
          </w:tcPr>
          <w:p w14:paraId="31E2A4A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725</w:t>
            </w:r>
          </w:p>
        </w:tc>
        <w:tc>
          <w:tcPr>
            <w:tcW w:w="811" w:type="dxa"/>
          </w:tcPr>
          <w:p w14:paraId="5ED3C368"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2,175</w:t>
            </w:r>
          </w:p>
        </w:tc>
      </w:tr>
      <w:tr w:rsidR="007F6022" w:rsidRPr="00150F8A" w14:paraId="0811507B" w14:textId="77777777" w:rsidTr="00362AAD">
        <w:trPr>
          <w:jc w:val="center"/>
        </w:trPr>
        <w:tc>
          <w:tcPr>
            <w:tcW w:w="500" w:type="dxa"/>
          </w:tcPr>
          <w:p w14:paraId="757E8FCF"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13</w:t>
            </w:r>
          </w:p>
        </w:tc>
        <w:tc>
          <w:tcPr>
            <w:tcW w:w="1269" w:type="dxa"/>
          </w:tcPr>
          <w:p w14:paraId="135FF7CE"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Djathë</w:t>
            </w:r>
          </w:p>
        </w:tc>
        <w:tc>
          <w:tcPr>
            <w:tcW w:w="850" w:type="dxa"/>
          </w:tcPr>
          <w:p w14:paraId="63B25A3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4C3B317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5</w:t>
            </w:r>
          </w:p>
        </w:tc>
        <w:tc>
          <w:tcPr>
            <w:tcW w:w="805" w:type="dxa"/>
          </w:tcPr>
          <w:p w14:paraId="15E675E2"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350</w:t>
            </w:r>
          </w:p>
        </w:tc>
        <w:tc>
          <w:tcPr>
            <w:tcW w:w="811" w:type="dxa"/>
          </w:tcPr>
          <w:p w14:paraId="4545210A"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1,750</w:t>
            </w:r>
          </w:p>
        </w:tc>
      </w:tr>
      <w:tr w:rsidR="007F6022" w:rsidRPr="00150F8A" w14:paraId="73EC07E9" w14:textId="77777777" w:rsidTr="00362AAD">
        <w:trPr>
          <w:jc w:val="center"/>
        </w:trPr>
        <w:tc>
          <w:tcPr>
            <w:tcW w:w="500" w:type="dxa"/>
          </w:tcPr>
          <w:p w14:paraId="1B493BFA"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14</w:t>
            </w:r>
          </w:p>
        </w:tc>
        <w:tc>
          <w:tcPr>
            <w:tcW w:w="1269" w:type="dxa"/>
          </w:tcPr>
          <w:p w14:paraId="638EAF9F"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Reçel</w:t>
            </w:r>
          </w:p>
        </w:tc>
        <w:tc>
          <w:tcPr>
            <w:tcW w:w="850" w:type="dxa"/>
          </w:tcPr>
          <w:p w14:paraId="73F463B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01A348F8"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w:t>
            </w:r>
          </w:p>
        </w:tc>
        <w:tc>
          <w:tcPr>
            <w:tcW w:w="805" w:type="dxa"/>
          </w:tcPr>
          <w:p w14:paraId="7032F695"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155</w:t>
            </w:r>
          </w:p>
        </w:tc>
        <w:tc>
          <w:tcPr>
            <w:tcW w:w="811" w:type="dxa"/>
          </w:tcPr>
          <w:p w14:paraId="6E2A9D9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3,100</w:t>
            </w:r>
          </w:p>
        </w:tc>
      </w:tr>
      <w:tr w:rsidR="007F6022" w:rsidRPr="00150F8A" w14:paraId="164E072E" w14:textId="77777777" w:rsidTr="00362AAD">
        <w:trPr>
          <w:jc w:val="center"/>
        </w:trPr>
        <w:tc>
          <w:tcPr>
            <w:tcW w:w="500" w:type="dxa"/>
          </w:tcPr>
          <w:p w14:paraId="40F86B0F"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15</w:t>
            </w:r>
          </w:p>
        </w:tc>
        <w:tc>
          <w:tcPr>
            <w:tcW w:w="1269" w:type="dxa"/>
          </w:tcPr>
          <w:p w14:paraId="152FEA34"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Nutela</w:t>
            </w:r>
          </w:p>
        </w:tc>
        <w:tc>
          <w:tcPr>
            <w:tcW w:w="850" w:type="dxa"/>
          </w:tcPr>
          <w:p w14:paraId="6A3898DE"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184D5D8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w:t>
            </w:r>
          </w:p>
        </w:tc>
        <w:tc>
          <w:tcPr>
            <w:tcW w:w="805" w:type="dxa"/>
          </w:tcPr>
          <w:p w14:paraId="6B09FEEC"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250</w:t>
            </w:r>
          </w:p>
        </w:tc>
        <w:tc>
          <w:tcPr>
            <w:tcW w:w="811" w:type="dxa"/>
          </w:tcPr>
          <w:p w14:paraId="79859FBD"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2,000</w:t>
            </w:r>
          </w:p>
        </w:tc>
      </w:tr>
      <w:tr w:rsidR="007F6022" w:rsidRPr="00150F8A" w14:paraId="1DAB86EA" w14:textId="77777777" w:rsidTr="00362AAD">
        <w:trPr>
          <w:jc w:val="center"/>
        </w:trPr>
        <w:tc>
          <w:tcPr>
            <w:tcW w:w="500" w:type="dxa"/>
          </w:tcPr>
          <w:p w14:paraId="4A762A61"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16</w:t>
            </w:r>
          </w:p>
        </w:tc>
        <w:tc>
          <w:tcPr>
            <w:tcW w:w="1269" w:type="dxa"/>
          </w:tcPr>
          <w:p w14:paraId="3244ADB2"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Miell</w:t>
            </w:r>
          </w:p>
        </w:tc>
        <w:tc>
          <w:tcPr>
            <w:tcW w:w="850" w:type="dxa"/>
          </w:tcPr>
          <w:p w14:paraId="0FC85311"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13277F02"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89</w:t>
            </w:r>
          </w:p>
        </w:tc>
        <w:tc>
          <w:tcPr>
            <w:tcW w:w="805" w:type="dxa"/>
          </w:tcPr>
          <w:p w14:paraId="6D401C4E"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60</w:t>
            </w:r>
          </w:p>
        </w:tc>
        <w:tc>
          <w:tcPr>
            <w:tcW w:w="811" w:type="dxa"/>
          </w:tcPr>
          <w:p w14:paraId="4F8ADF7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5,340</w:t>
            </w:r>
          </w:p>
        </w:tc>
      </w:tr>
      <w:tr w:rsidR="007F6022" w:rsidRPr="00150F8A" w14:paraId="4CBA02EA" w14:textId="77777777" w:rsidTr="00362AAD">
        <w:trPr>
          <w:jc w:val="center"/>
        </w:trPr>
        <w:tc>
          <w:tcPr>
            <w:tcW w:w="500" w:type="dxa"/>
          </w:tcPr>
          <w:p w14:paraId="586378B4"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17</w:t>
            </w:r>
          </w:p>
        </w:tc>
        <w:tc>
          <w:tcPr>
            <w:tcW w:w="1269" w:type="dxa"/>
          </w:tcPr>
          <w:p w14:paraId="7B1A65FB"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Kripë</w:t>
            </w:r>
          </w:p>
        </w:tc>
        <w:tc>
          <w:tcPr>
            <w:tcW w:w="850" w:type="dxa"/>
          </w:tcPr>
          <w:p w14:paraId="3EC7512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Qese</w:t>
            </w:r>
          </w:p>
        </w:tc>
        <w:tc>
          <w:tcPr>
            <w:tcW w:w="851" w:type="dxa"/>
          </w:tcPr>
          <w:p w14:paraId="7F8158D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45</w:t>
            </w:r>
          </w:p>
        </w:tc>
        <w:tc>
          <w:tcPr>
            <w:tcW w:w="805" w:type="dxa"/>
          </w:tcPr>
          <w:p w14:paraId="203A7D9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w:t>
            </w:r>
          </w:p>
        </w:tc>
        <w:tc>
          <w:tcPr>
            <w:tcW w:w="811" w:type="dxa"/>
          </w:tcPr>
          <w:p w14:paraId="7EEFB32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900</w:t>
            </w:r>
          </w:p>
        </w:tc>
      </w:tr>
      <w:tr w:rsidR="007F6022" w:rsidRPr="00150F8A" w14:paraId="6DF67D2C" w14:textId="77777777" w:rsidTr="00362AAD">
        <w:trPr>
          <w:jc w:val="center"/>
        </w:trPr>
        <w:tc>
          <w:tcPr>
            <w:tcW w:w="500" w:type="dxa"/>
          </w:tcPr>
          <w:p w14:paraId="170EBA21"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18</w:t>
            </w:r>
          </w:p>
        </w:tc>
        <w:tc>
          <w:tcPr>
            <w:tcW w:w="1269" w:type="dxa"/>
          </w:tcPr>
          <w:p w14:paraId="2B0745C7"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Salcë</w:t>
            </w:r>
          </w:p>
        </w:tc>
        <w:tc>
          <w:tcPr>
            <w:tcW w:w="850" w:type="dxa"/>
          </w:tcPr>
          <w:p w14:paraId="510CA93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Shishe</w:t>
            </w:r>
          </w:p>
        </w:tc>
        <w:tc>
          <w:tcPr>
            <w:tcW w:w="851" w:type="dxa"/>
          </w:tcPr>
          <w:p w14:paraId="6DC3F56C"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18</w:t>
            </w:r>
          </w:p>
        </w:tc>
        <w:tc>
          <w:tcPr>
            <w:tcW w:w="805" w:type="dxa"/>
          </w:tcPr>
          <w:p w14:paraId="11AB1FA8"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75</w:t>
            </w:r>
          </w:p>
        </w:tc>
        <w:tc>
          <w:tcPr>
            <w:tcW w:w="811" w:type="dxa"/>
          </w:tcPr>
          <w:p w14:paraId="6CEA2767"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1,350</w:t>
            </w:r>
          </w:p>
        </w:tc>
      </w:tr>
      <w:tr w:rsidR="007F6022" w:rsidRPr="00150F8A" w14:paraId="42E139E2" w14:textId="77777777" w:rsidTr="00362AAD">
        <w:trPr>
          <w:jc w:val="center"/>
        </w:trPr>
        <w:tc>
          <w:tcPr>
            <w:tcW w:w="500" w:type="dxa"/>
          </w:tcPr>
          <w:p w14:paraId="242CEA69"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19</w:t>
            </w:r>
          </w:p>
        </w:tc>
        <w:tc>
          <w:tcPr>
            <w:tcW w:w="1269" w:type="dxa"/>
          </w:tcPr>
          <w:p w14:paraId="6A29877F"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Vezë</w:t>
            </w:r>
          </w:p>
        </w:tc>
        <w:tc>
          <w:tcPr>
            <w:tcW w:w="850" w:type="dxa"/>
          </w:tcPr>
          <w:p w14:paraId="56400CAB"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Kokrra</w:t>
            </w:r>
          </w:p>
        </w:tc>
        <w:tc>
          <w:tcPr>
            <w:tcW w:w="851" w:type="dxa"/>
          </w:tcPr>
          <w:p w14:paraId="7232EDC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168</w:t>
            </w:r>
          </w:p>
        </w:tc>
        <w:tc>
          <w:tcPr>
            <w:tcW w:w="805" w:type="dxa"/>
          </w:tcPr>
          <w:p w14:paraId="26D926EA"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w:t>
            </w:r>
          </w:p>
        </w:tc>
        <w:tc>
          <w:tcPr>
            <w:tcW w:w="811" w:type="dxa"/>
          </w:tcPr>
          <w:p w14:paraId="73B6B24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2,016</w:t>
            </w:r>
          </w:p>
        </w:tc>
      </w:tr>
      <w:tr w:rsidR="007F6022" w:rsidRPr="00150F8A" w14:paraId="00979F00" w14:textId="77777777" w:rsidTr="00362AAD">
        <w:trPr>
          <w:jc w:val="center"/>
        </w:trPr>
        <w:tc>
          <w:tcPr>
            <w:tcW w:w="500" w:type="dxa"/>
          </w:tcPr>
          <w:p w14:paraId="55767E06"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20</w:t>
            </w:r>
          </w:p>
        </w:tc>
        <w:tc>
          <w:tcPr>
            <w:tcW w:w="1269" w:type="dxa"/>
          </w:tcPr>
          <w:p w14:paraId="3DCD8DBD"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Banane</w:t>
            </w:r>
          </w:p>
        </w:tc>
        <w:tc>
          <w:tcPr>
            <w:tcW w:w="850" w:type="dxa"/>
          </w:tcPr>
          <w:p w14:paraId="11C3522C"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Copë</w:t>
            </w:r>
          </w:p>
        </w:tc>
        <w:tc>
          <w:tcPr>
            <w:tcW w:w="851" w:type="dxa"/>
          </w:tcPr>
          <w:p w14:paraId="0D34128B"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124</w:t>
            </w:r>
          </w:p>
        </w:tc>
        <w:tc>
          <w:tcPr>
            <w:tcW w:w="805" w:type="dxa"/>
          </w:tcPr>
          <w:p w14:paraId="21B8069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32</w:t>
            </w:r>
          </w:p>
        </w:tc>
        <w:tc>
          <w:tcPr>
            <w:tcW w:w="811" w:type="dxa"/>
          </w:tcPr>
          <w:p w14:paraId="2BE162CA"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3,968</w:t>
            </w:r>
          </w:p>
        </w:tc>
      </w:tr>
      <w:tr w:rsidR="007F6022" w:rsidRPr="00150F8A" w14:paraId="4CBD4274" w14:textId="77777777" w:rsidTr="00362AAD">
        <w:trPr>
          <w:jc w:val="center"/>
        </w:trPr>
        <w:tc>
          <w:tcPr>
            <w:tcW w:w="500" w:type="dxa"/>
          </w:tcPr>
          <w:p w14:paraId="53BB7EA4"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21</w:t>
            </w:r>
          </w:p>
        </w:tc>
        <w:tc>
          <w:tcPr>
            <w:tcW w:w="1269" w:type="dxa"/>
          </w:tcPr>
          <w:p w14:paraId="5AF649E5"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Errëza</w:t>
            </w:r>
          </w:p>
        </w:tc>
        <w:tc>
          <w:tcPr>
            <w:tcW w:w="850" w:type="dxa"/>
          </w:tcPr>
          <w:p w14:paraId="357DC636"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Tufa</w:t>
            </w:r>
          </w:p>
        </w:tc>
        <w:tc>
          <w:tcPr>
            <w:tcW w:w="851" w:type="dxa"/>
          </w:tcPr>
          <w:p w14:paraId="3529CE4C"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5</w:t>
            </w:r>
          </w:p>
        </w:tc>
        <w:tc>
          <w:tcPr>
            <w:tcW w:w="805" w:type="dxa"/>
          </w:tcPr>
          <w:p w14:paraId="1FDC1ACB"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20</w:t>
            </w:r>
          </w:p>
        </w:tc>
        <w:tc>
          <w:tcPr>
            <w:tcW w:w="811" w:type="dxa"/>
          </w:tcPr>
          <w:p w14:paraId="59FCA7C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100</w:t>
            </w:r>
          </w:p>
        </w:tc>
      </w:tr>
      <w:tr w:rsidR="007F6022" w:rsidRPr="00150F8A" w14:paraId="297B2229" w14:textId="77777777" w:rsidTr="00362AAD">
        <w:trPr>
          <w:trHeight w:val="188"/>
          <w:jc w:val="center"/>
        </w:trPr>
        <w:tc>
          <w:tcPr>
            <w:tcW w:w="500" w:type="dxa"/>
          </w:tcPr>
          <w:p w14:paraId="13AB28B8"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22</w:t>
            </w:r>
          </w:p>
        </w:tc>
        <w:tc>
          <w:tcPr>
            <w:tcW w:w="1269" w:type="dxa"/>
          </w:tcPr>
          <w:p w14:paraId="2845E6BF"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Patate</w:t>
            </w:r>
          </w:p>
        </w:tc>
        <w:tc>
          <w:tcPr>
            <w:tcW w:w="850" w:type="dxa"/>
          </w:tcPr>
          <w:p w14:paraId="1CB2074E"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Kg</w:t>
            </w:r>
          </w:p>
        </w:tc>
        <w:tc>
          <w:tcPr>
            <w:tcW w:w="851" w:type="dxa"/>
          </w:tcPr>
          <w:p w14:paraId="74CEED9C"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30</w:t>
            </w:r>
          </w:p>
        </w:tc>
        <w:tc>
          <w:tcPr>
            <w:tcW w:w="805" w:type="dxa"/>
          </w:tcPr>
          <w:p w14:paraId="417E754E"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60</w:t>
            </w:r>
          </w:p>
        </w:tc>
        <w:tc>
          <w:tcPr>
            <w:tcW w:w="811" w:type="dxa"/>
          </w:tcPr>
          <w:p w14:paraId="2B67001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1,800</w:t>
            </w:r>
          </w:p>
        </w:tc>
      </w:tr>
      <w:tr w:rsidR="007F6022" w:rsidRPr="00150F8A" w14:paraId="6B36E9A5" w14:textId="77777777" w:rsidTr="00362AAD">
        <w:trPr>
          <w:jc w:val="center"/>
        </w:trPr>
        <w:tc>
          <w:tcPr>
            <w:tcW w:w="500" w:type="dxa"/>
          </w:tcPr>
          <w:p w14:paraId="73DA5463"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23</w:t>
            </w:r>
          </w:p>
        </w:tc>
        <w:tc>
          <w:tcPr>
            <w:tcW w:w="1269" w:type="dxa"/>
          </w:tcPr>
          <w:p w14:paraId="19E43D79"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Barbunja</w:t>
            </w:r>
          </w:p>
        </w:tc>
        <w:tc>
          <w:tcPr>
            <w:tcW w:w="850" w:type="dxa"/>
          </w:tcPr>
          <w:p w14:paraId="641706D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626DAB8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w:t>
            </w:r>
          </w:p>
        </w:tc>
        <w:tc>
          <w:tcPr>
            <w:tcW w:w="805" w:type="dxa"/>
          </w:tcPr>
          <w:p w14:paraId="245998C8"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80</w:t>
            </w:r>
          </w:p>
        </w:tc>
        <w:tc>
          <w:tcPr>
            <w:tcW w:w="811" w:type="dxa"/>
          </w:tcPr>
          <w:p w14:paraId="1C47027B"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800</w:t>
            </w:r>
          </w:p>
        </w:tc>
      </w:tr>
      <w:tr w:rsidR="007F6022" w:rsidRPr="00150F8A" w14:paraId="7EF969A1" w14:textId="77777777" w:rsidTr="00362AAD">
        <w:trPr>
          <w:jc w:val="center"/>
        </w:trPr>
        <w:tc>
          <w:tcPr>
            <w:tcW w:w="500" w:type="dxa"/>
          </w:tcPr>
          <w:p w14:paraId="34AE4B4A" w14:textId="77777777" w:rsidR="007F6022" w:rsidRPr="00150F8A" w:rsidRDefault="00EF0092" w:rsidP="00810DCA">
            <w:pPr>
              <w:jc w:val="center"/>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24</w:t>
            </w:r>
          </w:p>
        </w:tc>
        <w:tc>
          <w:tcPr>
            <w:tcW w:w="1269" w:type="dxa"/>
          </w:tcPr>
          <w:p w14:paraId="1D8B2289"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Speca</w:t>
            </w:r>
          </w:p>
        </w:tc>
        <w:tc>
          <w:tcPr>
            <w:tcW w:w="850" w:type="dxa"/>
          </w:tcPr>
          <w:p w14:paraId="7DB8B4A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31F6CD5F"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w:t>
            </w:r>
          </w:p>
        </w:tc>
        <w:tc>
          <w:tcPr>
            <w:tcW w:w="805" w:type="dxa"/>
          </w:tcPr>
          <w:p w14:paraId="64318E9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90</w:t>
            </w:r>
          </w:p>
        </w:tc>
        <w:tc>
          <w:tcPr>
            <w:tcW w:w="811" w:type="dxa"/>
          </w:tcPr>
          <w:p w14:paraId="5C3882A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630</w:t>
            </w:r>
          </w:p>
        </w:tc>
      </w:tr>
      <w:tr w:rsidR="007F6022" w:rsidRPr="00150F8A" w14:paraId="564C9671" w14:textId="77777777" w:rsidTr="00362AAD">
        <w:trPr>
          <w:jc w:val="center"/>
        </w:trPr>
        <w:tc>
          <w:tcPr>
            <w:tcW w:w="500" w:type="dxa"/>
          </w:tcPr>
          <w:p w14:paraId="41563655"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25</w:t>
            </w:r>
          </w:p>
        </w:tc>
        <w:tc>
          <w:tcPr>
            <w:tcW w:w="1269" w:type="dxa"/>
          </w:tcPr>
          <w:p w14:paraId="236F23A3"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Bamje</w:t>
            </w:r>
          </w:p>
        </w:tc>
        <w:tc>
          <w:tcPr>
            <w:tcW w:w="850" w:type="dxa"/>
          </w:tcPr>
          <w:p w14:paraId="79B6E600"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78A27A45"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w:t>
            </w:r>
          </w:p>
        </w:tc>
        <w:tc>
          <w:tcPr>
            <w:tcW w:w="805" w:type="dxa"/>
          </w:tcPr>
          <w:p w14:paraId="0C39950B"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90</w:t>
            </w:r>
          </w:p>
        </w:tc>
        <w:tc>
          <w:tcPr>
            <w:tcW w:w="811" w:type="dxa"/>
          </w:tcPr>
          <w:p w14:paraId="181770BC"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900</w:t>
            </w:r>
          </w:p>
        </w:tc>
      </w:tr>
      <w:tr w:rsidR="007F6022" w:rsidRPr="00150F8A" w14:paraId="400930CE" w14:textId="77777777" w:rsidTr="00362AAD">
        <w:trPr>
          <w:jc w:val="center"/>
        </w:trPr>
        <w:tc>
          <w:tcPr>
            <w:tcW w:w="500" w:type="dxa"/>
          </w:tcPr>
          <w:p w14:paraId="53344517"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26</w:t>
            </w:r>
          </w:p>
        </w:tc>
        <w:tc>
          <w:tcPr>
            <w:tcW w:w="1269" w:type="dxa"/>
          </w:tcPr>
          <w:p w14:paraId="174B6D9B"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Kastraveca</w:t>
            </w:r>
          </w:p>
        </w:tc>
        <w:tc>
          <w:tcPr>
            <w:tcW w:w="850" w:type="dxa"/>
          </w:tcPr>
          <w:p w14:paraId="43B89C8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1C593930"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13</w:t>
            </w:r>
          </w:p>
        </w:tc>
        <w:tc>
          <w:tcPr>
            <w:tcW w:w="805" w:type="dxa"/>
          </w:tcPr>
          <w:p w14:paraId="25F3B9FC"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80</w:t>
            </w:r>
          </w:p>
        </w:tc>
        <w:tc>
          <w:tcPr>
            <w:tcW w:w="811" w:type="dxa"/>
          </w:tcPr>
          <w:p w14:paraId="1232C055"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1,040</w:t>
            </w:r>
          </w:p>
        </w:tc>
      </w:tr>
      <w:tr w:rsidR="007F6022" w:rsidRPr="00150F8A" w14:paraId="61C1C84D" w14:textId="77777777" w:rsidTr="00362AAD">
        <w:trPr>
          <w:jc w:val="center"/>
        </w:trPr>
        <w:tc>
          <w:tcPr>
            <w:tcW w:w="500" w:type="dxa"/>
          </w:tcPr>
          <w:p w14:paraId="3BA223F4"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27</w:t>
            </w:r>
          </w:p>
        </w:tc>
        <w:tc>
          <w:tcPr>
            <w:tcW w:w="1269" w:type="dxa"/>
          </w:tcPr>
          <w:p w14:paraId="564A2EAA"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xml:space="preserve">Qepë     </w:t>
            </w:r>
          </w:p>
        </w:tc>
        <w:tc>
          <w:tcPr>
            <w:tcW w:w="850" w:type="dxa"/>
          </w:tcPr>
          <w:p w14:paraId="76ED2697"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02EE7235"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3.5</w:t>
            </w:r>
          </w:p>
        </w:tc>
        <w:tc>
          <w:tcPr>
            <w:tcW w:w="805" w:type="dxa"/>
          </w:tcPr>
          <w:p w14:paraId="10A01EC4"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60</w:t>
            </w:r>
          </w:p>
        </w:tc>
        <w:tc>
          <w:tcPr>
            <w:tcW w:w="811" w:type="dxa"/>
          </w:tcPr>
          <w:p w14:paraId="69C911EE"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210</w:t>
            </w:r>
          </w:p>
        </w:tc>
      </w:tr>
      <w:tr w:rsidR="007F6022" w:rsidRPr="00150F8A" w14:paraId="23D6DB1E" w14:textId="77777777" w:rsidTr="00362AAD">
        <w:trPr>
          <w:jc w:val="center"/>
        </w:trPr>
        <w:tc>
          <w:tcPr>
            <w:tcW w:w="500" w:type="dxa"/>
          </w:tcPr>
          <w:p w14:paraId="622E20F1"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28</w:t>
            </w:r>
          </w:p>
        </w:tc>
        <w:tc>
          <w:tcPr>
            <w:tcW w:w="1269" w:type="dxa"/>
          </w:tcPr>
          <w:p w14:paraId="1EB297C4"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Patëlxhan</w:t>
            </w:r>
          </w:p>
        </w:tc>
        <w:tc>
          <w:tcPr>
            <w:tcW w:w="850" w:type="dxa"/>
          </w:tcPr>
          <w:p w14:paraId="4475085A"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58CE4FD7"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12</w:t>
            </w:r>
          </w:p>
        </w:tc>
        <w:tc>
          <w:tcPr>
            <w:tcW w:w="805" w:type="dxa"/>
          </w:tcPr>
          <w:p w14:paraId="7DD9E190"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80</w:t>
            </w:r>
          </w:p>
        </w:tc>
        <w:tc>
          <w:tcPr>
            <w:tcW w:w="811" w:type="dxa"/>
          </w:tcPr>
          <w:p w14:paraId="2AAF582F"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960</w:t>
            </w:r>
          </w:p>
        </w:tc>
      </w:tr>
      <w:tr w:rsidR="007F6022" w:rsidRPr="00150F8A" w14:paraId="7E444C71" w14:textId="77777777" w:rsidTr="00362AAD">
        <w:trPr>
          <w:jc w:val="center"/>
        </w:trPr>
        <w:tc>
          <w:tcPr>
            <w:tcW w:w="500" w:type="dxa"/>
          </w:tcPr>
          <w:p w14:paraId="04A0D1CA"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29</w:t>
            </w:r>
          </w:p>
        </w:tc>
        <w:tc>
          <w:tcPr>
            <w:tcW w:w="1269" w:type="dxa"/>
          </w:tcPr>
          <w:p w14:paraId="289CD53A"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Shalqi</w:t>
            </w:r>
          </w:p>
        </w:tc>
        <w:tc>
          <w:tcPr>
            <w:tcW w:w="850" w:type="dxa"/>
          </w:tcPr>
          <w:p w14:paraId="23ACD74E"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38CC9EE2"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55</w:t>
            </w:r>
          </w:p>
        </w:tc>
        <w:tc>
          <w:tcPr>
            <w:tcW w:w="805" w:type="dxa"/>
          </w:tcPr>
          <w:p w14:paraId="1CF80BE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25</w:t>
            </w:r>
          </w:p>
        </w:tc>
        <w:tc>
          <w:tcPr>
            <w:tcW w:w="811" w:type="dxa"/>
          </w:tcPr>
          <w:p w14:paraId="72ECB763"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1,375</w:t>
            </w:r>
          </w:p>
        </w:tc>
      </w:tr>
      <w:tr w:rsidR="007F6022" w:rsidRPr="00150F8A" w14:paraId="12A1CFB0" w14:textId="77777777" w:rsidTr="00362AAD">
        <w:trPr>
          <w:jc w:val="center"/>
        </w:trPr>
        <w:tc>
          <w:tcPr>
            <w:tcW w:w="500" w:type="dxa"/>
          </w:tcPr>
          <w:p w14:paraId="1D359871"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30</w:t>
            </w:r>
          </w:p>
        </w:tc>
        <w:tc>
          <w:tcPr>
            <w:tcW w:w="1269" w:type="dxa"/>
          </w:tcPr>
          <w:p w14:paraId="2C25F79A"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Rrush</w:t>
            </w:r>
          </w:p>
        </w:tc>
        <w:tc>
          <w:tcPr>
            <w:tcW w:w="850" w:type="dxa"/>
          </w:tcPr>
          <w:p w14:paraId="47988C8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42544973"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38</w:t>
            </w:r>
          </w:p>
        </w:tc>
        <w:tc>
          <w:tcPr>
            <w:tcW w:w="805" w:type="dxa"/>
          </w:tcPr>
          <w:p w14:paraId="369286E9"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65</w:t>
            </w:r>
          </w:p>
        </w:tc>
        <w:tc>
          <w:tcPr>
            <w:tcW w:w="811" w:type="dxa"/>
          </w:tcPr>
          <w:p w14:paraId="2E4E731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2,470</w:t>
            </w:r>
          </w:p>
        </w:tc>
      </w:tr>
      <w:tr w:rsidR="007F6022" w:rsidRPr="00150F8A" w14:paraId="51FC92CA" w14:textId="77777777" w:rsidTr="00362AAD">
        <w:trPr>
          <w:jc w:val="center"/>
        </w:trPr>
        <w:tc>
          <w:tcPr>
            <w:tcW w:w="500" w:type="dxa"/>
          </w:tcPr>
          <w:p w14:paraId="64A94B5B"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31</w:t>
            </w:r>
          </w:p>
        </w:tc>
        <w:tc>
          <w:tcPr>
            <w:tcW w:w="1269" w:type="dxa"/>
          </w:tcPr>
          <w:p w14:paraId="4DBCD9A5"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Domate</w:t>
            </w:r>
          </w:p>
        </w:tc>
        <w:tc>
          <w:tcPr>
            <w:tcW w:w="850" w:type="dxa"/>
          </w:tcPr>
          <w:p w14:paraId="60F664E2"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6789190D"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17</w:t>
            </w:r>
          </w:p>
        </w:tc>
        <w:tc>
          <w:tcPr>
            <w:tcW w:w="805" w:type="dxa"/>
          </w:tcPr>
          <w:p w14:paraId="1192F798"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70</w:t>
            </w:r>
          </w:p>
        </w:tc>
        <w:tc>
          <w:tcPr>
            <w:tcW w:w="811" w:type="dxa"/>
          </w:tcPr>
          <w:p w14:paraId="4E313CF6"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1,190</w:t>
            </w:r>
          </w:p>
        </w:tc>
      </w:tr>
      <w:tr w:rsidR="007F6022" w:rsidRPr="00150F8A" w14:paraId="1460CBC3" w14:textId="77777777" w:rsidTr="00362AAD">
        <w:trPr>
          <w:jc w:val="center"/>
        </w:trPr>
        <w:tc>
          <w:tcPr>
            <w:tcW w:w="500" w:type="dxa"/>
          </w:tcPr>
          <w:p w14:paraId="61983F06" w14:textId="77777777" w:rsidR="007F6022" w:rsidRPr="00150F8A" w:rsidRDefault="00EF0092" w:rsidP="00810DCA">
            <w:pPr>
              <w:jc w:val="both"/>
              <w:rPr>
                <w:rFonts w:ascii="Times New Roman" w:eastAsia="Times New Roman" w:hAnsi="Times New Roman" w:cs="Times New Roman"/>
                <w:b/>
                <w:sz w:val="16"/>
                <w:szCs w:val="16"/>
                <w:lang w:val="sq-AL"/>
              </w:rPr>
            </w:pPr>
            <w:r w:rsidRPr="00EF0092">
              <w:rPr>
                <w:rFonts w:ascii="Times New Roman" w:eastAsia="Times New Roman" w:hAnsi="Times New Roman" w:cs="Times New Roman"/>
                <w:b/>
                <w:sz w:val="16"/>
                <w:szCs w:val="16"/>
              </w:rPr>
              <w:t xml:space="preserve"> 32</w:t>
            </w:r>
          </w:p>
        </w:tc>
        <w:tc>
          <w:tcPr>
            <w:tcW w:w="1269" w:type="dxa"/>
          </w:tcPr>
          <w:p w14:paraId="28B6BBBF" w14:textId="77777777" w:rsidR="007F6022" w:rsidRPr="00150F8A" w:rsidRDefault="00EF0092" w:rsidP="00810DCA">
            <w:pPr>
              <w:jc w:val="both"/>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Pjeshkë</w:t>
            </w:r>
          </w:p>
        </w:tc>
        <w:tc>
          <w:tcPr>
            <w:tcW w:w="850" w:type="dxa"/>
          </w:tcPr>
          <w:p w14:paraId="054D5DD1"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    “</w:t>
            </w:r>
          </w:p>
        </w:tc>
        <w:tc>
          <w:tcPr>
            <w:tcW w:w="851" w:type="dxa"/>
          </w:tcPr>
          <w:p w14:paraId="0414BCB9" w14:textId="77777777" w:rsidR="007F6022" w:rsidRPr="00150F8A" w:rsidRDefault="00EF0092" w:rsidP="00810DCA">
            <w:pPr>
              <w:jc w:val="center"/>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10</w:t>
            </w:r>
          </w:p>
        </w:tc>
        <w:tc>
          <w:tcPr>
            <w:tcW w:w="805" w:type="dxa"/>
          </w:tcPr>
          <w:p w14:paraId="2A98B59D"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60</w:t>
            </w:r>
          </w:p>
        </w:tc>
        <w:tc>
          <w:tcPr>
            <w:tcW w:w="811" w:type="dxa"/>
          </w:tcPr>
          <w:p w14:paraId="3F7C088C" w14:textId="77777777" w:rsidR="007F6022" w:rsidRPr="00150F8A" w:rsidRDefault="00EF0092" w:rsidP="00810DCA">
            <w:pPr>
              <w:jc w:val="right"/>
              <w:rPr>
                <w:rFonts w:ascii="Times New Roman" w:eastAsia="Times New Roman" w:hAnsi="Times New Roman" w:cs="Times New Roman"/>
                <w:sz w:val="16"/>
                <w:szCs w:val="16"/>
                <w:lang w:val="sq-AL"/>
              </w:rPr>
            </w:pPr>
            <w:r w:rsidRPr="00EF0092">
              <w:rPr>
                <w:rFonts w:ascii="Times New Roman" w:eastAsia="Times New Roman" w:hAnsi="Times New Roman" w:cs="Times New Roman"/>
                <w:sz w:val="16"/>
                <w:szCs w:val="16"/>
              </w:rPr>
              <w:t>600</w:t>
            </w:r>
          </w:p>
        </w:tc>
      </w:tr>
    </w:tbl>
    <w:p w14:paraId="6075B6B4" w14:textId="77777777" w:rsidR="007F6022" w:rsidRPr="00150F8A" w:rsidRDefault="007F6022" w:rsidP="00810DCA">
      <w:pPr>
        <w:spacing w:after="0" w:line="240" w:lineRule="auto"/>
        <w:jc w:val="both"/>
        <w:rPr>
          <w:rFonts w:ascii="Times New Roman" w:eastAsia="Times New Roman" w:hAnsi="Times New Roman" w:cs="Times New Roman"/>
          <w:sz w:val="24"/>
          <w:szCs w:val="24"/>
        </w:rPr>
      </w:pPr>
    </w:p>
    <w:p w14:paraId="1EEF0071" w14:textId="77777777" w:rsidR="007F6022"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Referuar kontratave nr.62,63,64 dhe 65, datë 09.03.2022 të nënshkruara nga palët konstatohet se gjendja e mallrave ushqimore në magazinë nuk ishte kryer referuar kushteve dhe përcaktimeve në kontratat respektive, pasi në </w:t>
      </w:r>
      <w:r w:rsidRPr="00EF0092">
        <w:rPr>
          <w:rFonts w:ascii="Times New Roman" w:eastAsia="Times New Roman" w:hAnsi="Times New Roman" w:cs="Times New Roman"/>
          <w:i/>
          <w:sz w:val="24"/>
          <w:szCs w:val="24"/>
        </w:rPr>
        <w:t>“Kushtet e veçanta të kontratës”</w:t>
      </w:r>
      <w:r w:rsidRPr="00EF0092">
        <w:rPr>
          <w:rFonts w:ascii="Times New Roman" w:eastAsia="Times New Roman" w:hAnsi="Times New Roman" w:cs="Times New Roman"/>
          <w:sz w:val="24"/>
          <w:szCs w:val="24"/>
        </w:rPr>
        <w:t xml:space="preserve"> neni 4 </w:t>
      </w:r>
      <w:r w:rsidRPr="00EF0092">
        <w:rPr>
          <w:rFonts w:ascii="Times New Roman" w:eastAsia="Times New Roman" w:hAnsi="Times New Roman" w:cs="Times New Roman"/>
          <w:i/>
          <w:sz w:val="24"/>
          <w:szCs w:val="24"/>
        </w:rPr>
        <w:t>“Dorëzimi”</w:t>
      </w:r>
      <w:r w:rsidRPr="00EF0092">
        <w:rPr>
          <w:rFonts w:ascii="Times New Roman" w:eastAsia="Times New Roman" w:hAnsi="Times New Roman" w:cs="Times New Roman"/>
          <w:sz w:val="24"/>
          <w:szCs w:val="24"/>
        </w:rPr>
        <w:t xml:space="preserve"> përcaktohet se:</w:t>
      </w:r>
    </w:p>
    <w:p w14:paraId="51F0BBDA" w14:textId="77777777" w:rsidR="007F6022"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 Kushtet e dorëzimit, datat dhe vendet e dorëzimit të mallrave do të përmbushen në përputhje me grafikun e dorëzimeve të parashikuara në këtë kontratë.</w:t>
      </w:r>
    </w:p>
    <w:p w14:paraId="1B637B01" w14:textId="77777777" w:rsidR="007F6022"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 Furnizuesi do të njoftojë blerësin 5 ditë para çdo dorëzimi të mallrave.</w:t>
      </w:r>
    </w:p>
    <w:p w14:paraId="5272A2EA" w14:textId="77777777" w:rsidR="007F6022" w:rsidRPr="00150F8A" w:rsidRDefault="00EF0092" w:rsidP="00810DCA">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 Njoftimi do të bëhet me shkrim, me faks, postë elektronike,etj.</w:t>
      </w:r>
    </w:p>
    <w:p w14:paraId="12E0C4C6" w14:textId="77777777" w:rsidR="007F6022" w:rsidRPr="00150F8A" w:rsidRDefault="00EF0092" w:rsidP="00810DCA">
      <w:pPr>
        <w:tabs>
          <w:tab w:val="left" w:pos="180"/>
          <w:tab w:val="left" w:pos="450"/>
        </w:tabs>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Furnizimet janë kryer në kundërshtim me kushtet e kontratës pasi mungon njoftimi për furnizimin, mungon njoftimi nga furnizuesi 5 ditë para dorëzimit të mallit si edhe nuk është respektuar grafiku i furnizimit.</w:t>
      </w:r>
    </w:p>
    <w:p w14:paraId="53E9AAA2"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Konstatohet se përveç sasisë së madhe të furnizuar nga kontraktori, artikujt e mësipërm janë magazinuar në kushte tejet të këqija higjeno - sanitare duke shkelur çdo standard ushqimor, artikujt janë magazinuar në zyrën e magazinieres, disa rifuxho në çimento dhe disa në ambjente akulli në frigorifer, pulat të pa paketuara dhe disa të prishura me erë të rëndë dhe ngjyrë të transformuar, mishi 2 qese në sasi 5 kg pa prerë, patatet, qepët, frutat, rifuxho në kushte lagështie pa peshuar, pa u etiketuar mallrat, etj, sipas fotove të mëposhtme:</w:t>
      </w:r>
    </w:p>
    <w:p w14:paraId="4643E65D" w14:textId="77777777" w:rsidR="007F6022" w:rsidRPr="00150F8A" w:rsidRDefault="007F6022" w:rsidP="00810DCA">
      <w:pPr>
        <w:spacing w:after="0" w:line="240" w:lineRule="auto"/>
        <w:jc w:val="both"/>
        <w:rPr>
          <w:rFonts w:ascii="Times New Roman" w:eastAsia="Times New Roman" w:hAnsi="Times New Roman" w:cs="Times New Roman"/>
          <w:sz w:val="24"/>
          <w:szCs w:val="24"/>
        </w:rPr>
      </w:pPr>
    </w:p>
    <w:p w14:paraId="35E94BA3" w14:textId="77777777" w:rsidR="007F6022" w:rsidRPr="00150F8A" w:rsidRDefault="008F0F6B" w:rsidP="00810DCA">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lang w:eastAsia="sq-AL"/>
        </w:rPr>
        <w:drawing>
          <wp:inline distT="0" distB="0" distL="0" distR="0" wp14:anchorId="4BC73535" wp14:editId="34511037">
            <wp:extent cx="2611534" cy="1751288"/>
            <wp:effectExtent l="114300" t="38100" r="55466" b="58462"/>
            <wp:docPr id="23" name="Picture 1" descr="IMG-20221012-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21012-WA0005"/>
                    <pic:cNvPicPr>
                      <a:picLocks noChangeAspect="1" noChangeArrowheads="1"/>
                    </pic:cNvPicPr>
                  </pic:nvPicPr>
                  <pic:blipFill>
                    <a:blip r:embed="rId29" cstate="print"/>
                    <a:srcRect/>
                    <a:stretch>
                      <a:fillRect/>
                    </a:stretch>
                  </pic:blipFill>
                  <pic:spPr bwMode="auto">
                    <a:xfrm>
                      <a:off x="0" y="0"/>
                      <a:ext cx="2611534" cy="175128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noProof/>
          <w:color w:val="FF0000"/>
          <w:sz w:val="24"/>
          <w:szCs w:val="24"/>
          <w:lang w:eastAsia="sq-AL"/>
        </w:rPr>
        <w:drawing>
          <wp:inline distT="0" distB="0" distL="0" distR="0" wp14:anchorId="24E7DF48" wp14:editId="6E6D83B4">
            <wp:extent cx="2531745" cy="1793679"/>
            <wp:effectExtent l="133350" t="38100" r="78105" b="73221"/>
            <wp:docPr id="34" name="Picture 6" descr="C:\Users\Lenovo\OneDrive\Desktop\IMG-20221012-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Lenovo\OneDrive\Desktop\IMG-20221012-WA001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31745" cy="179367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2077B7D" w14:textId="77777777" w:rsidR="007F6022" w:rsidRPr="00150F8A" w:rsidRDefault="008F0F6B" w:rsidP="00810DCA">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lang w:eastAsia="sq-AL"/>
        </w:rPr>
        <w:lastRenderedPageBreak/>
        <w:drawing>
          <wp:inline distT="0" distB="0" distL="0" distR="0" wp14:anchorId="7A627338" wp14:editId="2DEB1BAA">
            <wp:extent cx="2614654" cy="1680845"/>
            <wp:effectExtent l="114300" t="38100" r="52346" b="71755"/>
            <wp:docPr id="25" name="Picture 10" descr="C:\Users\Lenovo\OneDrive\Desktop\IMG-20221012-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Lenovo\OneDrive\Desktop\IMG-20221012-WA000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5021" cy="17067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noProof/>
          <w:color w:val="FF0000"/>
          <w:sz w:val="24"/>
          <w:szCs w:val="24"/>
          <w:lang w:eastAsia="sq-AL"/>
        </w:rPr>
        <w:drawing>
          <wp:inline distT="0" distB="0" distL="0" distR="0" wp14:anchorId="2F910706" wp14:editId="69C748D8">
            <wp:extent cx="2517140" cy="1658693"/>
            <wp:effectExtent l="133350" t="38100" r="73660" b="74857"/>
            <wp:docPr id="26" name="Picture 2" descr="IMG-20221012-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221012-WA0020"/>
                    <pic:cNvPicPr>
                      <a:picLocks noChangeAspect="1" noChangeArrowheads="1"/>
                    </pic:cNvPicPr>
                  </pic:nvPicPr>
                  <pic:blipFill>
                    <a:blip r:embed="rId32" cstate="print"/>
                    <a:srcRect/>
                    <a:stretch>
                      <a:fillRect/>
                    </a:stretch>
                  </pic:blipFill>
                  <pic:spPr bwMode="auto">
                    <a:xfrm>
                      <a:off x="0" y="0"/>
                      <a:ext cx="2517140" cy="165869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4194AFF" w14:textId="77777777" w:rsidR="007F6022" w:rsidRPr="00150F8A" w:rsidRDefault="008F0F6B" w:rsidP="00810DCA">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lang w:eastAsia="sq-AL"/>
        </w:rPr>
        <w:drawing>
          <wp:inline distT="0" distB="0" distL="0" distR="0" wp14:anchorId="1D42743E" wp14:editId="197225F9">
            <wp:extent cx="2611948" cy="1963271"/>
            <wp:effectExtent l="114300" t="19050" r="55052" b="56029"/>
            <wp:docPr id="36" name="Picture 4" descr="IMG-20221012-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21012-WA0009"/>
                    <pic:cNvPicPr>
                      <a:picLocks noChangeAspect="1" noChangeArrowheads="1"/>
                    </pic:cNvPicPr>
                  </pic:nvPicPr>
                  <pic:blipFill>
                    <a:blip r:embed="rId33" cstate="print"/>
                    <a:srcRect/>
                    <a:stretch>
                      <a:fillRect/>
                    </a:stretch>
                  </pic:blipFill>
                  <pic:spPr bwMode="auto">
                    <a:xfrm>
                      <a:off x="0" y="0"/>
                      <a:ext cx="2614250" cy="196500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noProof/>
          <w:color w:val="FF0000"/>
          <w:sz w:val="24"/>
          <w:szCs w:val="24"/>
          <w:lang w:eastAsia="sq-AL"/>
        </w:rPr>
        <w:drawing>
          <wp:inline distT="0" distB="0" distL="0" distR="0" wp14:anchorId="4B2784D1" wp14:editId="461F2B14">
            <wp:extent cx="2513627" cy="1950582"/>
            <wp:effectExtent l="133350" t="19050" r="58123" b="49668"/>
            <wp:docPr id="38" name="Picture 5" descr="IMG-20221012-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221012-WA0011"/>
                    <pic:cNvPicPr>
                      <a:picLocks noChangeAspect="1" noChangeArrowheads="1"/>
                    </pic:cNvPicPr>
                  </pic:nvPicPr>
                  <pic:blipFill>
                    <a:blip r:embed="rId34" cstate="print"/>
                    <a:srcRect t="19658" r="3891" b="5511"/>
                    <a:stretch>
                      <a:fillRect/>
                    </a:stretch>
                  </pic:blipFill>
                  <pic:spPr bwMode="auto">
                    <a:xfrm>
                      <a:off x="0" y="0"/>
                      <a:ext cx="2513627" cy="19505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95ED148" w14:textId="77777777" w:rsidR="007F6022" w:rsidRPr="00150F8A" w:rsidRDefault="008F0F6B" w:rsidP="00810DCA">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lang w:eastAsia="sq-AL"/>
        </w:rPr>
        <w:drawing>
          <wp:inline distT="0" distB="0" distL="0" distR="0" wp14:anchorId="34C48059" wp14:editId="717CA740">
            <wp:extent cx="2611921" cy="1967467"/>
            <wp:effectExtent l="114300" t="19050" r="55079" b="51833"/>
            <wp:docPr id="30" name="Picture 6" descr="IMG-20221012-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221012-WA0013"/>
                    <pic:cNvPicPr>
                      <a:picLocks noChangeAspect="1" noChangeArrowheads="1"/>
                    </pic:cNvPicPr>
                  </pic:nvPicPr>
                  <pic:blipFill>
                    <a:blip r:embed="rId35" cstate="print"/>
                    <a:srcRect/>
                    <a:stretch>
                      <a:fillRect/>
                    </a:stretch>
                  </pic:blipFill>
                  <pic:spPr bwMode="auto">
                    <a:xfrm>
                      <a:off x="0" y="0"/>
                      <a:ext cx="2614195" cy="1969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noProof/>
          <w:color w:val="FF0000"/>
          <w:sz w:val="24"/>
          <w:szCs w:val="24"/>
          <w:lang w:eastAsia="sq-AL"/>
        </w:rPr>
        <w:drawing>
          <wp:inline distT="0" distB="0" distL="0" distR="0" wp14:anchorId="5629490C" wp14:editId="08E42283">
            <wp:extent cx="2561342" cy="1967913"/>
            <wp:effectExtent l="114300" t="19050" r="48508" b="51387"/>
            <wp:docPr id="39" name="Picture 7" descr="IMG-20221012-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221012-WA0014"/>
                    <pic:cNvPicPr>
                      <a:picLocks noChangeAspect="1" noChangeArrowheads="1"/>
                    </pic:cNvPicPr>
                  </pic:nvPicPr>
                  <pic:blipFill>
                    <a:blip r:embed="rId36" cstate="print"/>
                    <a:srcRect/>
                    <a:stretch>
                      <a:fillRect/>
                    </a:stretch>
                  </pic:blipFill>
                  <pic:spPr bwMode="auto">
                    <a:xfrm>
                      <a:off x="0" y="0"/>
                      <a:ext cx="2559428" cy="196644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58F9D49" w14:textId="77777777" w:rsidR="007F6022" w:rsidRPr="00150F8A" w:rsidRDefault="007F6022" w:rsidP="00810DCA">
      <w:pPr>
        <w:spacing w:after="0" w:line="240" w:lineRule="auto"/>
        <w:jc w:val="both"/>
        <w:rPr>
          <w:rFonts w:ascii="Times New Roman" w:eastAsia="Times New Roman" w:hAnsi="Times New Roman" w:cs="Times New Roman"/>
          <w:color w:val="FF0000"/>
          <w:sz w:val="24"/>
          <w:szCs w:val="24"/>
        </w:rPr>
      </w:pPr>
    </w:p>
    <w:p w14:paraId="1191C31A" w14:textId="77777777" w:rsidR="007F6022" w:rsidRPr="00150F8A" w:rsidRDefault="008F0F6B" w:rsidP="00810DCA">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lang w:eastAsia="sq-AL"/>
        </w:rPr>
        <w:drawing>
          <wp:inline distT="0" distB="0" distL="0" distR="0" wp14:anchorId="330CA434" wp14:editId="0704239B">
            <wp:extent cx="2600463" cy="1931329"/>
            <wp:effectExtent l="114300" t="19050" r="47487" b="49871"/>
            <wp:docPr id="32" name="Picture 8" descr="IMG-20221012-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221012-WA0002"/>
                    <pic:cNvPicPr>
                      <a:picLocks noChangeAspect="1" noChangeArrowheads="1"/>
                    </pic:cNvPicPr>
                  </pic:nvPicPr>
                  <pic:blipFill>
                    <a:blip r:embed="rId37" cstate="print"/>
                    <a:srcRect/>
                    <a:stretch>
                      <a:fillRect/>
                    </a:stretch>
                  </pic:blipFill>
                  <pic:spPr bwMode="auto">
                    <a:xfrm>
                      <a:off x="0" y="0"/>
                      <a:ext cx="2603586" cy="193364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noProof/>
          <w:color w:val="FF0000"/>
          <w:sz w:val="24"/>
          <w:szCs w:val="24"/>
          <w:lang w:eastAsia="sq-AL"/>
        </w:rPr>
        <w:drawing>
          <wp:inline distT="0" distB="0" distL="0" distR="0" wp14:anchorId="44D69413" wp14:editId="76FB8187">
            <wp:extent cx="2538559" cy="1929240"/>
            <wp:effectExtent l="133350" t="19050" r="71291" b="51960"/>
            <wp:docPr id="40" name="Picture 9" descr="IMG-20221012-W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221012-WA0003"/>
                    <pic:cNvPicPr>
                      <a:picLocks noChangeAspect="1" noChangeArrowheads="1"/>
                    </pic:cNvPicPr>
                  </pic:nvPicPr>
                  <pic:blipFill>
                    <a:blip r:embed="rId38" cstate="print"/>
                    <a:srcRect/>
                    <a:stretch>
                      <a:fillRect/>
                    </a:stretch>
                  </pic:blipFill>
                  <pic:spPr bwMode="auto">
                    <a:xfrm>
                      <a:off x="0" y="0"/>
                      <a:ext cx="2544299" cy="193360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FF67E29" w14:textId="77777777" w:rsidR="007F6022" w:rsidRPr="00150F8A" w:rsidRDefault="00EF0092" w:rsidP="00810DCA">
      <w:pPr>
        <w:spacing w:after="0" w:line="240" w:lineRule="auto"/>
        <w:jc w:val="both"/>
        <w:rPr>
          <w:rFonts w:ascii="Times New Roman" w:eastAsia="Times New Roman" w:hAnsi="Times New Roman" w:cs="Times New Roman"/>
          <w:i/>
          <w:sz w:val="20"/>
          <w:szCs w:val="20"/>
        </w:rPr>
      </w:pPr>
      <w:r w:rsidRPr="00EF0092">
        <w:rPr>
          <w:rFonts w:ascii="Times New Roman" w:eastAsia="Times New Roman" w:hAnsi="Times New Roman" w:cs="Times New Roman"/>
          <w:i/>
          <w:sz w:val="20"/>
          <w:szCs w:val="20"/>
        </w:rPr>
        <w:t>Burimi: Foto nga grupi i auditimit</w:t>
      </w:r>
    </w:p>
    <w:p w14:paraId="4E52A9D5" w14:textId="77777777" w:rsidR="007F6022" w:rsidRPr="00150F8A" w:rsidRDefault="007F6022" w:rsidP="00810DCA">
      <w:pPr>
        <w:spacing w:after="0" w:line="240" w:lineRule="auto"/>
        <w:jc w:val="both"/>
        <w:rPr>
          <w:rFonts w:ascii="Times New Roman" w:eastAsia="Times New Roman" w:hAnsi="Times New Roman" w:cs="Times New Roman"/>
          <w:i/>
          <w:sz w:val="20"/>
          <w:szCs w:val="20"/>
        </w:rPr>
      </w:pPr>
    </w:p>
    <w:p w14:paraId="544A4065" w14:textId="77777777" w:rsidR="007F6022" w:rsidRPr="00150F8A" w:rsidRDefault="00EF0092" w:rsidP="00810DCA">
      <w:pPr>
        <w:tabs>
          <w:tab w:val="left" w:pos="180"/>
          <w:tab w:val="left" w:pos="450"/>
        </w:tabs>
        <w:spacing w:after="0" w:line="240" w:lineRule="auto"/>
        <w:jc w:val="both"/>
        <w:rPr>
          <w:rFonts w:ascii="Times New Roman" w:eastAsia="Calibri" w:hAnsi="Times New Roman" w:cs="Times New Roman"/>
          <w:sz w:val="24"/>
          <w:szCs w:val="24"/>
        </w:rPr>
      </w:pPr>
      <w:r w:rsidRPr="00EF0092">
        <w:rPr>
          <w:rFonts w:ascii="Times New Roman" w:eastAsia="Times New Roman" w:hAnsi="Times New Roman" w:cs="Times New Roman"/>
          <w:sz w:val="24"/>
          <w:szCs w:val="24"/>
        </w:rPr>
        <w:t xml:space="preserve">Po kështu, gjendja fizike e disa artikujve nuk mund të evidentohej pasi ishin në kushte të papërshtatshme peshimi, etiketimi, higjeno sanitare, në kundërshtim me </w:t>
      </w:r>
      <w:r w:rsidRPr="00EF0092">
        <w:rPr>
          <w:rFonts w:ascii="Times New Roman" w:eastAsia="Calibri" w:hAnsi="Times New Roman" w:cs="Times New Roman"/>
          <w:sz w:val="24"/>
          <w:szCs w:val="24"/>
        </w:rPr>
        <w:t>Udhëzimin e Ministrit të Financave nr. 30, datë 27.12.2011 “Për menaxhimin e aktiveve në sektorin publik”, i ndryshuar.</w:t>
      </w:r>
    </w:p>
    <w:p w14:paraId="3F9551BC" w14:textId="77777777" w:rsidR="007F6022" w:rsidRPr="00150F8A" w:rsidRDefault="007F6022" w:rsidP="00810DCA">
      <w:pPr>
        <w:spacing w:after="0" w:line="240" w:lineRule="auto"/>
        <w:jc w:val="both"/>
        <w:rPr>
          <w:rFonts w:ascii="Times New Roman" w:eastAsia="Times New Roman" w:hAnsi="Times New Roman" w:cs="Times New Roman"/>
          <w:sz w:val="8"/>
          <w:szCs w:val="8"/>
        </w:rPr>
      </w:pPr>
    </w:p>
    <w:p w14:paraId="5E6D7A7A" w14:textId="77777777" w:rsidR="007F6022" w:rsidRPr="00150F8A" w:rsidRDefault="00EF0092" w:rsidP="00810DCA">
      <w:pPr>
        <w:spacing w:after="0" w:line="240" w:lineRule="auto"/>
        <w:jc w:val="both"/>
        <w:rPr>
          <w:rFonts w:ascii="Times New Roman" w:eastAsia="Times New Roman" w:hAnsi="Times New Roman" w:cs="Times New Roman"/>
          <w:sz w:val="24"/>
          <w:szCs w:val="24"/>
          <w:lang w:bidi="sq-AL"/>
        </w:rPr>
      </w:pPr>
      <w:r w:rsidRPr="00EF0092">
        <w:rPr>
          <w:rFonts w:ascii="Times New Roman" w:eastAsia="Times New Roman" w:hAnsi="Times New Roman" w:cs="Times New Roman"/>
          <w:sz w:val="24"/>
          <w:szCs w:val="24"/>
          <w:lang w:bidi="sq-AL"/>
        </w:rPr>
        <w:t xml:space="preserve">- Proces Verbal/et, e pranimit të mallit </w:t>
      </w:r>
      <w:r w:rsidRPr="00EF0092">
        <w:rPr>
          <w:rFonts w:ascii="Times New Roman" w:eastAsia="Times New Roman" w:hAnsi="Times New Roman" w:cs="Times New Roman"/>
          <w:b/>
          <w:sz w:val="24"/>
          <w:szCs w:val="24"/>
          <w:lang w:bidi="sq-AL"/>
        </w:rPr>
        <w:t>perimeve dhe zarzavateve</w:t>
      </w:r>
      <w:r w:rsidRPr="00EF0092">
        <w:rPr>
          <w:rFonts w:ascii="Times New Roman" w:eastAsia="Times New Roman" w:hAnsi="Times New Roman" w:cs="Times New Roman"/>
          <w:sz w:val="24"/>
          <w:szCs w:val="24"/>
          <w:lang w:bidi="sq-AL"/>
        </w:rPr>
        <w:t xml:space="preserve"> (patate, qepe, domate, etj.), pranimin e frutave nuk kanë evidentuar nëse mallrat e furnizuara janë të cilësisë së pare, nuk kanë fletë analizë ne rastin kur mallrat janë të freskëta, nuk kanë evidentuar nëse ambalazhimi i tyre është në përputhje me kërkesat e prokurimit, nuk kanë pasqyruar të dhëna treguesit cilësor sipas specifikimeve teknike të kërkuara në dokumentet e tenderit, nëse furnizimi është në përputhje me treguesit cilësore sipas standardit shtetëror te miratuar. </w:t>
      </w:r>
    </w:p>
    <w:p w14:paraId="29008AB7" w14:textId="77777777" w:rsidR="007F6022" w:rsidRPr="00150F8A" w:rsidRDefault="00EF0092" w:rsidP="00810DCA">
      <w:pPr>
        <w:spacing w:after="0" w:line="240" w:lineRule="auto"/>
        <w:jc w:val="both"/>
        <w:rPr>
          <w:rFonts w:ascii="Times New Roman" w:eastAsia="Times New Roman" w:hAnsi="Times New Roman" w:cs="Times New Roman"/>
          <w:sz w:val="24"/>
          <w:szCs w:val="24"/>
          <w:lang w:bidi="sq-AL"/>
        </w:rPr>
      </w:pPr>
      <w:r w:rsidRPr="00EF0092">
        <w:rPr>
          <w:rFonts w:ascii="Times New Roman" w:eastAsia="Times New Roman" w:hAnsi="Times New Roman" w:cs="Times New Roman"/>
          <w:sz w:val="24"/>
          <w:szCs w:val="24"/>
          <w:lang w:bidi="sq-AL"/>
        </w:rPr>
        <w:t xml:space="preserve">Proces Verbal/et, pranimit të produktit </w:t>
      </w:r>
      <w:r w:rsidRPr="00EF0092">
        <w:rPr>
          <w:rFonts w:ascii="Times New Roman" w:eastAsia="Times New Roman" w:hAnsi="Times New Roman" w:cs="Times New Roman"/>
          <w:b/>
          <w:sz w:val="24"/>
          <w:szCs w:val="24"/>
          <w:lang w:bidi="sq-AL"/>
        </w:rPr>
        <w:t>mish/ të përpunuar i mishit</w:t>
      </w:r>
      <w:r w:rsidRPr="00EF0092">
        <w:rPr>
          <w:rFonts w:ascii="Times New Roman" w:eastAsia="Times New Roman" w:hAnsi="Times New Roman" w:cs="Times New Roman"/>
          <w:sz w:val="24"/>
          <w:szCs w:val="24"/>
          <w:lang w:bidi="sq-AL"/>
        </w:rPr>
        <w:t xml:space="preserve"> (sallam, proshuta, etj.) nuk përmban të dhëna mbi vulën e kontrollit veterinar, të dhëna mbi certifikatë veterinare, e cila do të vërtetonte sigurinë e produktit dhe vërteton se produkti është i sigurt dhe lejohet për konsum publik, veprim në kundërshtim me kërkesat specifike të DST. </w:t>
      </w:r>
    </w:p>
    <w:p w14:paraId="14D653A4"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lang w:bidi="sq-AL"/>
        </w:rPr>
        <w:t xml:space="preserve">-Proces Verbal/et, pranimit të </w:t>
      </w:r>
      <w:r w:rsidRPr="00EF0092">
        <w:rPr>
          <w:rFonts w:ascii="Times New Roman" w:eastAsia="Times New Roman" w:hAnsi="Times New Roman" w:cs="Times New Roman"/>
          <w:b/>
          <w:sz w:val="24"/>
          <w:szCs w:val="24"/>
          <w:lang w:bidi="sq-AL"/>
        </w:rPr>
        <w:t>bulmetrav</w:t>
      </w:r>
      <w:r w:rsidRPr="00EF0092">
        <w:rPr>
          <w:rFonts w:ascii="Times New Roman" w:eastAsia="Times New Roman" w:hAnsi="Times New Roman" w:cs="Times New Roman"/>
          <w:sz w:val="24"/>
          <w:szCs w:val="24"/>
          <w:lang w:bidi="sq-AL"/>
        </w:rPr>
        <w:t xml:space="preserve">e </w:t>
      </w:r>
      <w:r w:rsidRPr="00EF0092">
        <w:rPr>
          <w:rFonts w:ascii="Times New Roman" w:eastAsia="Times New Roman" w:hAnsi="Times New Roman" w:cs="Times New Roman"/>
          <w:sz w:val="24"/>
          <w:szCs w:val="24"/>
        </w:rPr>
        <w:t>(</w:t>
      </w:r>
      <w:r w:rsidRPr="00EF0092">
        <w:rPr>
          <w:rFonts w:ascii="Times New Roman" w:eastAsia="Times New Roman" w:hAnsi="Times New Roman" w:cs="Times New Roman"/>
          <w:i/>
          <w:sz w:val="24"/>
          <w:szCs w:val="24"/>
        </w:rPr>
        <w:t>qumësht për konsum, djathë i bardhë dhe gjalpë i freskët</w:t>
      </w:r>
      <w:r w:rsidRPr="00EF0092">
        <w:rPr>
          <w:rFonts w:ascii="Times New Roman" w:eastAsia="Times New Roman" w:hAnsi="Times New Roman" w:cs="Times New Roman"/>
          <w:sz w:val="24"/>
          <w:szCs w:val="24"/>
        </w:rPr>
        <w:t>) për furnizimin me djathë Proces verbali nuk ka evidentuar certifikatën e cilësisë për çdo furnizim parti prodhimi, për furnizimin me qumësht nuk ka evidentuar certifikatën e analizës, për furnizimin me gjalpë te freskët nuk ka evidentuar ambalazhin e paketimit te produktit, etiketa e produktit me të dhëna mbi datën e prodhimit, masën bruto/ neto, dhe origjinën e prodhimit;</w:t>
      </w:r>
    </w:p>
    <w:p w14:paraId="7D538727"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 Për furnizimin me </w:t>
      </w:r>
      <w:r w:rsidRPr="00EF0092">
        <w:rPr>
          <w:rFonts w:ascii="Times New Roman" w:eastAsia="Times New Roman" w:hAnsi="Times New Roman" w:cs="Times New Roman"/>
          <w:b/>
          <w:sz w:val="24"/>
          <w:szCs w:val="24"/>
        </w:rPr>
        <w:t>vezë</w:t>
      </w:r>
      <w:r w:rsidRPr="00EF0092">
        <w:rPr>
          <w:rFonts w:ascii="Times New Roman" w:eastAsia="Times New Roman" w:hAnsi="Times New Roman" w:cs="Times New Roman"/>
          <w:sz w:val="24"/>
          <w:szCs w:val="24"/>
        </w:rPr>
        <w:t xml:space="preserve"> nuk është përcaktuar nëse furnizimi është në përputhje me rregullat e Rregullores nr.1 datë 25.05.2005 të Ministrisë së Bujqësisë dhe Ushqimit dhe në zbatim të rregullores CEE Nr. 1907/90 të Këshillit për normat e tregtimit për vezët;</w:t>
      </w:r>
    </w:p>
    <w:p w14:paraId="0874D570"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 Për furnizimin me </w:t>
      </w:r>
      <w:r w:rsidRPr="00EF0092">
        <w:rPr>
          <w:rFonts w:ascii="Times New Roman" w:eastAsia="Times New Roman" w:hAnsi="Times New Roman" w:cs="Times New Roman"/>
          <w:b/>
          <w:sz w:val="24"/>
          <w:szCs w:val="24"/>
        </w:rPr>
        <w:t>bukë gruri</w:t>
      </w:r>
      <w:r w:rsidRPr="00EF0092">
        <w:rPr>
          <w:rFonts w:ascii="Times New Roman" w:eastAsia="Times New Roman" w:hAnsi="Times New Roman" w:cs="Times New Roman"/>
          <w:sz w:val="24"/>
          <w:szCs w:val="24"/>
        </w:rPr>
        <w:t xml:space="preserve"> nuk evidentohet nëse furnizimi plotëson kërkesat e standardit shtetëror Nr. 1411, te vitit 1987, përcaktuar në specifikime teknike; nuk përcaktohet nëse ambalazhimi i bukës është sipas kërkesave të Udhëzimit Nr.15, datë 13.12.2012 “Për materialet dhe artikujt në kontakt me ushqimin” të Ministrisë së Bujqësisë dhe Ushqimit;</w:t>
      </w:r>
    </w:p>
    <w:p w14:paraId="052CDD51"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Në procesverbalet e mbajtura për artikujt ushqimorë citohej se janë në përputhje me specifikimet teknike, por nuk analizohej asnjë specifikim teknik i kërkuar me detaje të hollësishme në dokumentet e tenderit.</w:t>
      </w:r>
    </w:p>
    <w:p w14:paraId="253325AC" w14:textId="77777777" w:rsidR="007F6022" w:rsidRPr="00150F8A" w:rsidRDefault="007F6022" w:rsidP="00810DCA">
      <w:pPr>
        <w:tabs>
          <w:tab w:val="left" w:pos="90"/>
        </w:tabs>
        <w:autoSpaceDE w:val="0"/>
        <w:autoSpaceDN w:val="0"/>
        <w:adjustRightInd w:val="0"/>
        <w:spacing w:after="0" w:line="240" w:lineRule="auto"/>
        <w:contextualSpacing/>
        <w:jc w:val="both"/>
        <w:rPr>
          <w:rFonts w:ascii="Times New Roman" w:eastAsia="Calibri" w:hAnsi="Times New Roman" w:cs="Times New Roman"/>
          <w:sz w:val="8"/>
          <w:szCs w:val="8"/>
        </w:rPr>
      </w:pPr>
    </w:p>
    <w:p w14:paraId="363908A2" w14:textId="77777777" w:rsidR="007F6022" w:rsidRPr="00150F8A" w:rsidRDefault="00EF0092" w:rsidP="00810DCA">
      <w:pPr>
        <w:spacing w:after="0" w:line="240" w:lineRule="auto"/>
        <w:jc w:val="both"/>
        <w:rPr>
          <w:rFonts w:ascii="Times New Roman" w:hAnsi="Times New Roman" w:cs="Times New Roman"/>
          <w:i/>
          <w:sz w:val="24"/>
          <w:szCs w:val="24"/>
        </w:rPr>
      </w:pPr>
      <w:r w:rsidRPr="00EF0092">
        <w:rPr>
          <w:rFonts w:ascii="Times New Roman" w:hAnsi="Times New Roman" w:cs="Times New Roman"/>
          <w:i/>
          <w:sz w:val="24"/>
          <w:szCs w:val="24"/>
        </w:rPr>
        <w:t>Për sa më sipë</w:t>
      </w:r>
      <w:r w:rsidR="00D5617F">
        <w:rPr>
          <w:rFonts w:ascii="Times New Roman" w:hAnsi="Times New Roman" w:cs="Times New Roman"/>
          <w:i/>
          <w:sz w:val="24"/>
          <w:szCs w:val="24"/>
        </w:rPr>
        <w:t>r ngarkohet me përgjegjësi zj.E.G</w:t>
      </w:r>
      <w:r w:rsidRPr="00EF0092">
        <w:rPr>
          <w:rFonts w:ascii="Times New Roman" w:hAnsi="Times New Roman" w:cs="Times New Roman"/>
          <w:i/>
          <w:sz w:val="24"/>
          <w:szCs w:val="24"/>
        </w:rPr>
        <w:t>, me detyrë Drejtor i institucionit.</w:t>
      </w:r>
    </w:p>
    <w:p w14:paraId="450CFDD3" w14:textId="77777777" w:rsidR="007F6022" w:rsidRPr="00150F8A" w:rsidRDefault="007F6022" w:rsidP="00810DCA">
      <w:pPr>
        <w:spacing w:after="0" w:line="240" w:lineRule="auto"/>
        <w:jc w:val="both"/>
        <w:rPr>
          <w:rFonts w:ascii="Times New Roman" w:hAnsi="Times New Roman" w:cs="Times New Roman"/>
          <w:i/>
          <w:sz w:val="24"/>
          <w:szCs w:val="24"/>
        </w:rPr>
      </w:pPr>
    </w:p>
    <w:tbl>
      <w:tblPr>
        <w:tblStyle w:val="TableGrid"/>
        <w:tblW w:w="8995" w:type="dxa"/>
        <w:jc w:val="center"/>
        <w:tblLook w:val="04A0" w:firstRow="1" w:lastRow="0" w:firstColumn="1" w:lastColumn="0" w:noHBand="0" w:noVBand="1"/>
      </w:tblPr>
      <w:tblGrid>
        <w:gridCol w:w="1970"/>
        <w:gridCol w:w="7025"/>
      </w:tblGrid>
      <w:tr w:rsidR="007F6022" w:rsidRPr="00150F8A" w14:paraId="75E241A7" w14:textId="77777777" w:rsidTr="00362AAD">
        <w:trPr>
          <w:trHeight w:val="255"/>
          <w:jc w:val="center"/>
        </w:trPr>
        <w:tc>
          <w:tcPr>
            <w:tcW w:w="1970" w:type="dxa"/>
            <w:shd w:val="clear" w:color="auto" w:fill="DBE5F1" w:themeFill="accent1" w:themeFillTint="33"/>
          </w:tcPr>
          <w:p w14:paraId="1E7272BA"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t>Titulli i Gjetjes:</w:t>
            </w:r>
          </w:p>
        </w:tc>
        <w:tc>
          <w:tcPr>
            <w:tcW w:w="7025" w:type="dxa"/>
            <w:shd w:val="clear" w:color="auto" w:fill="DBE5F1" w:themeFill="accent1" w:themeFillTint="33"/>
          </w:tcPr>
          <w:p w14:paraId="27A812B4" w14:textId="77777777" w:rsidR="007F6022" w:rsidRPr="00150F8A" w:rsidRDefault="00EF0092" w:rsidP="00810DCA">
            <w:pPr>
              <w:rPr>
                <w:rFonts w:ascii="Times New Roman" w:hAnsi="Times New Roman" w:cs="Times New Roman"/>
                <w:sz w:val="24"/>
                <w:szCs w:val="24"/>
                <w:lang w:val="sq-AL"/>
              </w:rPr>
            </w:pPr>
            <w:r w:rsidRPr="00AC1E7F">
              <w:rPr>
                <w:rFonts w:ascii="Times New Roman" w:hAnsi="Times New Roman" w:cs="Times New Roman"/>
                <w:sz w:val="24"/>
                <w:szCs w:val="24"/>
                <w:lang w:val="sq-AL"/>
              </w:rPr>
              <w:t>Mangësi në trajtimin, magazinimin dhe marrjen në dorëzim të produkteve ushqimore</w:t>
            </w:r>
          </w:p>
        </w:tc>
      </w:tr>
      <w:tr w:rsidR="007F6022" w:rsidRPr="00150F8A" w14:paraId="3CAF2A67" w14:textId="77777777" w:rsidTr="00362AAD">
        <w:trPr>
          <w:trHeight w:val="255"/>
          <w:jc w:val="center"/>
        </w:trPr>
        <w:tc>
          <w:tcPr>
            <w:tcW w:w="1970" w:type="dxa"/>
          </w:tcPr>
          <w:p w14:paraId="03FDA1B4"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t>Situata</w:t>
            </w:r>
          </w:p>
        </w:tc>
        <w:tc>
          <w:tcPr>
            <w:tcW w:w="7025" w:type="dxa"/>
          </w:tcPr>
          <w:p w14:paraId="34311796" w14:textId="77777777" w:rsidR="007F6022" w:rsidRPr="00150F8A" w:rsidRDefault="00EF0092" w:rsidP="00810DCA">
            <w:p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Nga auditimi i gjendjes së magazinave konstatohet se ambjentet janë në kushte të papërshtatshme për magazinimin e mallrave dhe ushqimeve dhe nuk plotësojnë parametrat higjeno-sanitarë, </w:t>
            </w:r>
            <w:r w:rsidRPr="00AC1E7F">
              <w:rPr>
                <w:rFonts w:ascii="Times New Roman" w:eastAsia="Times New Roman" w:hAnsi="Times New Roman" w:cs="Times New Roman"/>
                <w:b/>
                <w:sz w:val="24"/>
                <w:szCs w:val="24"/>
                <w:lang w:val="sq-AL"/>
              </w:rPr>
              <w:t>magazina e materialeve</w:t>
            </w:r>
            <w:r w:rsidRPr="00AC1E7F">
              <w:rPr>
                <w:rFonts w:ascii="Times New Roman" w:eastAsia="Times New Roman" w:hAnsi="Times New Roman" w:cs="Times New Roman"/>
                <w:sz w:val="24"/>
                <w:szCs w:val="24"/>
                <w:lang w:val="sq-AL"/>
              </w:rPr>
              <w:t xml:space="preserve"> të ndryshme pastrimi si detergjentë, pluhur larës, pampersa, etj, është në kushte të papërshtatshme ku konstatohet lagështi e konsiderueshme, erë të rëndë,  etj. </w:t>
            </w:r>
          </w:p>
          <w:p w14:paraId="5A629AE0" w14:textId="77777777" w:rsidR="007F6022" w:rsidRPr="00150F8A" w:rsidRDefault="00EF0092" w:rsidP="00810DCA">
            <w:p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b/>
                <w:sz w:val="24"/>
                <w:szCs w:val="24"/>
                <w:lang w:val="sq-AL"/>
              </w:rPr>
              <w:t>Magazina e mallrave ushqimorë</w:t>
            </w:r>
            <w:r w:rsidRPr="00AC1E7F">
              <w:rPr>
                <w:rFonts w:ascii="Times New Roman" w:eastAsia="Times New Roman" w:hAnsi="Times New Roman" w:cs="Times New Roman"/>
                <w:sz w:val="24"/>
                <w:szCs w:val="24"/>
                <w:lang w:val="sq-AL"/>
              </w:rPr>
              <w:t xml:space="preserve">, nga sondazhi i kryer nga grupi i auditimit në datën  08.10.2022, u konstatuan produkte ushqimore të furnizuara sipas kontratës nga kontraktori </w:t>
            </w:r>
            <w:r w:rsidR="006D1286" w:rsidRPr="00AC1E7F">
              <w:rPr>
                <w:rFonts w:ascii="Times New Roman" w:eastAsia="Times New Roman" w:hAnsi="Times New Roman" w:cs="Times New Roman"/>
                <w:sz w:val="24"/>
                <w:szCs w:val="24"/>
                <w:lang w:val="sq-AL"/>
              </w:rPr>
              <w:t>“E”</w:t>
            </w:r>
          </w:p>
          <w:p w14:paraId="13DC64DC" w14:textId="77777777" w:rsidR="007F6022" w:rsidRPr="00150F8A" w:rsidRDefault="00EF0092" w:rsidP="00810DCA">
            <w:p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Referuar kontratave nr.62,63,64 dhe 65, datë 09.03.2022 të nënshkruara nga palët konstatohet se gjendja e mallrave ushqimore në magazinë nuk ishte kryer referuar kushteve dhe përcaktimeve në kontratat respektive, pasi në </w:t>
            </w:r>
            <w:r w:rsidRPr="00AC1E7F">
              <w:rPr>
                <w:rFonts w:ascii="Times New Roman" w:eastAsia="Times New Roman" w:hAnsi="Times New Roman" w:cs="Times New Roman"/>
                <w:i/>
                <w:sz w:val="24"/>
                <w:szCs w:val="24"/>
                <w:lang w:val="sq-AL"/>
              </w:rPr>
              <w:t>“Kushtet e veçanta të kontratës”</w:t>
            </w:r>
            <w:r w:rsidRPr="00AC1E7F">
              <w:rPr>
                <w:rFonts w:ascii="Times New Roman" w:eastAsia="Times New Roman" w:hAnsi="Times New Roman" w:cs="Times New Roman"/>
                <w:sz w:val="24"/>
                <w:szCs w:val="24"/>
                <w:lang w:val="sq-AL"/>
              </w:rPr>
              <w:t xml:space="preserve"> neni 4 </w:t>
            </w:r>
            <w:r w:rsidRPr="00AC1E7F">
              <w:rPr>
                <w:rFonts w:ascii="Times New Roman" w:eastAsia="Times New Roman" w:hAnsi="Times New Roman" w:cs="Times New Roman"/>
                <w:i/>
                <w:sz w:val="24"/>
                <w:szCs w:val="24"/>
                <w:lang w:val="sq-AL"/>
              </w:rPr>
              <w:t>“Dorëzimi”</w:t>
            </w:r>
            <w:r w:rsidRPr="00AC1E7F">
              <w:rPr>
                <w:rFonts w:ascii="Times New Roman" w:eastAsia="Times New Roman" w:hAnsi="Times New Roman" w:cs="Times New Roman"/>
                <w:sz w:val="24"/>
                <w:szCs w:val="24"/>
                <w:lang w:val="sq-AL"/>
              </w:rPr>
              <w:t xml:space="preserve"> përcaktohet se:</w:t>
            </w:r>
          </w:p>
          <w:p w14:paraId="09160B77" w14:textId="77777777" w:rsidR="007F6022" w:rsidRPr="00150F8A" w:rsidRDefault="00EF0092" w:rsidP="00810DCA">
            <w:pPr>
              <w:pStyle w:val="ListParagraph"/>
              <w:numPr>
                <w:ilvl w:val="0"/>
                <w:numId w:val="30"/>
              </w:num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 Kushtet e dorëzimit, datat dhe vendet e dorëzimit të mallrave do të përmbushen në përputhje me grafikun e dorëzimeve të parashikuara në këtë kontratë.</w:t>
            </w:r>
          </w:p>
          <w:p w14:paraId="2DC288E8" w14:textId="77777777" w:rsidR="007F6022" w:rsidRPr="00150F8A" w:rsidRDefault="00EF0092" w:rsidP="00810DCA">
            <w:pPr>
              <w:pStyle w:val="ListParagraph"/>
              <w:numPr>
                <w:ilvl w:val="0"/>
                <w:numId w:val="30"/>
              </w:num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 Furnizuesi do të njoftojë blerësin 5 ditë para çdo dorëzimi të mallrave.</w:t>
            </w:r>
          </w:p>
          <w:p w14:paraId="1B0AFA5C" w14:textId="77777777" w:rsidR="007F6022" w:rsidRPr="00150F8A" w:rsidRDefault="00EF0092" w:rsidP="00810DCA">
            <w:pPr>
              <w:pStyle w:val="ListParagraph"/>
              <w:numPr>
                <w:ilvl w:val="0"/>
                <w:numId w:val="30"/>
              </w:num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lastRenderedPageBreak/>
              <w:t xml:space="preserve"> </w:t>
            </w:r>
            <w:r w:rsidRPr="00EF0092">
              <w:rPr>
                <w:rFonts w:ascii="Times New Roman" w:eastAsia="Times New Roman" w:hAnsi="Times New Roman" w:cs="Times New Roman"/>
                <w:sz w:val="24"/>
                <w:szCs w:val="24"/>
              </w:rPr>
              <w:t>Njoftimi do të bëhet me shkrim, me faks, postë elektronike, etj.</w:t>
            </w:r>
          </w:p>
          <w:p w14:paraId="0F33593E" w14:textId="77777777" w:rsidR="007F6022" w:rsidRPr="00150F8A" w:rsidRDefault="00EF0092" w:rsidP="00810DCA">
            <w:pPr>
              <w:tabs>
                <w:tab w:val="left" w:pos="180"/>
                <w:tab w:val="left" w:pos="450"/>
              </w:tabs>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Furnizimet janë kryer në kundërshtim me kushtet e kontratës pasi mungon njoftimi për furnizimin, mungon njoftimi nga furnizuesi 5 ditë para dorëzimit të mallit si edhe nuk është respektuar grafiku i furnizimit.</w:t>
            </w:r>
          </w:p>
          <w:p w14:paraId="3FF34D61" w14:textId="77777777" w:rsidR="007F6022" w:rsidRPr="00150F8A" w:rsidRDefault="00EF0092" w:rsidP="00810DCA">
            <w:pPr>
              <w:autoSpaceDE w:val="0"/>
              <w:autoSpaceDN w:val="0"/>
              <w:adjustRightInd w:val="0"/>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Konstatohet se përveç sasisë së madhe të furnizuar nga kontraktori, artikujt e mësipërm janë magazinuar në kushte tejet të këqija higjeno - sanitare duke shkelur çdo standard ushqimor, artikujt janë magazinuar në zyrën e magazinieres, disa rifuxho në çimento dhe disa në ambjente akulli në frigorifer, pulat ishin të pa paketuara dhe disa të prishura me erë të rëndë dhe ngjyrë të transformuar, mishi në sasi 5 kg pa prerë 2 qese, patatet, qepët, frutat, rifuxho në kushte lagështie pa peshuar, pa u etiketuar mallrat,etj. </w:t>
            </w:r>
          </w:p>
          <w:p w14:paraId="73EC625E" w14:textId="77777777" w:rsidR="007F6022" w:rsidRPr="00150F8A" w:rsidRDefault="00EF0092" w:rsidP="00810DCA">
            <w:pPr>
              <w:tabs>
                <w:tab w:val="left" w:pos="180"/>
                <w:tab w:val="left" w:pos="450"/>
              </w:tabs>
              <w:jc w:val="both"/>
              <w:rPr>
                <w:rFonts w:ascii="Times New Roman" w:eastAsia="Calibri" w:hAnsi="Times New Roman" w:cs="Times New Roman"/>
                <w:sz w:val="24"/>
                <w:szCs w:val="24"/>
                <w:lang w:val="sq-AL"/>
              </w:rPr>
            </w:pPr>
            <w:r w:rsidRPr="00AC1E7F">
              <w:rPr>
                <w:rFonts w:ascii="Times New Roman" w:eastAsia="Times New Roman" w:hAnsi="Times New Roman" w:cs="Times New Roman"/>
                <w:sz w:val="24"/>
                <w:szCs w:val="24"/>
                <w:lang w:val="sq-AL"/>
              </w:rPr>
              <w:t xml:space="preserve">Po kështu, gjendja fizike e disa artikujve nuk mund të evidentohej pasi ishin në kushte të papërshtatshme peshimi, etiketimi, higjeno sanitare. </w:t>
            </w:r>
          </w:p>
          <w:p w14:paraId="4E86B213" w14:textId="77777777" w:rsidR="007F6022" w:rsidRPr="00150F8A" w:rsidRDefault="00EF0092" w:rsidP="00810DCA">
            <w:pPr>
              <w:jc w:val="both"/>
              <w:rPr>
                <w:rFonts w:ascii="Times New Roman" w:eastAsia="Times New Roman" w:hAnsi="Times New Roman" w:cs="Times New Roman"/>
                <w:sz w:val="24"/>
                <w:szCs w:val="24"/>
                <w:lang w:val="sq-AL" w:bidi="sq-AL"/>
              </w:rPr>
            </w:pPr>
            <w:r w:rsidRPr="00AC1E7F">
              <w:rPr>
                <w:rFonts w:ascii="Times New Roman" w:eastAsia="Times New Roman" w:hAnsi="Times New Roman" w:cs="Times New Roman"/>
                <w:sz w:val="24"/>
                <w:szCs w:val="24"/>
                <w:lang w:val="sq-AL" w:bidi="sq-AL"/>
              </w:rPr>
              <w:t xml:space="preserve">- Proces Verbal/et, e pranimit të mallit </w:t>
            </w:r>
            <w:r w:rsidRPr="00AC1E7F">
              <w:rPr>
                <w:rFonts w:ascii="Times New Roman" w:eastAsia="Times New Roman" w:hAnsi="Times New Roman" w:cs="Times New Roman"/>
                <w:b/>
                <w:sz w:val="24"/>
                <w:szCs w:val="24"/>
                <w:lang w:val="sq-AL" w:bidi="sq-AL"/>
              </w:rPr>
              <w:t>perimeve dhe zarzavateve</w:t>
            </w:r>
            <w:r w:rsidRPr="00AC1E7F">
              <w:rPr>
                <w:rFonts w:ascii="Times New Roman" w:eastAsia="Times New Roman" w:hAnsi="Times New Roman" w:cs="Times New Roman"/>
                <w:sz w:val="24"/>
                <w:szCs w:val="24"/>
                <w:lang w:val="sq-AL" w:bidi="sq-AL"/>
              </w:rPr>
              <w:t xml:space="preserve"> (patate, qepe, domate, etj.), pranimin e frutave nuk kanë evidentuar nëse mallrat e furnizuara janë të cilësisë së pare, nuk kanë fletë analizë ne rastin kur mallrat janë të freskëta, nuk kanë evidentuar nëse ambalazhimi i tyre është në përputhje me kërkesat e prokurimit, nuk kanë pasqyruar të dhëna treguesit cilësor sipas specifikimeve teknike të kërkuara në dokumentet e tenderit, nëse furnizimi është në përputhje me treguesit cilësore sipas standardit shtetëror te miratuar. </w:t>
            </w:r>
          </w:p>
          <w:p w14:paraId="206A5B8B" w14:textId="77777777" w:rsidR="007F6022" w:rsidRPr="00150F8A" w:rsidRDefault="00EF0092" w:rsidP="00810DCA">
            <w:pPr>
              <w:jc w:val="both"/>
              <w:rPr>
                <w:rFonts w:ascii="Times New Roman" w:eastAsia="Times New Roman" w:hAnsi="Times New Roman" w:cs="Times New Roman"/>
                <w:sz w:val="24"/>
                <w:szCs w:val="24"/>
                <w:lang w:val="sq-AL" w:bidi="sq-AL"/>
              </w:rPr>
            </w:pPr>
            <w:r w:rsidRPr="00AC1E7F">
              <w:rPr>
                <w:rFonts w:ascii="Times New Roman" w:eastAsia="Times New Roman" w:hAnsi="Times New Roman" w:cs="Times New Roman"/>
                <w:sz w:val="24"/>
                <w:szCs w:val="24"/>
                <w:lang w:val="sq-AL" w:bidi="sq-AL"/>
              </w:rPr>
              <w:t xml:space="preserve">Proces Verbal/et, pranimit të produktit </w:t>
            </w:r>
            <w:r w:rsidRPr="00AC1E7F">
              <w:rPr>
                <w:rFonts w:ascii="Times New Roman" w:eastAsia="Times New Roman" w:hAnsi="Times New Roman" w:cs="Times New Roman"/>
                <w:b/>
                <w:sz w:val="24"/>
                <w:szCs w:val="24"/>
                <w:lang w:val="sq-AL" w:bidi="sq-AL"/>
              </w:rPr>
              <w:t>mish/të përpunuar i mishit</w:t>
            </w:r>
            <w:r w:rsidRPr="00AC1E7F">
              <w:rPr>
                <w:rFonts w:ascii="Times New Roman" w:eastAsia="Times New Roman" w:hAnsi="Times New Roman" w:cs="Times New Roman"/>
                <w:sz w:val="24"/>
                <w:szCs w:val="24"/>
                <w:lang w:val="sq-AL" w:bidi="sq-AL"/>
              </w:rPr>
              <w:t xml:space="preserve"> (sallam, proshuta, etj.) nuk përmban të dhëna mbi vulën e kontrollit veterinar, të dhëna mbi certifikatë veterinare, e cila do të vërtetonte sigurinë e produktit dhe vërteton se produkti është i sigurt dhe lejohet për konsum publik, veprim në kundërshtim me kërkesat specifike të DST. </w:t>
            </w:r>
          </w:p>
          <w:p w14:paraId="2B46B8C4"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bidi="sq-AL"/>
              </w:rPr>
              <w:t xml:space="preserve">-Proces Verbal/et, pranimit të </w:t>
            </w:r>
            <w:r w:rsidRPr="00AC1E7F">
              <w:rPr>
                <w:rFonts w:ascii="Times New Roman" w:eastAsia="Times New Roman" w:hAnsi="Times New Roman" w:cs="Times New Roman"/>
                <w:b/>
                <w:sz w:val="24"/>
                <w:szCs w:val="24"/>
                <w:lang w:val="sq-AL" w:bidi="sq-AL"/>
              </w:rPr>
              <w:t>bulmetrav</w:t>
            </w:r>
            <w:r w:rsidRPr="00AC1E7F">
              <w:rPr>
                <w:rFonts w:ascii="Times New Roman" w:eastAsia="Times New Roman" w:hAnsi="Times New Roman" w:cs="Times New Roman"/>
                <w:sz w:val="24"/>
                <w:szCs w:val="24"/>
                <w:lang w:val="sq-AL" w:bidi="sq-AL"/>
              </w:rPr>
              <w:t xml:space="preserve">e </w:t>
            </w:r>
            <w:r w:rsidRPr="00AC1E7F">
              <w:rPr>
                <w:rFonts w:ascii="Times New Roman" w:eastAsia="Times New Roman" w:hAnsi="Times New Roman" w:cs="Times New Roman"/>
                <w:sz w:val="24"/>
                <w:szCs w:val="24"/>
                <w:lang w:val="sq-AL"/>
              </w:rPr>
              <w:t>(</w:t>
            </w:r>
            <w:r w:rsidRPr="00AC1E7F">
              <w:rPr>
                <w:rFonts w:ascii="Times New Roman" w:eastAsia="Times New Roman" w:hAnsi="Times New Roman" w:cs="Times New Roman"/>
                <w:i/>
                <w:sz w:val="24"/>
                <w:szCs w:val="24"/>
                <w:lang w:val="sq-AL"/>
              </w:rPr>
              <w:t>qumësht për konsum, djathë i bardhë dhe gjalpë i freskët</w:t>
            </w:r>
            <w:r w:rsidRPr="00AC1E7F">
              <w:rPr>
                <w:rFonts w:ascii="Times New Roman" w:eastAsia="Times New Roman" w:hAnsi="Times New Roman" w:cs="Times New Roman"/>
                <w:sz w:val="24"/>
                <w:szCs w:val="24"/>
                <w:lang w:val="sq-AL"/>
              </w:rPr>
              <w:t>) për furnizimin me djathë. Proces verbali nuk ka evidentuar certifikatën e cilësisë për çdo furnizim parti prodhimi, për furnizimin me qumësht nuk ka evidentuar certifikatën e analizës, për furnizimin me gjalpë të freskët nuk ka evidentuar ambalazhin e paketimit të produktit, etiketa e produktit me të dhëna mbi datën e prodhimit, masën bruto/ neto, dhe origjinën e prodhimit;</w:t>
            </w:r>
          </w:p>
          <w:p w14:paraId="532B05CD"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 Për furnizimin me </w:t>
            </w:r>
            <w:r w:rsidRPr="00AC1E7F">
              <w:rPr>
                <w:rFonts w:ascii="Times New Roman" w:eastAsia="Times New Roman" w:hAnsi="Times New Roman" w:cs="Times New Roman"/>
                <w:b/>
                <w:sz w:val="24"/>
                <w:szCs w:val="24"/>
                <w:lang w:val="sq-AL"/>
              </w:rPr>
              <w:t>vezë</w:t>
            </w:r>
            <w:r w:rsidRPr="00AC1E7F">
              <w:rPr>
                <w:rFonts w:ascii="Times New Roman" w:eastAsia="Times New Roman" w:hAnsi="Times New Roman" w:cs="Times New Roman"/>
                <w:sz w:val="24"/>
                <w:szCs w:val="24"/>
                <w:lang w:val="sq-AL"/>
              </w:rPr>
              <w:t xml:space="preserve"> nuk është përcaktuar nëse furnizimi është në përputhje me rregullat e MBU.</w:t>
            </w:r>
          </w:p>
          <w:p w14:paraId="348A7811"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 Për furnizimin me </w:t>
            </w:r>
            <w:r w:rsidRPr="00AC1E7F">
              <w:rPr>
                <w:rFonts w:ascii="Times New Roman" w:eastAsia="Times New Roman" w:hAnsi="Times New Roman" w:cs="Times New Roman"/>
                <w:b/>
                <w:sz w:val="24"/>
                <w:szCs w:val="24"/>
                <w:lang w:val="sq-AL"/>
              </w:rPr>
              <w:t>bukë gruri</w:t>
            </w:r>
            <w:r w:rsidRPr="00AC1E7F">
              <w:rPr>
                <w:rFonts w:ascii="Times New Roman" w:eastAsia="Times New Roman" w:hAnsi="Times New Roman" w:cs="Times New Roman"/>
                <w:sz w:val="24"/>
                <w:szCs w:val="24"/>
                <w:lang w:val="sq-AL"/>
              </w:rPr>
              <w:t xml:space="preserve"> nuk evidentohet nëse furnizimi plotëson kërkesat e standardit shtetëror nr. 1411, të vitit 1987, përcaktuar në specifikime teknike; nuk përcaktohet nëse ambalazhimi i bukës është sipas kërkesave të MBU.</w:t>
            </w:r>
          </w:p>
          <w:p w14:paraId="3F2D01E9"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Në procesverbalet e mbajtura për artikujt ushqimorë citohej se janë në përputhje me specifikimet teknike, por nuk analizohej asnjë specifikim teknik i kërkuar me detaje të hollësishme në dokumentet e tenderit.</w:t>
            </w:r>
          </w:p>
        </w:tc>
      </w:tr>
      <w:tr w:rsidR="007F6022" w:rsidRPr="00150F8A" w14:paraId="3E79C9A0" w14:textId="77777777" w:rsidTr="00362AAD">
        <w:trPr>
          <w:trHeight w:val="255"/>
          <w:jc w:val="center"/>
        </w:trPr>
        <w:tc>
          <w:tcPr>
            <w:tcW w:w="1970" w:type="dxa"/>
          </w:tcPr>
          <w:p w14:paraId="26FA7455"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lastRenderedPageBreak/>
              <w:t>Kriteri:</w:t>
            </w:r>
          </w:p>
        </w:tc>
        <w:tc>
          <w:tcPr>
            <w:tcW w:w="7025" w:type="dxa"/>
          </w:tcPr>
          <w:p w14:paraId="714D9C38" w14:textId="77777777" w:rsidR="007F6022" w:rsidRPr="00150F8A" w:rsidRDefault="00EF0092" w:rsidP="00810DCA">
            <w:pPr>
              <w:tabs>
                <w:tab w:val="left" w:pos="180"/>
                <w:tab w:val="left" w:pos="450"/>
              </w:tabs>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-Udhëzimi i Ministrit të Financave nr. 30, datë 27.12.2011 “Për menaxhimin e aktiveve në sektorin publik”, i ndryshuar.</w:t>
            </w:r>
          </w:p>
          <w:p w14:paraId="496F0B27"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-Rregullore nr.1, datë 25.05.2005 të Ministrisë së Bujqësisë dhe Ushqimit dhe në zbatim të rregullores CEE Nr. 1907/90 të Këshillit për normat e tregtimit për vezët;</w:t>
            </w:r>
          </w:p>
          <w:p w14:paraId="440BA5EB"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lastRenderedPageBreak/>
              <w:t>-Udhëzimi Nr.15, datë 13.12.2012 “Për materialet dhe artikujt në kontakt me ushqimin” të Ministrisë së Bujqësisë dhe Ushqimit;</w:t>
            </w:r>
          </w:p>
          <w:p w14:paraId="0DE8FE8B"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it-IT"/>
              </w:rPr>
              <w:t>-Kontratave nr.62,63,64 dhe 65, datë 09.03.2022 “Për furnizimin me ushqime të PAK”</w:t>
            </w:r>
          </w:p>
        </w:tc>
      </w:tr>
      <w:tr w:rsidR="007F6022" w:rsidRPr="00150F8A" w14:paraId="68699DB3" w14:textId="77777777" w:rsidTr="00362AAD">
        <w:trPr>
          <w:trHeight w:val="255"/>
          <w:jc w:val="center"/>
        </w:trPr>
        <w:tc>
          <w:tcPr>
            <w:tcW w:w="1970" w:type="dxa"/>
          </w:tcPr>
          <w:p w14:paraId="6138E2A1"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lastRenderedPageBreak/>
              <w:t>Ndikimi/Efekti:</w:t>
            </w:r>
          </w:p>
        </w:tc>
        <w:tc>
          <w:tcPr>
            <w:tcW w:w="7025" w:type="dxa"/>
          </w:tcPr>
          <w:p w14:paraId="5E5B1CB8"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Cënim i sigurisë ushqimore dhe përdorim pa eficence, ekonomicitet dhe efektivitet i fondeve të buxhetit të shtetit.</w:t>
            </w:r>
          </w:p>
        </w:tc>
      </w:tr>
      <w:tr w:rsidR="007F6022" w:rsidRPr="00150F8A" w14:paraId="48BBEC9A" w14:textId="77777777" w:rsidTr="00362AAD">
        <w:trPr>
          <w:trHeight w:val="255"/>
          <w:jc w:val="center"/>
        </w:trPr>
        <w:tc>
          <w:tcPr>
            <w:tcW w:w="1970" w:type="dxa"/>
          </w:tcPr>
          <w:p w14:paraId="36D3DA95"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t>Shkaku:</w:t>
            </w:r>
          </w:p>
        </w:tc>
        <w:tc>
          <w:tcPr>
            <w:tcW w:w="7025" w:type="dxa"/>
          </w:tcPr>
          <w:p w14:paraId="787557F3" w14:textId="77777777" w:rsidR="007F6022" w:rsidRPr="00150F8A" w:rsidRDefault="00EF0092" w:rsidP="00810DCA">
            <w:pPr>
              <w:rPr>
                <w:rFonts w:ascii="Times New Roman" w:hAnsi="Times New Roman" w:cs="Times New Roman"/>
                <w:sz w:val="24"/>
                <w:szCs w:val="24"/>
                <w:lang w:val="sq-AL"/>
              </w:rPr>
            </w:pPr>
            <w:r w:rsidRPr="00EF0092">
              <w:rPr>
                <w:rFonts w:ascii="Times New Roman" w:eastAsia="Calibri" w:hAnsi="Times New Roman" w:cs="Times New Roman"/>
                <w:sz w:val="24"/>
                <w:szCs w:val="24"/>
              </w:rPr>
              <w:t>Mos zbatim i bazës ligjore nga strukturat drejtuese</w:t>
            </w:r>
          </w:p>
        </w:tc>
      </w:tr>
      <w:tr w:rsidR="007F6022" w:rsidRPr="00150F8A" w14:paraId="15D0D5BA" w14:textId="77777777" w:rsidTr="00362AAD">
        <w:trPr>
          <w:trHeight w:val="255"/>
          <w:jc w:val="center"/>
        </w:trPr>
        <w:tc>
          <w:tcPr>
            <w:tcW w:w="1970" w:type="dxa"/>
          </w:tcPr>
          <w:p w14:paraId="6C70BC5D"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t>Rëndësia:</w:t>
            </w:r>
          </w:p>
        </w:tc>
        <w:tc>
          <w:tcPr>
            <w:tcW w:w="7025" w:type="dxa"/>
          </w:tcPr>
          <w:p w14:paraId="3BF7359F" w14:textId="77777777" w:rsidR="007F6022" w:rsidRPr="00150F8A" w:rsidRDefault="00EF0092" w:rsidP="00810DCA">
            <w:pPr>
              <w:rPr>
                <w:rFonts w:ascii="Times New Roman" w:hAnsi="Times New Roman" w:cs="Times New Roman"/>
                <w:sz w:val="24"/>
                <w:szCs w:val="24"/>
                <w:lang w:val="sq-AL"/>
              </w:rPr>
            </w:pPr>
            <w:r w:rsidRPr="00EF0092">
              <w:rPr>
                <w:rFonts w:ascii="Times New Roman" w:hAnsi="Times New Roman" w:cs="Times New Roman"/>
                <w:sz w:val="24"/>
                <w:szCs w:val="24"/>
              </w:rPr>
              <w:t>E Lartë</w:t>
            </w:r>
          </w:p>
        </w:tc>
      </w:tr>
      <w:tr w:rsidR="007F6022" w:rsidRPr="00150F8A" w14:paraId="1E304228" w14:textId="77777777" w:rsidTr="00362AAD">
        <w:trPr>
          <w:trHeight w:val="255"/>
          <w:jc w:val="center"/>
        </w:trPr>
        <w:tc>
          <w:tcPr>
            <w:tcW w:w="1970" w:type="dxa"/>
          </w:tcPr>
          <w:p w14:paraId="07A4068F" w14:textId="77777777" w:rsidR="007F6022" w:rsidRPr="00150F8A" w:rsidRDefault="00EF0092" w:rsidP="00810DCA">
            <w:pPr>
              <w:rPr>
                <w:rFonts w:ascii="Times New Roman" w:hAnsi="Times New Roman" w:cs="Times New Roman"/>
                <w:b/>
                <w:sz w:val="24"/>
                <w:szCs w:val="24"/>
                <w:lang w:val="sq-AL"/>
              </w:rPr>
            </w:pPr>
            <w:r w:rsidRPr="00EF0092">
              <w:rPr>
                <w:rFonts w:ascii="Times New Roman" w:hAnsi="Times New Roman" w:cs="Times New Roman"/>
                <w:b/>
                <w:sz w:val="24"/>
                <w:szCs w:val="24"/>
              </w:rPr>
              <w:t>Rekomandim:</w:t>
            </w:r>
          </w:p>
        </w:tc>
        <w:tc>
          <w:tcPr>
            <w:tcW w:w="7025" w:type="dxa"/>
          </w:tcPr>
          <w:p w14:paraId="3A9C4217" w14:textId="77777777" w:rsidR="007F6022" w:rsidRPr="00150F8A" w:rsidRDefault="00EF0092" w:rsidP="00810DCA">
            <w:pPr>
              <w:jc w:val="both"/>
              <w:rPr>
                <w:rFonts w:ascii="Times New Roman" w:eastAsia="Calibri" w:hAnsi="Times New Roman" w:cs="Times New Roman"/>
                <w:sz w:val="24"/>
                <w:szCs w:val="24"/>
                <w:lang w:val="sq-AL" w:eastAsia="sq-AL" w:bidi="sq-AL"/>
              </w:rPr>
            </w:pPr>
            <w:r w:rsidRPr="00AC1E7F">
              <w:rPr>
                <w:rFonts w:ascii="Times New Roman" w:hAnsi="Times New Roman" w:cs="Times New Roman"/>
                <w:sz w:val="24"/>
                <w:szCs w:val="24"/>
                <w:lang w:val="sq-AL" w:eastAsia="sq-AL" w:bidi="sq-AL"/>
              </w:rPr>
              <w:t xml:space="preserve">-Ministria e Shëndetësisë dhe Mbrojtjes Sociale në bashkëpunim me Shërbimin Social Shtetëror dhe Bashkinë Vlorë, të marrë masa për ngritjen e grupit të punës, për të analizuar veprimet, shkaqet, arsyet dhe  përgjegjësitë, në lidhje me situatën e krijuar në Qendrën PAK, për kushtet e rezidentëve, monitorimin dhe ekzekutimin e kontratave me objekt “furnizim me produkte ushqimore”, </w:t>
            </w:r>
            <w:r w:rsidRPr="00AC1E7F">
              <w:rPr>
                <w:rFonts w:ascii="Times New Roman" w:eastAsia="Calibri" w:hAnsi="Times New Roman" w:cs="Times New Roman"/>
                <w:sz w:val="24"/>
                <w:szCs w:val="24"/>
                <w:lang w:val="sq-AL" w:eastAsia="sq-AL" w:bidi="sq-AL"/>
              </w:rPr>
              <w:t>me qëllim sigurimin e cilësisë së ushqimit, menaxhimin me efektivitet, ekonomicitet dhe eficiencë të fondeve buxhetore, shmangien e risqeve financiare, në disfavor të Buxhetit të Shtetit.</w:t>
            </w:r>
          </w:p>
          <w:p w14:paraId="17A0314B" w14:textId="77777777" w:rsidR="007F6022" w:rsidRPr="00150F8A" w:rsidRDefault="00EF0092" w:rsidP="00810DCA">
            <w:pPr>
              <w:tabs>
                <w:tab w:val="left" w:pos="321"/>
              </w:tabs>
              <w:autoSpaceDE w:val="0"/>
              <w:autoSpaceDN w:val="0"/>
              <w:adjustRightInd w:val="0"/>
              <w:jc w:val="both"/>
              <w:rPr>
                <w:rFonts w:ascii="Times New Roman" w:hAnsi="Times New Roman" w:cs="Times New Roman"/>
                <w:color w:val="000000"/>
                <w:sz w:val="24"/>
                <w:szCs w:val="24"/>
                <w:lang w:val="sq-AL"/>
              </w:rPr>
            </w:pPr>
            <w:r w:rsidRPr="00AC1E7F">
              <w:rPr>
                <w:rFonts w:ascii="Times New Roman" w:hAnsi="Times New Roman" w:cs="Times New Roman"/>
                <w:color w:val="000000"/>
                <w:sz w:val="24"/>
                <w:szCs w:val="24"/>
                <w:lang w:val="sq-AL"/>
              </w:rPr>
              <w:t xml:space="preserve"> -Autoriteti Kontraktor për kontratat e përfunduara të hartoje Raportin përmbledhës në të cilin të evidentojë cilësinë e zbatimit të kontratës, problemet e hasura gjate zbatimit të saj në rast se ka, masat e marra për zgjidhjen e tyre.</w:t>
            </w:r>
          </w:p>
          <w:p w14:paraId="778FC1EA" w14:textId="77777777" w:rsidR="007F6022" w:rsidRPr="00150F8A" w:rsidRDefault="007F6022" w:rsidP="00810DCA">
            <w:pPr>
              <w:keepNext/>
              <w:keepLines/>
              <w:tabs>
                <w:tab w:val="left" w:pos="321"/>
              </w:tabs>
              <w:autoSpaceDE w:val="0"/>
              <w:autoSpaceDN w:val="0"/>
              <w:adjustRightInd w:val="0"/>
              <w:spacing w:before="200"/>
              <w:jc w:val="both"/>
              <w:outlineLvl w:val="2"/>
              <w:rPr>
                <w:rFonts w:ascii="Times New Roman" w:hAnsi="Times New Roman" w:cs="Times New Roman"/>
                <w:color w:val="000000"/>
                <w:sz w:val="8"/>
                <w:szCs w:val="8"/>
                <w:lang w:val="sq-AL"/>
              </w:rPr>
            </w:pPr>
          </w:p>
          <w:p w14:paraId="610F2CA3" w14:textId="77777777" w:rsidR="007F6022" w:rsidRPr="00150F8A" w:rsidRDefault="00EF0092" w:rsidP="00810DCA">
            <w:pPr>
              <w:autoSpaceDE w:val="0"/>
              <w:autoSpaceDN w:val="0"/>
              <w:adjustRightInd w:val="0"/>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 xml:space="preserve">-Qendra e Zhvillimit të Personave me Aftësi të Kufizuar, Vlorë, në bashkëpunim me Shërbimin Social Shtetëror dhe Bashkinë Vlorë, të marrë masa për </w:t>
            </w:r>
            <w:r w:rsidRPr="00AC1E7F">
              <w:rPr>
                <w:rFonts w:ascii="Times New Roman" w:eastAsia="Calibri" w:hAnsi="Times New Roman" w:cs="Times New Roman"/>
                <w:sz w:val="24"/>
                <w:szCs w:val="24"/>
                <w:lang w:val="sq-AL"/>
              </w:rPr>
              <w:t>pajisjen e kabineteve “Logopedi”, “Fizioterapi”, etj, (</w:t>
            </w:r>
            <w:r w:rsidRPr="00AC1E7F">
              <w:rPr>
                <w:rFonts w:ascii="Times New Roman" w:eastAsia="Calibri" w:hAnsi="Times New Roman" w:cs="Times New Roman"/>
                <w:i/>
                <w:sz w:val="24"/>
                <w:szCs w:val="24"/>
                <w:lang w:val="sq-AL"/>
              </w:rPr>
              <w:t>të domosdoshme për trajtimin e personave rezident</w:t>
            </w:r>
            <w:r w:rsidRPr="00AC1E7F">
              <w:rPr>
                <w:rFonts w:ascii="Times New Roman" w:eastAsia="Calibri" w:hAnsi="Times New Roman" w:cs="Times New Roman"/>
                <w:sz w:val="24"/>
                <w:szCs w:val="24"/>
                <w:lang w:val="sq-AL"/>
              </w:rPr>
              <w:t>) me bazën e nevojshme didaktike e materiale</w:t>
            </w:r>
            <w:r w:rsidRPr="00AC1E7F">
              <w:rPr>
                <w:rFonts w:ascii="Times New Roman" w:hAnsi="Times New Roman" w:cs="Times New Roman"/>
                <w:sz w:val="24"/>
                <w:szCs w:val="24"/>
                <w:lang w:val="sq-AL"/>
              </w:rPr>
              <w:t xml:space="preserve"> dhe venien në eficiencë të kabineteve të ngritura për këtë qëllim.</w:t>
            </w:r>
          </w:p>
        </w:tc>
      </w:tr>
    </w:tbl>
    <w:p w14:paraId="3C66C34F" w14:textId="77777777" w:rsidR="007F6022" w:rsidRPr="00150F8A" w:rsidRDefault="00EF0092" w:rsidP="00810DCA">
      <w:pPr>
        <w:pStyle w:val="BodyText"/>
        <w:ind w:left="-142"/>
        <w:contextualSpacing/>
        <w:jc w:val="both"/>
        <w:rPr>
          <w:b w:val="0"/>
          <w:sz w:val="24"/>
        </w:rPr>
      </w:pPr>
      <w:r w:rsidRPr="00EF0092">
        <w:rPr>
          <w:b w:val="0"/>
          <w:sz w:val="24"/>
        </w:rPr>
        <w:t> </w:t>
      </w:r>
    </w:p>
    <w:p w14:paraId="4D5F922D" w14:textId="77777777" w:rsidR="007F6022" w:rsidRPr="00150F8A" w:rsidRDefault="007F6022" w:rsidP="00810DCA">
      <w:pPr>
        <w:pStyle w:val="BodyText"/>
        <w:ind w:left="-142"/>
        <w:contextualSpacing/>
        <w:jc w:val="both"/>
        <w:rPr>
          <w:b w:val="0"/>
          <w:sz w:val="8"/>
          <w:szCs w:val="8"/>
        </w:rPr>
      </w:pPr>
    </w:p>
    <w:p w14:paraId="6677B870" w14:textId="77777777" w:rsidR="007F6022" w:rsidRPr="00150F8A" w:rsidRDefault="007F6022" w:rsidP="00810DCA">
      <w:pPr>
        <w:pStyle w:val="BodyText"/>
        <w:ind w:left="-142"/>
        <w:contextualSpacing/>
        <w:jc w:val="both"/>
        <w:rPr>
          <w:b w:val="0"/>
          <w:sz w:val="8"/>
          <w:szCs w:val="8"/>
        </w:rPr>
      </w:pPr>
    </w:p>
    <w:p w14:paraId="19EB96B4" w14:textId="77777777" w:rsidR="007F6022" w:rsidRPr="00150F8A" w:rsidRDefault="00EF0092" w:rsidP="00810DCA">
      <w:pPr>
        <w:spacing w:after="0" w:line="240" w:lineRule="auto"/>
        <w:rPr>
          <w:rFonts w:ascii="Times New Roman" w:hAnsi="Times New Roman" w:cs="Times New Roman"/>
          <w:b/>
          <w:sz w:val="24"/>
          <w:szCs w:val="24"/>
        </w:rPr>
      </w:pPr>
      <w:r w:rsidRPr="00EF0092">
        <w:rPr>
          <w:rFonts w:ascii="Times New Roman" w:hAnsi="Times New Roman" w:cs="Times New Roman"/>
          <w:b/>
          <w:sz w:val="24"/>
          <w:szCs w:val="24"/>
        </w:rPr>
        <w:t>2.4. Auditimi i llogarive vjetore.</w:t>
      </w:r>
    </w:p>
    <w:p w14:paraId="7E012E16" w14:textId="77777777" w:rsidR="007F6022" w:rsidRPr="00150F8A" w:rsidRDefault="00EF0092" w:rsidP="00810DCA">
      <w:pPr>
        <w:pStyle w:val="BodyText"/>
        <w:contextualSpacing/>
        <w:jc w:val="both"/>
        <w:rPr>
          <w:b w:val="0"/>
          <w:sz w:val="24"/>
        </w:rPr>
      </w:pPr>
      <w:r w:rsidRPr="00EF0092">
        <w:rPr>
          <w:b w:val="0"/>
          <w:sz w:val="24"/>
        </w:rPr>
        <w:t>a) Auditimi i bilancit kontabël dhe plotësimi i pasqyrave financiare përkatëse.</w:t>
      </w:r>
    </w:p>
    <w:p w14:paraId="0E51F2C3" w14:textId="77777777" w:rsidR="007F6022" w:rsidRPr="00150F8A" w:rsidRDefault="00EF0092" w:rsidP="00810DCA">
      <w:pPr>
        <w:pStyle w:val="BodyText"/>
        <w:contextualSpacing/>
        <w:jc w:val="both"/>
        <w:rPr>
          <w:b w:val="0"/>
          <w:sz w:val="24"/>
        </w:rPr>
      </w:pPr>
      <w:r w:rsidRPr="00EF0092">
        <w:rPr>
          <w:b w:val="0"/>
          <w:sz w:val="24"/>
        </w:rPr>
        <w:t>b) Auditimi i përllogaritjes së të ardhurave dhe shpenzimeve.</w:t>
      </w:r>
    </w:p>
    <w:p w14:paraId="78DAE48C" w14:textId="77777777" w:rsidR="007F6022" w:rsidRPr="00150F8A" w:rsidRDefault="00EF0092" w:rsidP="00810DCA">
      <w:pPr>
        <w:pStyle w:val="BodyText"/>
        <w:contextualSpacing/>
        <w:jc w:val="both"/>
        <w:rPr>
          <w:b w:val="0"/>
          <w:sz w:val="24"/>
        </w:rPr>
      </w:pPr>
      <w:r w:rsidRPr="00EF0092">
        <w:rPr>
          <w:b w:val="0"/>
          <w:sz w:val="24"/>
        </w:rPr>
        <w:t>c) Vlerësimi nëse aktivi dhe pasivi janë llogaritur saktë dhe në përputhje me aktet ligjore dhe nënligjore përkatëse si dhe rakordimi me pasqyrat e tjera financiare.</w:t>
      </w:r>
    </w:p>
    <w:p w14:paraId="007EDA88" w14:textId="77777777" w:rsidR="007F6022" w:rsidRPr="00150F8A" w:rsidRDefault="007F6022" w:rsidP="00810DCA">
      <w:pPr>
        <w:spacing w:after="0" w:line="240" w:lineRule="auto"/>
        <w:jc w:val="both"/>
        <w:rPr>
          <w:rFonts w:ascii="Times New Roman" w:eastAsia="Times New Roman" w:hAnsi="Times New Roman" w:cs="Times New Roman"/>
          <w:sz w:val="8"/>
          <w:szCs w:val="8"/>
          <w:lang w:eastAsia="sq-AL" w:bidi="sq-AL"/>
        </w:rPr>
      </w:pPr>
    </w:p>
    <w:p w14:paraId="1D9236B3" w14:textId="77777777" w:rsidR="007F6022" w:rsidRPr="00150F8A" w:rsidRDefault="00EF0092" w:rsidP="00810DCA">
      <w:pPr>
        <w:spacing w:after="0" w:line="240" w:lineRule="auto"/>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lang w:eastAsia="sq-AL" w:bidi="sq-AL"/>
        </w:rPr>
        <w:t xml:space="preserve">Auditimi në drejtim të mbajtjes së kontabilitetit dhe hartimit të bilanceve kontabël u përqendrua në vlerësimin e saktësisë dhe përputhshmërisë ligjore të veprimeve ekonomiko-financiare dhe dokumentimit të transaksioneve financiare të realizuara gjatë periudhës objekt auditimi, si dhe në lidhje me zbatimin e parimeve të përgjithshme për përgatitjen e llogarive vjetore dhe mbajtjen e kontabilitetit, </w:t>
      </w:r>
      <w:r w:rsidRPr="00EF0092">
        <w:rPr>
          <w:rFonts w:ascii="Times New Roman" w:eastAsia="Times New Roman" w:hAnsi="Times New Roman" w:cs="Times New Roman"/>
          <w:sz w:val="24"/>
          <w:szCs w:val="24"/>
        </w:rPr>
        <w:t>është verifikuar dokumentacioni i mëposhtëm:</w:t>
      </w:r>
    </w:p>
    <w:p w14:paraId="0D4939B6" w14:textId="77777777" w:rsidR="007F6022" w:rsidRPr="00150F8A" w:rsidRDefault="007F6022" w:rsidP="00810DCA">
      <w:pPr>
        <w:spacing w:after="0" w:line="240" w:lineRule="auto"/>
        <w:jc w:val="both"/>
        <w:rPr>
          <w:rFonts w:ascii="Times New Roman" w:eastAsia="Times New Roman" w:hAnsi="Times New Roman" w:cs="Times New Roman"/>
          <w:sz w:val="8"/>
          <w:szCs w:val="8"/>
          <w:lang w:eastAsia="en-GB"/>
        </w:rPr>
      </w:pPr>
    </w:p>
    <w:p w14:paraId="4D37C170" w14:textId="77777777" w:rsidR="007F6022" w:rsidRPr="00150F8A" w:rsidRDefault="00EF0092" w:rsidP="00810DCA">
      <w:pPr>
        <w:spacing w:after="0" w:line="240" w:lineRule="auto"/>
        <w:contextualSpacing/>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-Pasqyrat Financiare të vitit 2021</w:t>
      </w:r>
    </w:p>
    <w:p w14:paraId="6F04BE5D" w14:textId="77777777" w:rsidR="007F6022" w:rsidRPr="00150F8A" w:rsidRDefault="00EF0092" w:rsidP="00810DCA">
      <w:pPr>
        <w:spacing w:after="0" w:line="240" w:lineRule="auto"/>
        <w:contextualSpacing/>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-Relacioni shpjegues i llogarive</w:t>
      </w:r>
    </w:p>
    <w:p w14:paraId="2407E1AF" w14:textId="77777777" w:rsidR="007F6022" w:rsidRPr="00150F8A" w:rsidRDefault="00EF0092" w:rsidP="00810DCA">
      <w:pPr>
        <w:spacing w:after="0" w:line="240" w:lineRule="auto"/>
        <w:contextualSpacing/>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 xml:space="preserve">-Llogaritë analitike </w:t>
      </w:r>
    </w:p>
    <w:p w14:paraId="5D69BFA1" w14:textId="77777777" w:rsidR="007F6022" w:rsidRPr="00150F8A" w:rsidRDefault="00EF0092" w:rsidP="00810DCA">
      <w:pPr>
        <w:spacing w:after="0" w:line="240" w:lineRule="auto"/>
        <w:contextualSpacing/>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-Rakordimet me thesarin</w:t>
      </w:r>
    </w:p>
    <w:p w14:paraId="3CE96126" w14:textId="77777777" w:rsidR="007F6022" w:rsidRPr="00150F8A" w:rsidRDefault="00EF0092" w:rsidP="00810DCA">
      <w:pPr>
        <w:spacing w:after="0" w:line="240" w:lineRule="auto"/>
        <w:contextualSpacing/>
        <w:jc w:val="both"/>
        <w:rPr>
          <w:rFonts w:ascii="Times New Roman" w:eastAsia="Times New Roman" w:hAnsi="Times New Roman" w:cs="Times New Roman"/>
          <w:sz w:val="24"/>
          <w:szCs w:val="24"/>
        </w:rPr>
      </w:pPr>
      <w:r w:rsidRPr="00EF0092">
        <w:rPr>
          <w:rFonts w:ascii="Times New Roman" w:eastAsia="Times New Roman" w:hAnsi="Times New Roman" w:cs="Times New Roman"/>
          <w:sz w:val="24"/>
          <w:szCs w:val="24"/>
        </w:rPr>
        <w:t>-Ditarët e Bankës</w:t>
      </w:r>
    </w:p>
    <w:p w14:paraId="6040CA97"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Times New Roman" w:hAnsi="Times New Roman" w:cs="Times New Roman"/>
          <w:sz w:val="24"/>
          <w:szCs w:val="24"/>
          <w:lang w:eastAsia="sq-AL" w:bidi="sq-AL"/>
        </w:rPr>
        <w:t xml:space="preserve">Auditimi u krye në lidhje me dy drejtimet e mëposhtme: mbi afatin ligjor të përcaktuar për përgatitjen e pasqyrave financiare dhe në vlerësimin e rregullshmërisë dhe saktësisë së llogarive dhe të pozicioneve të bilancit për çdo vit, si dhe kryerjen dhe dokumentimin e veprimeve në </w:t>
      </w:r>
      <w:r w:rsidRPr="00EF0092">
        <w:rPr>
          <w:rFonts w:ascii="Times New Roman" w:eastAsia="Times New Roman" w:hAnsi="Times New Roman" w:cs="Times New Roman"/>
          <w:sz w:val="24"/>
          <w:szCs w:val="24"/>
          <w:lang w:eastAsia="sq-AL" w:bidi="sq-AL"/>
        </w:rPr>
        <w:lastRenderedPageBreak/>
        <w:t>ditarin e përgjithshëm (ku janë regjistruar dhe veprimet e bankës), konform udhëzimeve të Ministrisë së Financave.</w:t>
      </w:r>
    </w:p>
    <w:p w14:paraId="30A8F041"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hAnsi="Times New Roman" w:cs="Times New Roman"/>
          <w:sz w:val="24"/>
        </w:rPr>
        <w:t xml:space="preserve">Pasqyrat financiare janë dërguar për vitin 2021 me shkresën nr. 35 datë 24.02.2022 në degën e thesarit dhe me shkresën nr.36 datë 24.02.2022 në Shërbimin Social Shtetëror dhe nr.37 datë 24.02.2022 në Bashkinë Vlorë, përmbajnë të 8 </w:t>
      </w:r>
      <w:r w:rsidRPr="00EF0092">
        <w:rPr>
          <w:rFonts w:ascii="Times New Roman" w:eastAsia="Calibri" w:hAnsi="Times New Roman" w:cs="Times New Roman"/>
          <w:sz w:val="24"/>
        </w:rPr>
        <w:t xml:space="preserve">Formatet e pasqyrave financiare dhe statistikore të miratuara referuar aneksit 2, Udhëzimi nr.8 datë 09.03.2018 </w:t>
      </w:r>
      <w:r w:rsidRPr="00EF0092">
        <w:rPr>
          <w:rFonts w:ascii="Times New Roman" w:eastAsia="Times New Roman" w:hAnsi="Times New Roman" w:cs="Times New Roman"/>
          <w:sz w:val="24"/>
          <w:szCs w:val="24"/>
          <w:lang w:eastAsia="sq-AL" w:bidi="sq-AL"/>
        </w:rPr>
        <w:t>“Për procedurat e përgatitjes, paraqitjes dhe raportimit të Pasqyrave Financiare vjetore në njësitë e Qeverisjes së Përgjithshme”</w:t>
      </w:r>
      <w:r w:rsidRPr="00EF0092">
        <w:rPr>
          <w:rFonts w:ascii="Times New Roman" w:eastAsia="Calibri" w:hAnsi="Times New Roman" w:cs="Times New Roman"/>
          <w:sz w:val="24"/>
        </w:rPr>
        <w:t>, dhe janë të firmosura nga punonjësi zbatues dhe autorizues.</w:t>
      </w:r>
    </w:p>
    <w:p w14:paraId="5C15A895" w14:textId="77777777" w:rsidR="007F6022" w:rsidRPr="00150F8A" w:rsidRDefault="00EF0092" w:rsidP="00810DCA">
      <w:pPr>
        <w:spacing w:after="0" w:line="240" w:lineRule="auto"/>
        <w:jc w:val="both"/>
        <w:rPr>
          <w:rFonts w:ascii="Times New Roman" w:eastAsia="Times New Roman" w:hAnsi="Times New Roman" w:cs="Times New Roman"/>
          <w:sz w:val="24"/>
          <w:szCs w:val="24"/>
          <w:lang w:eastAsia="sq-AL" w:bidi="sq-AL"/>
        </w:rPr>
      </w:pPr>
      <w:r w:rsidRPr="00EF0092">
        <w:rPr>
          <w:rFonts w:ascii="Times New Roman" w:eastAsia="Times New Roman" w:hAnsi="Times New Roman" w:cs="Times New Roman"/>
          <w:sz w:val="24"/>
          <w:szCs w:val="24"/>
          <w:lang w:eastAsia="sq-AL" w:bidi="sq-AL"/>
        </w:rPr>
        <w:t xml:space="preserve">PF është shoqëruar me relacionin shpjegues, por nuk janë plotësuar të gjitha fushat shpjeguese të këtij relacioni sipas udhëzimit të miratuar nga Ministria e Financave dhe Ekonomisë (MFE). Megjithatë regjistrimet kontabël janë pasqyruar drejt në pasqyrat financiare në zbatim të ligjit nr.7661 datë 19.01.1993 “Për kontabilitetin” dhe Udhëzimit nr. 8 datë 09.03.2018 “Për procedurat e përgatitjes, paraqitjes dhe raportimit të Pasqyrave Financiare vjetore në njësitë e Qeverisjes së Përgjithshme”. </w:t>
      </w:r>
    </w:p>
    <w:p w14:paraId="45F13418" w14:textId="77777777" w:rsidR="007F6022" w:rsidRPr="00150F8A" w:rsidRDefault="007F6022" w:rsidP="00810DCA">
      <w:pPr>
        <w:pStyle w:val="BodyText"/>
        <w:contextualSpacing/>
        <w:jc w:val="both"/>
        <w:rPr>
          <w:b w:val="0"/>
          <w:sz w:val="8"/>
          <w:szCs w:val="8"/>
        </w:rPr>
      </w:pPr>
    </w:p>
    <w:p w14:paraId="51685FFF"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b/>
          <w:sz w:val="24"/>
          <w:szCs w:val="24"/>
        </w:rPr>
        <w:t xml:space="preserve">Pasqyra e pozicionit financiar për vitin 2021, </w:t>
      </w:r>
      <w:r w:rsidRPr="00EF0092">
        <w:rPr>
          <w:rFonts w:ascii="Times New Roman" w:eastAsia="Calibri" w:hAnsi="Times New Roman" w:cs="Times New Roman"/>
          <w:sz w:val="24"/>
          <w:szCs w:val="24"/>
        </w:rPr>
        <w:t>Gjendje Inventari qarkullues përfshin vlerën e inventarit të imët dhe inventarit ekonomik të rezultuar nga procesi i inventarizimit.</w:t>
      </w:r>
    </w:p>
    <w:p w14:paraId="2C37AD54"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Llogaria 4342: Llogaritë e arkëtueshme “Operacione me Shtetin” në vlerën 2,110,377 lekë e cila përfshin:</w:t>
      </w:r>
    </w:p>
    <w:p w14:paraId="6F01345F" w14:textId="77777777" w:rsidR="007F6022" w:rsidRPr="00150F8A" w:rsidRDefault="00EF0092" w:rsidP="00810DCA">
      <w:pPr>
        <w:spacing w:after="0" w:line="240" w:lineRule="auto"/>
        <w:jc w:val="both"/>
        <w:rPr>
          <w:rFonts w:ascii="Times New Roman" w:eastAsia="Calibri" w:hAnsi="Times New Roman" w:cs="Times New Roman"/>
          <w:b/>
          <w:sz w:val="24"/>
          <w:szCs w:val="24"/>
        </w:rPr>
      </w:pPr>
      <w:r w:rsidRPr="00EF0092">
        <w:rPr>
          <w:rFonts w:ascii="Times New Roman" w:eastAsia="Calibri" w:hAnsi="Times New Roman" w:cs="Times New Roman"/>
          <w:sz w:val="24"/>
          <w:szCs w:val="24"/>
        </w:rPr>
        <w:t>Llogaria 401-408: Shpenzime furnitorëshpërfshinë detyrimet për faturat e mëposhtme:</w:t>
      </w:r>
    </w:p>
    <w:p w14:paraId="1C431DF2" w14:textId="77777777" w:rsidR="007F6022" w:rsidRPr="00150F8A" w:rsidRDefault="00EF0092" w:rsidP="00810DCA">
      <w:pPr>
        <w:numPr>
          <w:ilvl w:val="0"/>
          <w:numId w:val="32"/>
        </w:numPr>
        <w:spacing w:after="0" w:line="240" w:lineRule="auto"/>
        <w:ind w:left="0" w:firstLine="0"/>
        <w:contextualSpacing/>
        <w:rPr>
          <w:rFonts w:ascii="Times New Roman" w:eastAsia="Calibri" w:hAnsi="Times New Roman" w:cs="Times New Roman"/>
          <w:sz w:val="24"/>
          <w:szCs w:val="24"/>
        </w:rPr>
      </w:pPr>
      <w:r w:rsidRPr="00EF0092">
        <w:rPr>
          <w:rFonts w:ascii="Times New Roman" w:eastAsia="Calibri" w:hAnsi="Times New Roman" w:cs="Times New Roman"/>
          <w:sz w:val="24"/>
          <w:szCs w:val="24"/>
        </w:rPr>
        <w:t>Fatura nr.380 datë 28.12.2021 “Materiale të ndryshme” vlera 119,025 lekë</w:t>
      </w:r>
    </w:p>
    <w:p w14:paraId="55E08316" w14:textId="77777777" w:rsidR="007F6022" w:rsidRPr="00150F8A" w:rsidRDefault="00EF0092" w:rsidP="00810DCA">
      <w:pPr>
        <w:numPr>
          <w:ilvl w:val="0"/>
          <w:numId w:val="32"/>
        </w:numPr>
        <w:spacing w:after="0" w:line="240" w:lineRule="auto"/>
        <w:ind w:left="0" w:firstLine="0"/>
        <w:contextualSpacing/>
        <w:rPr>
          <w:rFonts w:ascii="Times New Roman" w:eastAsia="Calibri" w:hAnsi="Times New Roman" w:cs="Times New Roman"/>
          <w:sz w:val="24"/>
          <w:szCs w:val="24"/>
        </w:rPr>
      </w:pPr>
      <w:r w:rsidRPr="00EF0092">
        <w:rPr>
          <w:rFonts w:ascii="Times New Roman" w:eastAsia="Calibri" w:hAnsi="Times New Roman" w:cs="Times New Roman"/>
          <w:sz w:val="24"/>
          <w:szCs w:val="24"/>
        </w:rPr>
        <w:t>Fatura nr. 428/65203 datë 30.12.2021 “Energjia” vlera 164,219 lekë</w:t>
      </w:r>
    </w:p>
    <w:p w14:paraId="2111C959" w14:textId="77777777" w:rsidR="007F6022" w:rsidRPr="00150F8A" w:rsidRDefault="00EF0092" w:rsidP="00810DCA">
      <w:pPr>
        <w:numPr>
          <w:ilvl w:val="0"/>
          <w:numId w:val="32"/>
        </w:numPr>
        <w:spacing w:after="0" w:line="240" w:lineRule="auto"/>
        <w:ind w:left="0" w:firstLine="0"/>
        <w:contextualSpacing/>
        <w:rPr>
          <w:rFonts w:ascii="Times New Roman" w:eastAsia="Calibri" w:hAnsi="Times New Roman" w:cs="Times New Roman"/>
          <w:sz w:val="24"/>
          <w:szCs w:val="24"/>
        </w:rPr>
      </w:pPr>
      <w:r w:rsidRPr="00EF0092">
        <w:rPr>
          <w:rFonts w:ascii="Times New Roman" w:eastAsia="Calibri" w:hAnsi="Times New Roman" w:cs="Times New Roman"/>
          <w:sz w:val="24"/>
          <w:szCs w:val="24"/>
        </w:rPr>
        <w:t>Fatura nr.24447838 datë 31.08.2021 datë vlera 15,722 lekë</w:t>
      </w:r>
    </w:p>
    <w:p w14:paraId="42661374" w14:textId="77777777" w:rsidR="007F6022" w:rsidRPr="00150F8A" w:rsidRDefault="00EF0092" w:rsidP="00810DCA">
      <w:pPr>
        <w:numPr>
          <w:ilvl w:val="0"/>
          <w:numId w:val="32"/>
        </w:numPr>
        <w:spacing w:after="0" w:line="240" w:lineRule="auto"/>
        <w:ind w:left="0" w:firstLine="0"/>
        <w:contextualSpacing/>
        <w:rPr>
          <w:rFonts w:ascii="Times New Roman" w:eastAsia="Calibri" w:hAnsi="Times New Roman" w:cs="Times New Roman"/>
          <w:sz w:val="24"/>
          <w:szCs w:val="24"/>
        </w:rPr>
      </w:pPr>
      <w:r w:rsidRPr="00EF0092">
        <w:rPr>
          <w:rFonts w:ascii="Times New Roman" w:eastAsia="Calibri" w:hAnsi="Times New Roman" w:cs="Times New Roman"/>
          <w:sz w:val="24"/>
          <w:szCs w:val="24"/>
        </w:rPr>
        <w:t>Fatura nr.56 datë 07.01.2022 vlera 80 lekë.</w:t>
      </w:r>
    </w:p>
    <w:p w14:paraId="610524DA" w14:textId="77777777" w:rsidR="007F6022" w:rsidRPr="00150F8A" w:rsidRDefault="00EF0092" w:rsidP="00810DCA">
      <w:pPr>
        <w:numPr>
          <w:ilvl w:val="0"/>
          <w:numId w:val="32"/>
        </w:numPr>
        <w:spacing w:after="0" w:line="240" w:lineRule="auto"/>
        <w:ind w:left="0" w:firstLine="0"/>
        <w:contextualSpacing/>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Shpenzime pagash, kontributesh sigurime shoqërore dhe shëndetësore dhe tatim/taksa të muajit dhjetor në vlerën 1,811,331 lekë. </w:t>
      </w:r>
    </w:p>
    <w:p w14:paraId="1D63A5A0" w14:textId="77777777" w:rsidR="007F6022" w:rsidRPr="00150F8A" w:rsidRDefault="00EF0092" w:rsidP="00810DCA">
      <w:pPr>
        <w:spacing w:after="0" w:line="240" w:lineRule="auto"/>
        <w:rPr>
          <w:rFonts w:ascii="Times New Roman" w:eastAsia="Times New Roman" w:hAnsi="Times New Roman" w:cs="Times New Roman"/>
          <w:b/>
          <w:bCs/>
          <w:sz w:val="24"/>
          <w:szCs w:val="24"/>
          <w:lang w:eastAsia="sq-AL"/>
        </w:rPr>
      </w:pPr>
      <w:r w:rsidRPr="00EF0092">
        <w:rPr>
          <w:rFonts w:ascii="Times New Roman" w:eastAsia="Times New Roman" w:hAnsi="Times New Roman" w:cs="Times New Roman"/>
          <w:bCs/>
          <w:sz w:val="24"/>
          <w:szCs w:val="24"/>
          <w:lang w:eastAsia="sq-AL"/>
        </w:rPr>
        <w:t>Aktive Afatgjata materiale: Klasa 2 përfshin llogaritë e mëposhtme: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333"/>
        <w:gridCol w:w="1866"/>
      </w:tblGrid>
      <w:tr w:rsidR="007F6022" w:rsidRPr="00150F8A" w14:paraId="0864340A" w14:textId="77777777" w:rsidTr="00362AAD">
        <w:trPr>
          <w:trHeight w:val="315"/>
          <w:jc w:val="center"/>
        </w:trPr>
        <w:tc>
          <w:tcPr>
            <w:tcW w:w="0" w:type="auto"/>
            <w:shd w:val="clear" w:color="auto" w:fill="auto"/>
            <w:noWrap/>
            <w:vAlign w:val="bottom"/>
            <w:hideMark/>
          </w:tcPr>
          <w:p w14:paraId="12D5AA38"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211</w:t>
            </w:r>
          </w:p>
        </w:tc>
        <w:tc>
          <w:tcPr>
            <w:tcW w:w="0" w:type="auto"/>
            <w:shd w:val="clear" w:color="auto" w:fill="auto"/>
            <w:noWrap/>
            <w:vAlign w:val="bottom"/>
            <w:hideMark/>
          </w:tcPr>
          <w:p w14:paraId="29EFD793"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Pyje, Plantacione </w:t>
            </w:r>
          </w:p>
        </w:tc>
        <w:tc>
          <w:tcPr>
            <w:tcW w:w="0" w:type="auto"/>
            <w:shd w:val="clear" w:color="auto" w:fill="auto"/>
            <w:noWrap/>
            <w:vAlign w:val="bottom"/>
            <w:hideMark/>
          </w:tcPr>
          <w:p w14:paraId="712DE2D7"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184,319     </w:t>
            </w:r>
          </w:p>
        </w:tc>
      </w:tr>
      <w:tr w:rsidR="007F6022" w:rsidRPr="00150F8A" w14:paraId="3E31B953" w14:textId="77777777" w:rsidTr="00362AAD">
        <w:trPr>
          <w:trHeight w:val="300"/>
          <w:jc w:val="center"/>
        </w:trPr>
        <w:tc>
          <w:tcPr>
            <w:tcW w:w="0" w:type="auto"/>
            <w:shd w:val="clear" w:color="auto" w:fill="auto"/>
            <w:noWrap/>
            <w:vAlign w:val="bottom"/>
            <w:hideMark/>
          </w:tcPr>
          <w:p w14:paraId="072D26B3"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212</w:t>
            </w:r>
          </w:p>
        </w:tc>
        <w:tc>
          <w:tcPr>
            <w:tcW w:w="0" w:type="auto"/>
            <w:shd w:val="clear" w:color="auto" w:fill="auto"/>
            <w:noWrap/>
            <w:vAlign w:val="bottom"/>
            <w:hideMark/>
          </w:tcPr>
          <w:p w14:paraId="6A3243F1"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Ndërtesa e Konstruksione </w:t>
            </w:r>
          </w:p>
        </w:tc>
        <w:tc>
          <w:tcPr>
            <w:tcW w:w="0" w:type="auto"/>
            <w:shd w:val="clear" w:color="auto" w:fill="auto"/>
            <w:noWrap/>
            <w:vAlign w:val="bottom"/>
            <w:hideMark/>
          </w:tcPr>
          <w:p w14:paraId="2565671E"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21,047,669     </w:t>
            </w:r>
          </w:p>
        </w:tc>
      </w:tr>
      <w:tr w:rsidR="007F6022" w:rsidRPr="00150F8A" w14:paraId="618136B5" w14:textId="77777777" w:rsidTr="00362AAD">
        <w:trPr>
          <w:trHeight w:val="315"/>
          <w:jc w:val="center"/>
        </w:trPr>
        <w:tc>
          <w:tcPr>
            <w:tcW w:w="0" w:type="auto"/>
            <w:shd w:val="clear" w:color="auto" w:fill="auto"/>
            <w:noWrap/>
            <w:vAlign w:val="bottom"/>
            <w:hideMark/>
          </w:tcPr>
          <w:p w14:paraId="149F6D50"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215</w:t>
            </w:r>
          </w:p>
        </w:tc>
        <w:tc>
          <w:tcPr>
            <w:tcW w:w="0" w:type="auto"/>
            <w:shd w:val="clear" w:color="auto" w:fill="auto"/>
            <w:noWrap/>
            <w:vAlign w:val="bottom"/>
            <w:hideMark/>
          </w:tcPr>
          <w:p w14:paraId="43314677"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Mjete Transporti </w:t>
            </w:r>
          </w:p>
        </w:tc>
        <w:tc>
          <w:tcPr>
            <w:tcW w:w="0" w:type="auto"/>
            <w:shd w:val="clear" w:color="auto" w:fill="auto"/>
            <w:noWrap/>
            <w:vAlign w:val="bottom"/>
            <w:hideMark/>
          </w:tcPr>
          <w:p w14:paraId="54692A1B"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131,281     </w:t>
            </w:r>
          </w:p>
        </w:tc>
      </w:tr>
      <w:tr w:rsidR="007F6022" w:rsidRPr="00150F8A" w14:paraId="3DC29064" w14:textId="77777777" w:rsidTr="00362AAD">
        <w:trPr>
          <w:trHeight w:val="315"/>
          <w:jc w:val="center"/>
        </w:trPr>
        <w:tc>
          <w:tcPr>
            <w:tcW w:w="0" w:type="auto"/>
            <w:shd w:val="clear" w:color="auto" w:fill="auto"/>
            <w:noWrap/>
            <w:vAlign w:val="bottom"/>
            <w:hideMark/>
          </w:tcPr>
          <w:p w14:paraId="351CA2FC" w14:textId="77777777" w:rsidR="007F6022" w:rsidRPr="00150F8A" w:rsidRDefault="00EF0092" w:rsidP="00810DCA">
            <w:pPr>
              <w:spacing w:before="100" w:beforeAutospacing="1" w:after="0" w:line="240" w:lineRule="auto"/>
              <w:jc w:val="center"/>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218</w:t>
            </w:r>
          </w:p>
        </w:tc>
        <w:tc>
          <w:tcPr>
            <w:tcW w:w="0" w:type="auto"/>
            <w:shd w:val="clear" w:color="auto" w:fill="auto"/>
            <w:noWrap/>
            <w:vAlign w:val="bottom"/>
            <w:hideMark/>
          </w:tcPr>
          <w:p w14:paraId="26A5603C" w14:textId="77777777" w:rsidR="007F6022" w:rsidRPr="00150F8A" w:rsidRDefault="00EF0092" w:rsidP="00810DCA">
            <w:pPr>
              <w:spacing w:before="100" w:beforeAutospacing="1" w:after="0" w:line="240" w:lineRule="auto"/>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Inventar ekonomik </w:t>
            </w:r>
          </w:p>
        </w:tc>
        <w:tc>
          <w:tcPr>
            <w:tcW w:w="0" w:type="auto"/>
            <w:shd w:val="clear" w:color="auto" w:fill="auto"/>
            <w:noWrap/>
            <w:vAlign w:val="bottom"/>
            <w:hideMark/>
          </w:tcPr>
          <w:p w14:paraId="3169AA99" w14:textId="77777777" w:rsidR="007F6022" w:rsidRPr="00150F8A" w:rsidRDefault="00EF0092" w:rsidP="00810DCA">
            <w:pPr>
              <w:spacing w:before="100" w:beforeAutospacing="1" w:after="0" w:line="240" w:lineRule="auto"/>
              <w:jc w:val="right"/>
              <w:rPr>
                <w:rFonts w:ascii="Times New Roman" w:eastAsia="Times New Roman" w:hAnsi="Times New Roman" w:cs="Times New Roman"/>
                <w:sz w:val="20"/>
                <w:szCs w:val="20"/>
                <w:lang w:eastAsia="sq-AL"/>
              </w:rPr>
            </w:pPr>
            <w:r w:rsidRPr="00EF0092">
              <w:rPr>
                <w:rFonts w:ascii="Times New Roman" w:eastAsia="Times New Roman" w:hAnsi="Times New Roman" w:cs="Times New Roman"/>
                <w:sz w:val="20"/>
                <w:szCs w:val="20"/>
                <w:lang w:eastAsia="sq-AL"/>
              </w:rPr>
              <w:t xml:space="preserve">                 7,057,702     </w:t>
            </w:r>
          </w:p>
        </w:tc>
      </w:tr>
    </w:tbl>
    <w:p w14:paraId="6C2A19E0"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Të cilat në mënyrë analitike paraqiten si më poshtë:</w:t>
      </w:r>
    </w:p>
    <w:p w14:paraId="262FA681"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Llogaria 211 “Pyje plantacione”:</w:t>
      </w:r>
      <w:r w:rsidRPr="00EF0092">
        <w:rPr>
          <w:rFonts w:ascii="Times New Roman" w:eastAsia="Times New Roman" w:hAnsi="Times New Roman" w:cs="Times New Roman"/>
          <w:bCs/>
          <w:color w:val="000000"/>
          <w:sz w:val="24"/>
          <w:szCs w:val="24"/>
          <w:lang w:eastAsia="sq-AL"/>
        </w:rPr>
        <w:t>“agrume, lule dhe pleh” në vlerën 184,319 lekë</w:t>
      </w:r>
    </w:p>
    <w:p w14:paraId="0D136DB8"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Llogaria 212 “Ndërtesa”: Godina e QZHPAK në vlerën 21,047,669 lekë (vlera neto pasi është llogaritur amortizimi vjetor).</w:t>
      </w:r>
    </w:p>
    <w:p w14:paraId="3D64F0EE"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Llogaria 215 “Mjete transporti”:</w:t>
      </w:r>
    </w:p>
    <w:p w14:paraId="647BA011" w14:textId="77777777" w:rsidR="007F6022" w:rsidRPr="00150F8A" w:rsidRDefault="00D5617F" w:rsidP="00810DCA">
      <w:pPr>
        <w:spacing w:after="0" w:line="240" w:lineRule="auto"/>
        <w:jc w:val="both"/>
        <w:rPr>
          <w:rFonts w:ascii="Times New Roman" w:eastAsia="Times New Roman" w:hAnsi="Times New Roman" w:cs="Times New Roman"/>
          <w:bCs/>
          <w:sz w:val="24"/>
          <w:szCs w:val="24"/>
          <w:lang w:eastAsia="sq-AL"/>
        </w:rPr>
      </w:pPr>
      <w:r>
        <w:rPr>
          <w:rFonts w:ascii="Times New Roman" w:eastAsia="Times New Roman" w:hAnsi="Times New Roman" w:cs="Times New Roman"/>
          <w:bCs/>
          <w:sz w:val="24"/>
          <w:szCs w:val="24"/>
          <w:lang w:eastAsia="sq-AL"/>
        </w:rPr>
        <w:t>Auto vetura “Peugeot 505” VL 5......</w:t>
      </w:r>
      <w:r w:rsidR="00EF0092" w:rsidRPr="00EF0092">
        <w:rPr>
          <w:rFonts w:ascii="Times New Roman" w:eastAsia="Times New Roman" w:hAnsi="Times New Roman" w:cs="Times New Roman"/>
          <w:bCs/>
          <w:sz w:val="24"/>
          <w:szCs w:val="24"/>
          <w:lang w:eastAsia="sq-AL"/>
        </w:rPr>
        <w:t xml:space="preserve"> me kosto historike në vlerën 300,000 lekë</w:t>
      </w:r>
    </w:p>
    <w:p w14:paraId="75B8A28F" w14:textId="77777777" w:rsidR="007F6022" w:rsidRPr="00150F8A" w:rsidRDefault="00D5617F" w:rsidP="00810DCA">
      <w:pPr>
        <w:spacing w:after="0" w:line="240" w:lineRule="auto"/>
        <w:jc w:val="both"/>
        <w:rPr>
          <w:rFonts w:ascii="Times New Roman" w:eastAsia="Times New Roman" w:hAnsi="Times New Roman" w:cs="Times New Roman"/>
          <w:bCs/>
          <w:sz w:val="24"/>
          <w:szCs w:val="24"/>
          <w:lang w:eastAsia="sq-AL"/>
        </w:rPr>
      </w:pPr>
      <w:r>
        <w:rPr>
          <w:rFonts w:ascii="Times New Roman" w:eastAsia="Times New Roman" w:hAnsi="Times New Roman" w:cs="Times New Roman"/>
          <w:bCs/>
          <w:sz w:val="24"/>
          <w:szCs w:val="24"/>
          <w:lang w:eastAsia="sq-AL"/>
        </w:rPr>
        <w:t xml:space="preserve">Fugoni “Ford Transit” VL 4..... </w:t>
      </w:r>
      <w:r w:rsidR="00EF0092" w:rsidRPr="00EF0092">
        <w:rPr>
          <w:rFonts w:ascii="Times New Roman" w:eastAsia="Times New Roman" w:hAnsi="Times New Roman" w:cs="Times New Roman"/>
          <w:bCs/>
          <w:sz w:val="24"/>
          <w:szCs w:val="24"/>
          <w:lang w:eastAsia="sq-AL"/>
        </w:rPr>
        <w:t>me kosto historike në vlerën 1,994,256 lekë</w:t>
      </w:r>
    </w:p>
    <w:p w14:paraId="474147DA"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 xml:space="preserve">Inventari ekonomik është vlera e inventarit ekonomik e rezultuar nga procesi i inventarizimit pas llogaritjes së amortizimit vjetor. </w:t>
      </w:r>
    </w:p>
    <w:p w14:paraId="2E6E526F" w14:textId="77777777" w:rsidR="007F6022" w:rsidRPr="00150F8A" w:rsidRDefault="007F6022" w:rsidP="00810DCA">
      <w:pPr>
        <w:spacing w:after="0" w:line="240" w:lineRule="auto"/>
        <w:jc w:val="both"/>
        <w:rPr>
          <w:rFonts w:ascii="Times New Roman" w:eastAsia="Times New Roman" w:hAnsi="Times New Roman" w:cs="Times New Roman"/>
          <w:bCs/>
          <w:sz w:val="8"/>
          <w:szCs w:val="8"/>
          <w:lang w:eastAsia="sq-AL"/>
        </w:rPr>
      </w:pPr>
    </w:p>
    <w:p w14:paraId="595D36CD" w14:textId="77777777" w:rsidR="007F6022" w:rsidRPr="00150F8A" w:rsidRDefault="00EF0092" w:rsidP="00810DCA">
      <w:pPr>
        <w:spacing w:after="0" w:line="240" w:lineRule="auto"/>
        <w:rPr>
          <w:rFonts w:ascii="Times New Roman" w:eastAsia="Times New Roman" w:hAnsi="Times New Roman" w:cs="Times New Roman"/>
          <w:b/>
          <w:bCs/>
          <w:sz w:val="24"/>
          <w:szCs w:val="24"/>
          <w:u w:val="single"/>
          <w:lang w:eastAsia="sq-AL"/>
        </w:rPr>
      </w:pPr>
      <w:r w:rsidRPr="00EF0092">
        <w:rPr>
          <w:rFonts w:ascii="Times New Roman" w:eastAsia="Times New Roman" w:hAnsi="Times New Roman" w:cs="Times New Roman"/>
          <w:b/>
          <w:bCs/>
          <w:sz w:val="24"/>
          <w:szCs w:val="24"/>
          <w:u w:val="single"/>
          <w:lang w:eastAsia="sq-AL"/>
        </w:rPr>
        <w:t xml:space="preserve">Pasqyra e performancës financiare për vitin 2021 </w:t>
      </w:r>
    </w:p>
    <w:p w14:paraId="680C4570"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 xml:space="preserve">Në pasqyrën e performancës financiare shpenzimet janë pasqyruar referuar periudhës kontabël të krijimit të tyre. Grantet korrente janë pasqyruar drejtë si për grantet e financuar nga bashkia dhe grantet e financuara nga Shërbimi Social Shtetëror. </w:t>
      </w:r>
    </w:p>
    <w:p w14:paraId="39D0DA44" w14:textId="77777777" w:rsidR="007F6022" w:rsidRPr="00150F8A" w:rsidRDefault="00EF0092" w:rsidP="00810DCA">
      <w:pPr>
        <w:spacing w:after="0" w:line="240" w:lineRule="auto"/>
        <w:jc w:val="both"/>
        <w:rPr>
          <w:rFonts w:ascii="Times New Roman" w:eastAsia="Times New Roman" w:hAnsi="Times New Roman" w:cs="Times New Roman"/>
          <w:bCs/>
          <w:sz w:val="24"/>
          <w:szCs w:val="24"/>
          <w:lang w:eastAsia="sq-AL"/>
        </w:rPr>
      </w:pPr>
      <w:r w:rsidRPr="00EF0092">
        <w:rPr>
          <w:rFonts w:ascii="Times New Roman" w:eastAsia="Times New Roman" w:hAnsi="Times New Roman" w:cs="Times New Roman"/>
          <w:bCs/>
          <w:sz w:val="24"/>
          <w:szCs w:val="24"/>
          <w:lang w:eastAsia="sq-AL"/>
        </w:rPr>
        <w:t xml:space="preserve">Ndryshimi i gjendjes së inventarit është diferenca midis inventarit qarkullues të vitit 2020 dhe vitit 2021 me shenjë të kundërt. </w:t>
      </w:r>
    </w:p>
    <w:p w14:paraId="1C5230DB" w14:textId="77777777" w:rsidR="007F6022" w:rsidRPr="00150F8A" w:rsidRDefault="007F6022" w:rsidP="00810DCA">
      <w:pPr>
        <w:spacing w:after="0" w:line="240" w:lineRule="auto"/>
        <w:jc w:val="both"/>
        <w:rPr>
          <w:rFonts w:ascii="Times New Roman" w:eastAsia="Times New Roman" w:hAnsi="Times New Roman" w:cs="Times New Roman"/>
          <w:bCs/>
          <w:sz w:val="24"/>
          <w:szCs w:val="24"/>
          <w:lang w:eastAsia="sq-AL"/>
        </w:rPr>
      </w:pPr>
    </w:p>
    <w:tbl>
      <w:tblPr>
        <w:tblStyle w:val="TableGrid"/>
        <w:tblW w:w="0" w:type="auto"/>
        <w:jc w:val="center"/>
        <w:tblLook w:val="04A0" w:firstRow="1" w:lastRow="0" w:firstColumn="1" w:lastColumn="0" w:noHBand="0" w:noVBand="1"/>
      </w:tblPr>
      <w:tblGrid>
        <w:gridCol w:w="1885"/>
        <w:gridCol w:w="7131"/>
      </w:tblGrid>
      <w:tr w:rsidR="007F6022" w:rsidRPr="00150F8A" w14:paraId="0B2522B0" w14:textId="77777777" w:rsidTr="00362AAD">
        <w:trPr>
          <w:jc w:val="center"/>
        </w:trPr>
        <w:tc>
          <w:tcPr>
            <w:tcW w:w="1885" w:type="dxa"/>
            <w:shd w:val="clear" w:color="auto" w:fill="DBE5F1" w:themeFill="accent1" w:themeFillTint="33"/>
          </w:tcPr>
          <w:p w14:paraId="18290658"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Titulli i gjetjes:</w:t>
            </w:r>
          </w:p>
        </w:tc>
        <w:tc>
          <w:tcPr>
            <w:tcW w:w="7131" w:type="dxa"/>
            <w:shd w:val="clear" w:color="auto" w:fill="DBE5F1" w:themeFill="accent1" w:themeFillTint="33"/>
          </w:tcPr>
          <w:p w14:paraId="78E52E10"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it-IT"/>
              </w:rPr>
              <w:t>Parregullsi të rezultuara nga auditimi i pasqyrave financiare</w:t>
            </w:r>
          </w:p>
        </w:tc>
      </w:tr>
      <w:tr w:rsidR="007F6022" w:rsidRPr="00150F8A" w14:paraId="5850A9CE" w14:textId="77777777" w:rsidTr="00362AAD">
        <w:trPr>
          <w:jc w:val="center"/>
        </w:trPr>
        <w:tc>
          <w:tcPr>
            <w:tcW w:w="1885" w:type="dxa"/>
          </w:tcPr>
          <w:p w14:paraId="2AB06B9E"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Situata:</w:t>
            </w:r>
          </w:p>
        </w:tc>
        <w:tc>
          <w:tcPr>
            <w:tcW w:w="7131" w:type="dxa"/>
          </w:tcPr>
          <w:p w14:paraId="4D1D5048"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 xml:space="preserve">Nga auditimi ka rezultuar se formati i regjistrit te aktiveve nuk është mbajtur referuar Udhëzimit të Ministrisë së Financave dhe Ekonomisë. </w:t>
            </w:r>
            <w:r w:rsidRPr="00AC1E7F">
              <w:rPr>
                <w:rFonts w:ascii="Times New Roman" w:eastAsia="Calibri" w:hAnsi="Times New Roman" w:cs="Times New Roman"/>
                <w:sz w:val="24"/>
                <w:szCs w:val="24"/>
                <w:lang w:val="sq-AL"/>
              </w:rPr>
              <w:lastRenderedPageBreak/>
              <w:t xml:space="preserve">Ky regjistër duhet të hartohet në varësi të llojit të aktiveve afatgjate apo afatshkurtër si dhe grupit përkatës brenda llojit duke përfshirë këtu të gjitha të dhënat e aktivit që parashikon ky udhëzim. </w:t>
            </w:r>
          </w:p>
          <w:p w14:paraId="789DC9B9" w14:textId="77777777" w:rsidR="007F6022" w:rsidRPr="00150F8A" w:rsidRDefault="00EF0092" w:rsidP="00810DCA">
            <w:pPr>
              <w:jc w:val="both"/>
              <w:rPr>
                <w:rFonts w:ascii="Times New Roman" w:eastAsia="Times New Roman" w:hAnsi="Times New Roman" w:cs="Times New Roman"/>
                <w:bCs/>
                <w:sz w:val="24"/>
                <w:szCs w:val="24"/>
                <w:lang w:val="sq-AL" w:eastAsia="sq-AL"/>
              </w:rPr>
            </w:pPr>
            <w:r w:rsidRPr="00AC1E7F">
              <w:rPr>
                <w:rFonts w:ascii="Times New Roman" w:eastAsia="Times New Roman" w:hAnsi="Times New Roman" w:cs="Times New Roman"/>
                <w:sz w:val="24"/>
                <w:szCs w:val="24"/>
                <w:lang w:val="sq-AL" w:eastAsia="sq-AL" w:bidi="sq-AL"/>
              </w:rPr>
              <w:t>Pasqyrat Financiare janë shoqëruar me relacionin shpjegues, por nuk janë plotësuar të gjitha fushat shpjeguese të këtij relacioni sipas udhëzimit të miratuar nga Ministria e Financave dhe Ekonomisë (MFE).</w:t>
            </w:r>
          </w:p>
        </w:tc>
      </w:tr>
      <w:tr w:rsidR="007F6022" w:rsidRPr="00150F8A" w14:paraId="7613D3E3" w14:textId="77777777" w:rsidTr="00362AAD">
        <w:trPr>
          <w:jc w:val="center"/>
        </w:trPr>
        <w:tc>
          <w:tcPr>
            <w:tcW w:w="1885" w:type="dxa"/>
          </w:tcPr>
          <w:p w14:paraId="298F1762"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lastRenderedPageBreak/>
              <w:t>Kriteri:</w:t>
            </w:r>
          </w:p>
        </w:tc>
        <w:tc>
          <w:tcPr>
            <w:tcW w:w="7131" w:type="dxa"/>
          </w:tcPr>
          <w:p w14:paraId="7180D261" w14:textId="77777777" w:rsidR="007F6022" w:rsidRPr="00150F8A" w:rsidRDefault="00EF0092" w:rsidP="00810DCA">
            <w:pPr>
              <w:jc w:val="both"/>
              <w:rPr>
                <w:rFonts w:ascii="Times New Roman" w:eastAsia="Times New Roman" w:hAnsi="Times New Roman" w:cs="Times New Roman"/>
                <w:sz w:val="24"/>
                <w:szCs w:val="24"/>
                <w:lang w:val="sq-AL" w:eastAsia="sq-AL" w:bidi="sq-AL"/>
              </w:rPr>
            </w:pPr>
            <w:r w:rsidRPr="00AC1E7F">
              <w:rPr>
                <w:rFonts w:ascii="Times New Roman" w:eastAsia="Times New Roman" w:hAnsi="Times New Roman" w:cs="Times New Roman"/>
                <w:sz w:val="24"/>
                <w:szCs w:val="24"/>
                <w:lang w:val="sq-AL" w:eastAsia="sq-AL" w:bidi="sq-AL"/>
              </w:rPr>
              <w:t>Udhëzimi nr.30 datë 27.12.2021 “Menaxhimi i Aktiveve të NJSP” Udhëzimi nr. 8 datë 09.03.2018 “Për procedurat e përgatitjes, paraqitjes dhe raportimit të Pasqyrave Financiare vjetore në njësitë e Qeverisjes së Përgjithshme”.</w:t>
            </w:r>
          </w:p>
        </w:tc>
      </w:tr>
      <w:tr w:rsidR="007F6022" w:rsidRPr="00150F8A" w14:paraId="35F6CFDC" w14:textId="77777777" w:rsidTr="00362AAD">
        <w:trPr>
          <w:jc w:val="center"/>
        </w:trPr>
        <w:tc>
          <w:tcPr>
            <w:tcW w:w="1885" w:type="dxa"/>
          </w:tcPr>
          <w:p w14:paraId="71B4A705"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Ndikimi/Efekti:</w:t>
            </w:r>
          </w:p>
        </w:tc>
        <w:tc>
          <w:tcPr>
            <w:tcW w:w="7131" w:type="dxa"/>
          </w:tcPr>
          <w:p w14:paraId="3A7858E3" w14:textId="77777777" w:rsidR="007F6022" w:rsidRPr="00150F8A" w:rsidRDefault="00EF0092" w:rsidP="00810DCA">
            <w:pPr>
              <w:jc w:val="both"/>
              <w:rPr>
                <w:rFonts w:ascii="Times New Roman" w:eastAsia="Times New Roman" w:hAnsi="Times New Roman" w:cs="Times New Roman"/>
                <w:sz w:val="24"/>
                <w:szCs w:val="24"/>
                <w:lang w:val="sq-AL" w:eastAsia="sq-AL" w:bidi="sq-AL"/>
              </w:rPr>
            </w:pPr>
            <w:r w:rsidRPr="00AC1E7F">
              <w:rPr>
                <w:rFonts w:ascii="Times New Roman" w:eastAsia="Times New Roman" w:hAnsi="Times New Roman" w:cs="Times New Roman"/>
                <w:sz w:val="24"/>
                <w:szCs w:val="24"/>
                <w:lang w:val="sq-AL" w:eastAsia="sq-AL" w:bidi="sq-AL"/>
              </w:rPr>
              <w:t>Dokumentet nuk përmbajnë informacion të detajuar</w:t>
            </w:r>
          </w:p>
        </w:tc>
      </w:tr>
      <w:tr w:rsidR="007F6022" w:rsidRPr="00150F8A" w14:paraId="6A1369AF" w14:textId="77777777" w:rsidTr="00362AAD">
        <w:trPr>
          <w:jc w:val="center"/>
        </w:trPr>
        <w:tc>
          <w:tcPr>
            <w:tcW w:w="1885" w:type="dxa"/>
          </w:tcPr>
          <w:p w14:paraId="58910B21"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Shkaku:</w:t>
            </w:r>
          </w:p>
        </w:tc>
        <w:tc>
          <w:tcPr>
            <w:tcW w:w="7131" w:type="dxa"/>
          </w:tcPr>
          <w:p w14:paraId="4F64D385"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Nuk janë mbajtur dokumentet referuar udhëzimeve të MFE</w:t>
            </w:r>
          </w:p>
        </w:tc>
      </w:tr>
      <w:tr w:rsidR="007F6022" w:rsidRPr="00150F8A" w14:paraId="249AC895" w14:textId="77777777" w:rsidTr="00362AAD">
        <w:trPr>
          <w:jc w:val="center"/>
        </w:trPr>
        <w:tc>
          <w:tcPr>
            <w:tcW w:w="1885" w:type="dxa"/>
          </w:tcPr>
          <w:p w14:paraId="05CA4CA6"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Rëndësia:</w:t>
            </w:r>
          </w:p>
        </w:tc>
        <w:tc>
          <w:tcPr>
            <w:tcW w:w="7131" w:type="dxa"/>
          </w:tcPr>
          <w:p w14:paraId="3CEB2943"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rPr>
              <w:t>E ulët</w:t>
            </w:r>
          </w:p>
        </w:tc>
      </w:tr>
      <w:tr w:rsidR="007F6022" w:rsidRPr="00150F8A" w14:paraId="1477E558" w14:textId="77777777" w:rsidTr="00362AAD">
        <w:trPr>
          <w:jc w:val="center"/>
        </w:trPr>
        <w:tc>
          <w:tcPr>
            <w:tcW w:w="1885" w:type="dxa"/>
          </w:tcPr>
          <w:p w14:paraId="610DBC6A"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Rekomandim:</w:t>
            </w:r>
          </w:p>
        </w:tc>
        <w:tc>
          <w:tcPr>
            <w:tcW w:w="7131" w:type="dxa"/>
          </w:tcPr>
          <w:p w14:paraId="670228DD"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w:t>
            </w:r>
            <w:r w:rsidRPr="00AC1E7F">
              <w:rPr>
                <w:rFonts w:ascii="Times New Roman" w:eastAsia="Times New Roman" w:hAnsi="Times New Roman" w:cs="Times New Roman"/>
                <w:sz w:val="24"/>
                <w:szCs w:val="24"/>
                <w:lang w:val="sq-AL"/>
              </w:rPr>
              <w:t>Përgjegjësi i Sektorit Administrativ-Financiar,</w:t>
            </w:r>
            <w:r w:rsidRPr="00AC1E7F">
              <w:rPr>
                <w:rFonts w:ascii="Times New Roman" w:hAnsi="Times New Roman" w:cs="Times New Roman"/>
                <w:sz w:val="24"/>
                <w:szCs w:val="24"/>
                <w:lang w:val="sq-AL"/>
              </w:rPr>
              <w:t xml:space="preserve"> të hartojë regjistrin e aktiveve duke përfshirë të dhënat e detajuara për çdo aktiv afatgjatë dhe afatshkurtër si: datën e hyrjes ose marrjes në dorëzim, përshkrimin e aktivit, vlerën e blerjes, datën e daljes në përdorim, datën e skadencës, vlerën e shpenzimeve kapitale të mëpasshme që sjellin rritje të vlerës së aktivit, vendndodhjen, personin përgjegjës, vlerën e akumuluar të amortizimit, kohën e shërbimeve të mirëmbajtjes, vlerën e akumuluar të shpenzimeve të mirëmbajtjes, datën e daljes nga pronësia.</w:t>
            </w:r>
          </w:p>
          <w:p w14:paraId="58E697E0" w14:textId="77777777" w:rsidR="007F6022" w:rsidRPr="00150F8A" w:rsidRDefault="007F6022" w:rsidP="00810DCA">
            <w:pPr>
              <w:keepNext/>
              <w:keepLines/>
              <w:spacing w:before="200"/>
              <w:jc w:val="both"/>
              <w:outlineLvl w:val="2"/>
              <w:rPr>
                <w:rFonts w:ascii="Times New Roman" w:eastAsia="Times New Roman" w:hAnsi="Times New Roman" w:cs="Times New Roman"/>
                <w:sz w:val="8"/>
                <w:szCs w:val="8"/>
                <w:lang w:val="sq-AL"/>
              </w:rPr>
            </w:pPr>
          </w:p>
          <w:p w14:paraId="215D544E"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-Përgjegjësi i Sektorit Administrativ-Financiar, hartuesi i pasqyrave financiare, të marrë masa për të hartuar dhe pasqyruar shënimet shpjeguese me gjithë informacionin e nevojshëm në mënyrë analitike dhe të qartë sipas kërkesave të Udhëzimit nr.8, datë 09.03.2018.  </w:t>
            </w:r>
          </w:p>
        </w:tc>
      </w:tr>
    </w:tbl>
    <w:p w14:paraId="56A60C80" w14:textId="77777777" w:rsidR="007F6022" w:rsidRPr="00150F8A" w:rsidRDefault="007F6022" w:rsidP="00810DCA">
      <w:pPr>
        <w:spacing w:after="0" w:line="240" w:lineRule="auto"/>
        <w:jc w:val="both"/>
        <w:rPr>
          <w:rFonts w:ascii="Times New Roman" w:eastAsia="Times New Roman" w:hAnsi="Times New Roman" w:cs="Times New Roman"/>
          <w:bCs/>
          <w:sz w:val="8"/>
          <w:szCs w:val="8"/>
          <w:lang w:eastAsia="sq-AL"/>
        </w:rPr>
      </w:pPr>
    </w:p>
    <w:p w14:paraId="3B3A78CC" w14:textId="77777777" w:rsidR="007F6022" w:rsidRPr="00150F8A" w:rsidRDefault="007F6022" w:rsidP="00810DCA">
      <w:pPr>
        <w:spacing w:after="0" w:line="240" w:lineRule="auto"/>
        <w:rPr>
          <w:rFonts w:ascii="Times New Roman" w:eastAsia="Calibri" w:hAnsi="Times New Roman" w:cs="Times New Roman"/>
          <w:b/>
          <w:sz w:val="24"/>
          <w:szCs w:val="24"/>
          <w:u w:val="single"/>
        </w:rPr>
      </w:pPr>
    </w:p>
    <w:p w14:paraId="4D38EBF9" w14:textId="77777777" w:rsidR="007F6022" w:rsidRPr="00150F8A" w:rsidRDefault="00EF0092" w:rsidP="00810DCA">
      <w:pPr>
        <w:spacing w:after="0" w:line="240" w:lineRule="auto"/>
        <w:rPr>
          <w:rFonts w:ascii="Times New Roman" w:eastAsia="Calibri" w:hAnsi="Times New Roman" w:cs="Times New Roman"/>
          <w:b/>
          <w:sz w:val="24"/>
          <w:szCs w:val="24"/>
          <w:u w:val="single"/>
        </w:rPr>
      </w:pPr>
      <w:r w:rsidRPr="00EF0092">
        <w:rPr>
          <w:rFonts w:ascii="Times New Roman" w:eastAsia="Calibri" w:hAnsi="Times New Roman" w:cs="Times New Roman"/>
          <w:b/>
          <w:sz w:val="24"/>
          <w:szCs w:val="24"/>
          <w:u w:val="single"/>
        </w:rPr>
        <w:t>Procesi i inventarizimit për vitet 2020 – 2021</w:t>
      </w:r>
    </w:p>
    <w:p w14:paraId="1BC17C56" w14:textId="77777777" w:rsidR="007F6022" w:rsidRPr="00150F8A" w:rsidRDefault="007F6022" w:rsidP="00810DCA">
      <w:pPr>
        <w:spacing w:after="0" w:line="240" w:lineRule="auto"/>
        <w:rPr>
          <w:rFonts w:ascii="Times New Roman" w:eastAsia="Calibri" w:hAnsi="Times New Roman" w:cs="Times New Roman"/>
          <w:b/>
          <w:sz w:val="8"/>
          <w:szCs w:val="8"/>
          <w:u w:val="single"/>
        </w:rPr>
      </w:pPr>
    </w:p>
    <w:p w14:paraId="68CBB0A7" w14:textId="77777777" w:rsidR="007F6022" w:rsidRPr="00150F8A" w:rsidRDefault="00EF0092" w:rsidP="00810DCA">
      <w:pPr>
        <w:spacing w:after="0" w:line="240" w:lineRule="auto"/>
        <w:jc w:val="both"/>
        <w:rPr>
          <w:rFonts w:ascii="Times New Roman" w:eastAsia="Calibri" w:hAnsi="Times New Roman" w:cs="Times New Roman"/>
          <w:b/>
          <w:sz w:val="24"/>
          <w:szCs w:val="24"/>
          <w:u w:val="single"/>
        </w:rPr>
      </w:pPr>
      <w:r w:rsidRPr="00EF0092">
        <w:rPr>
          <w:rFonts w:ascii="Times New Roman" w:eastAsia="Calibri" w:hAnsi="Times New Roman" w:cs="Times New Roman"/>
          <w:b/>
          <w:sz w:val="24"/>
          <w:szCs w:val="24"/>
          <w:u w:val="single"/>
        </w:rPr>
        <w:t>Inventarizimi i vitit 2020:</w:t>
      </w:r>
      <w:r w:rsidRPr="00EF0092">
        <w:rPr>
          <w:rFonts w:ascii="Times New Roman" w:eastAsia="Calibri" w:hAnsi="Times New Roman" w:cs="Times New Roman"/>
          <w:sz w:val="24"/>
          <w:szCs w:val="24"/>
        </w:rPr>
        <w:t xml:space="preserve">Për kryerjen e inventarëvetitullari i institucionit me urdhrin nr. 154, datë 22.12.2020 me objekt “Për realizimin e procesit të inventarizimit për Institucionin QZHPAK për vitin 2020” ka ngritur komisionin e përbërë nga 3 punonjës. </w:t>
      </w:r>
    </w:p>
    <w:p w14:paraId="6944E675"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Komisioni ka kryer inventarizimin e inventarit ekonomik (llog 218) dhe inventarit të imët (llog 311 dhe 327) në zyra dhe magazinë, referuar urdhrit të mësipërm.</w:t>
      </w:r>
    </w:p>
    <w:p w14:paraId="134A1702"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 Nga inventarizimi ka rezultuar vlera: </w:t>
      </w:r>
    </w:p>
    <w:tbl>
      <w:tblPr>
        <w:tblStyle w:val="TableGrid"/>
        <w:tblW w:w="0" w:type="auto"/>
        <w:jc w:val="center"/>
        <w:tblLook w:val="04A0" w:firstRow="1" w:lastRow="0" w:firstColumn="1" w:lastColumn="0" w:noHBand="0" w:noVBand="1"/>
      </w:tblPr>
      <w:tblGrid>
        <w:gridCol w:w="2254"/>
        <w:gridCol w:w="621"/>
        <w:gridCol w:w="1350"/>
      </w:tblGrid>
      <w:tr w:rsidR="007F6022" w:rsidRPr="00150F8A" w14:paraId="729708F1" w14:textId="77777777" w:rsidTr="00362AAD">
        <w:trPr>
          <w:jc w:val="center"/>
        </w:trPr>
        <w:tc>
          <w:tcPr>
            <w:tcW w:w="2254" w:type="dxa"/>
            <w:tcBorders>
              <w:top w:val="nil"/>
              <w:left w:val="nil"/>
              <w:bottom w:val="single" w:sz="4" w:space="0" w:color="auto"/>
              <w:right w:val="nil"/>
            </w:tcBorders>
            <w:shd w:val="clear" w:color="auto" w:fill="FFFFFF" w:themeFill="background1"/>
          </w:tcPr>
          <w:p w14:paraId="1C616EE9" w14:textId="77777777" w:rsidR="007F6022" w:rsidRPr="00150F8A" w:rsidRDefault="007F6022" w:rsidP="00810DCA">
            <w:pPr>
              <w:jc w:val="center"/>
              <w:rPr>
                <w:rFonts w:ascii="Times New Roman" w:eastAsia="Calibri" w:hAnsi="Times New Roman" w:cs="Times New Roman"/>
                <w:b/>
                <w:sz w:val="20"/>
                <w:szCs w:val="20"/>
                <w:lang w:val="sq-AL"/>
              </w:rPr>
            </w:pPr>
          </w:p>
        </w:tc>
        <w:tc>
          <w:tcPr>
            <w:tcW w:w="621" w:type="dxa"/>
            <w:tcBorders>
              <w:top w:val="nil"/>
              <w:left w:val="nil"/>
              <w:bottom w:val="single" w:sz="4" w:space="0" w:color="auto"/>
              <w:right w:val="nil"/>
            </w:tcBorders>
            <w:shd w:val="clear" w:color="auto" w:fill="FFFFFF" w:themeFill="background1"/>
          </w:tcPr>
          <w:p w14:paraId="60E8A98C" w14:textId="77777777" w:rsidR="007F6022" w:rsidRPr="00150F8A" w:rsidRDefault="007F6022" w:rsidP="00810DCA">
            <w:pPr>
              <w:jc w:val="both"/>
              <w:rPr>
                <w:rFonts w:ascii="Times New Roman" w:eastAsia="Calibri" w:hAnsi="Times New Roman" w:cs="Times New Roman"/>
                <w:b/>
                <w:sz w:val="20"/>
                <w:szCs w:val="20"/>
                <w:lang w:val="sq-AL"/>
              </w:rPr>
            </w:pPr>
          </w:p>
        </w:tc>
        <w:tc>
          <w:tcPr>
            <w:tcW w:w="1350" w:type="dxa"/>
            <w:tcBorders>
              <w:top w:val="nil"/>
              <w:left w:val="nil"/>
              <w:bottom w:val="single" w:sz="4" w:space="0" w:color="auto"/>
              <w:right w:val="nil"/>
            </w:tcBorders>
            <w:shd w:val="clear" w:color="auto" w:fill="FFFFFF" w:themeFill="background1"/>
          </w:tcPr>
          <w:p w14:paraId="58BD55F2"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lekë</w:t>
            </w:r>
          </w:p>
        </w:tc>
      </w:tr>
      <w:tr w:rsidR="007F6022" w:rsidRPr="00150F8A" w14:paraId="20B92F3B" w14:textId="77777777" w:rsidTr="00362AAD">
        <w:trPr>
          <w:jc w:val="center"/>
        </w:trPr>
        <w:tc>
          <w:tcPr>
            <w:tcW w:w="2254" w:type="dxa"/>
            <w:tcBorders>
              <w:top w:val="single" w:sz="4" w:space="0" w:color="auto"/>
            </w:tcBorders>
            <w:shd w:val="clear" w:color="auto" w:fill="DBE5F1" w:themeFill="accent1" w:themeFillTint="33"/>
          </w:tcPr>
          <w:p w14:paraId="273EF233"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Inventarizimi</w:t>
            </w:r>
          </w:p>
        </w:tc>
        <w:tc>
          <w:tcPr>
            <w:tcW w:w="621" w:type="dxa"/>
            <w:tcBorders>
              <w:top w:val="single" w:sz="4" w:space="0" w:color="auto"/>
            </w:tcBorders>
            <w:shd w:val="clear" w:color="auto" w:fill="DBE5F1" w:themeFill="accent1" w:themeFillTint="33"/>
          </w:tcPr>
          <w:p w14:paraId="34DE50B1"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llog</w:t>
            </w:r>
          </w:p>
        </w:tc>
        <w:tc>
          <w:tcPr>
            <w:tcW w:w="1350" w:type="dxa"/>
            <w:tcBorders>
              <w:top w:val="single" w:sz="4" w:space="0" w:color="auto"/>
            </w:tcBorders>
            <w:shd w:val="clear" w:color="auto" w:fill="DBE5F1" w:themeFill="accent1" w:themeFillTint="33"/>
          </w:tcPr>
          <w:p w14:paraId="4FCA58B0"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Vlera</w:t>
            </w:r>
          </w:p>
        </w:tc>
      </w:tr>
      <w:tr w:rsidR="007F6022" w:rsidRPr="00150F8A" w14:paraId="3D93487D" w14:textId="77777777" w:rsidTr="00362AAD">
        <w:trPr>
          <w:jc w:val="center"/>
        </w:trPr>
        <w:tc>
          <w:tcPr>
            <w:tcW w:w="2254" w:type="dxa"/>
            <w:vMerge w:val="restart"/>
          </w:tcPr>
          <w:p w14:paraId="7B55B55C" w14:textId="77777777" w:rsidR="007F6022" w:rsidRPr="00150F8A" w:rsidRDefault="00EF0092" w:rsidP="00810DCA">
            <w:pP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Magazina</w:t>
            </w:r>
          </w:p>
        </w:tc>
        <w:tc>
          <w:tcPr>
            <w:tcW w:w="621" w:type="dxa"/>
          </w:tcPr>
          <w:p w14:paraId="221B7CD7"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1350" w:type="dxa"/>
          </w:tcPr>
          <w:p w14:paraId="139105AC"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477,040</w:t>
            </w:r>
          </w:p>
        </w:tc>
      </w:tr>
      <w:tr w:rsidR="007F6022" w:rsidRPr="00150F8A" w14:paraId="37C1B86F" w14:textId="77777777" w:rsidTr="00362AAD">
        <w:trPr>
          <w:jc w:val="center"/>
        </w:trPr>
        <w:tc>
          <w:tcPr>
            <w:tcW w:w="2254" w:type="dxa"/>
            <w:vMerge/>
          </w:tcPr>
          <w:p w14:paraId="5650B54E" w14:textId="77777777" w:rsidR="007F6022" w:rsidRPr="00150F8A" w:rsidRDefault="007F6022" w:rsidP="00810DCA">
            <w:pPr>
              <w:keepNext/>
              <w:jc w:val="center"/>
              <w:outlineLvl w:val="1"/>
              <w:rPr>
                <w:rFonts w:ascii="Times New Roman" w:eastAsia="Calibri" w:hAnsi="Times New Roman" w:cs="Times New Roman"/>
                <w:sz w:val="20"/>
                <w:szCs w:val="20"/>
                <w:lang w:val="sq-AL"/>
              </w:rPr>
            </w:pPr>
          </w:p>
        </w:tc>
        <w:tc>
          <w:tcPr>
            <w:tcW w:w="621" w:type="dxa"/>
          </w:tcPr>
          <w:p w14:paraId="71485FA1"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311</w:t>
            </w:r>
          </w:p>
        </w:tc>
        <w:tc>
          <w:tcPr>
            <w:tcW w:w="1350" w:type="dxa"/>
          </w:tcPr>
          <w:p w14:paraId="00898BB8"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936,815</w:t>
            </w:r>
          </w:p>
        </w:tc>
      </w:tr>
      <w:tr w:rsidR="007F6022" w:rsidRPr="00150F8A" w14:paraId="132EFA73" w14:textId="77777777" w:rsidTr="00362AAD">
        <w:trPr>
          <w:jc w:val="center"/>
        </w:trPr>
        <w:tc>
          <w:tcPr>
            <w:tcW w:w="2254" w:type="dxa"/>
            <w:vMerge/>
          </w:tcPr>
          <w:p w14:paraId="1DCD42B5" w14:textId="77777777" w:rsidR="007F6022" w:rsidRPr="00150F8A" w:rsidRDefault="007F6022" w:rsidP="00810DCA">
            <w:pPr>
              <w:keepNext/>
              <w:jc w:val="center"/>
              <w:outlineLvl w:val="1"/>
              <w:rPr>
                <w:rFonts w:ascii="Times New Roman" w:eastAsia="Calibri" w:hAnsi="Times New Roman" w:cs="Times New Roman"/>
                <w:sz w:val="20"/>
                <w:szCs w:val="20"/>
                <w:lang w:val="sq-AL"/>
              </w:rPr>
            </w:pPr>
          </w:p>
        </w:tc>
        <w:tc>
          <w:tcPr>
            <w:tcW w:w="621" w:type="dxa"/>
          </w:tcPr>
          <w:p w14:paraId="6684EA86"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1350" w:type="dxa"/>
          </w:tcPr>
          <w:p w14:paraId="14260F8B"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118,800</w:t>
            </w:r>
          </w:p>
        </w:tc>
      </w:tr>
      <w:tr w:rsidR="007F6022" w:rsidRPr="00150F8A" w14:paraId="35E37F67" w14:textId="77777777" w:rsidTr="00362AAD">
        <w:trPr>
          <w:jc w:val="center"/>
        </w:trPr>
        <w:tc>
          <w:tcPr>
            <w:tcW w:w="2254" w:type="dxa"/>
            <w:vMerge w:val="restart"/>
          </w:tcPr>
          <w:p w14:paraId="0C4AD50A" w14:textId="77777777" w:rsidR="007F6022" w:rsidRPr="00150F8A" w:rsidRDefault="00EF0092" w:rsidP="00810DCA">
            <w:pP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Zyra</w:t>
            </w:r>
          </w:p>
        </w:tc>
        <w:tc>
          <w:tcPr>
            <w:tcW w:w="621" w:type="dxa"/>
          </w:tcPr>
          <w:p w14:paraId="2DDB8A25"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1350" w:type="dxa"/>
            <w:vAlign w:val="bottom"/>
          </w:tcPr>
          <w:p w14:paraId="5A4F790B"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7,894,153</w:t>
            </w:r>
          </w:p>
        </w:tc>
      </w:tr>
      <w:tr w:rsidR="007F6022" w:rsidRPr="00150F8A" w14:paraId="5F652A2D" w14:textId="77777777" w:rsidTr="00362AAD">
        <w:trPr>
          <w:jc w:val="center"/>
        </w:trPr>
        <w:tc>
          <w:tcPr>
            <w:tcW w:w="2254" w:type="dxa"/>
            <w:vMerge/>
          </w:tcPr>
          <w:p w14:paraId="739B552D" w14:textId="77777777" w:rsidR="007F6022" w:rsidRPr="00150F8A" w:rsidRDefault="007F6022" w:rsidP="00810DCA">
            <w:pPr>
              <w:keepNext/>
              <w:jc w:val="center"/>
              <w:outlineLvl w:val="1"/>
              <w:rPr>
                <w:rFonts w:ascii="Times New Roman" w:eastAsia="Calibri" w:hAnsi="Times New Roman" w:cs="Times New Roman"/>
                <w:sz w:val="20"/>
                <w:szCs w:val="20"/>
                <w:lang w:val="sq-AL"/>
              </w:rPr>
            </w:pPr>
          </w:p>
        </w:tc>
        <w:tc>
          <w:tcPr>
            <w:tcW w:w="621" w:type="dxa"/>
          </w:tcPr>
          <w:p w14:paraId="291F997C"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1350" w:type="dxa"/>
            <w:vAlign w:val="bottom"/>
          </w:tcPr>
          <w:p w14:paraId="3C4FE085"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1,932,522</w:t>
            </w:r>
          </w:p>
        </w:tc>
      </w:tr>
      <w:tr w:rsidR="007F6022" w:rsidRPr="00150F8A" w14:paraId="4108E651" w14:textId="77777777" w:rsidTr="00362AAD">
        <w:trPr>
          <w:jc w:val="center"/>
        </w:trPr>
        <w:tc>
          <w:tcPr>
            <w:tcW w:w="2254" w:type="dxa"/>
            <w:vMerge w:val="restart"/>
          </w:tcPr>
          <w:p w14:paraId="470FF4B6" w14:textId="77777777" w:rsidR="007F6022" w:rsidRPr="00150F8A" w:rsidRDefault="00EF0092" w:rsidP="00810DCA">
            <w:pP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Total</w:t>
            </w:r>
          </w:p>
        </w:tc>
        <w:tc>
          <w:tcPr>
            <w:tcW w:w="621" w:type="dxa"/>
          </w:tcPr>
          <w:p w14:paraId="4A2BC754"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1350" w:type="dxa"/>
            <w:vAlign w:val="bottom"/>
          </w:tcPr>
          <w:p w14:paraId="0C8AB9DC"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 xml:space="preserve">8,371,193 </w:t>
            </w:r>
          </w:p>
        </w:tc>
      </w:tr>
      <w:tr w:rsidR="007F6022" w:rsidRPr="00150F8A" w14:paraId="263F0220" w14:textId="77777777" w:rsidTr="00362AAD">
        <w:trPr>
          <w:jc w:val="center"/>
        </w:trPr>
        <w:tc>
          <w:tcPr>
            <w:tcW w:w="2254" w:type="dxa"/>
            <w:vMerge/>
          </w:tcPr>
          <w:p w14:paraId="0D789083" w14:textId="77777777" w:rsidR="007F6022" w:rsidRPr="00150F8A" w:rsidRDefault="007F6022" w:rsidP="00810DCA">
            <w:pPr>
              <w:keepNext/>
              <w:jc w:val="both"/>
              <w:outlineLvl w:val="1"/>
              <w:rPr>
                <w:rFonts w:ascii="Times New Roman" w:eastAsia="Calibri" w:hAnsi="Times New Roman" w:cs="Times New Roman"/>
                <w:sz w:val="20"/>
                <w:szCs w:val="20"/>
                <w:lang w:val="sq-AL"/>
              </w:rPr>
            </w:pPr>
          </w:p>
        </w:tc>
        <w:tc>
          <w:tcPr>
            <w:tcW w:w="621" w:type="dxa"/>
          </w:tcPr>
          <w:p w14:paraId="654CB852"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1350" w:type="dxa"/>
            <w:vAlign w:val="bottom"/>
          </w:tcPr>
          <w:p w14:paraId="4B480D9C"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2,051,322</w:t>
            </w:r>
          </w:p>
        </w:tc>
      </w:tr>
      <w:tr w:rsidR="007F6022" w:rsidRPr="00150F8A" w14:paraId="3416DE9A" w14:textId="77777777" w:rsidTr="00362AAD">
        <w:trPr>
          <w:jc w:val="center"/>
        </w:trPr>
        <w:tc>
          <w:tcPr>
            <w:tcW w:w="2254" w:type="dxa"/>
            <w:vMerge/>
          </w:tcPr>
          <w:p w14:paraId="5A41410B" w14:textId="77777777" w:rsidR="007F6022" w:rsidRPr="00150F8A" w:rsidRDefault="007F6022" w:rsidP="00810DCA">
            <w:pPr>
              <w:keepNext/>
              <w:jc w:val="both"/>
              <w:outlineLvl w:val="1"/>
              <w:rPr>
                <w:rFonts w:ascii="Times New Roman" w:eastAsia="Calibri" w:hAnsi="Times New Roman" w:cs="Times New Roman"/>
                <w:sz w:val="20"/>
                <w:szCs w:val="20"/>
                <w:lang w:val="sq-AL"/>
              </w:rPr>
            </w:pPr>
          </w:p>
        </w:tc>
        <w:tc>
          <w:tcPr>
            <w:tcW w:w="621" w:type="dxa"/>
          </w:tcPr>
          <w:p w14:paraId="14691E69" w14:textId="77777777" w:rsidR="007F6022" w:rsidRPr="00150F8A" w:rsidRDefault="00EF0092" w:rsidP="00810DCA">
            <w:pPr>
              <w:jc w:val="cente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311</w:t>
            </w:r>
          </w:p>
        </w:tc>
        <w:tc>
          <w:tcPr>
            <w:tcW w:w="1350" w:type="dxa"/>
            <w:vAlign w:val="bottom"/>
          </w:tcPr>
          <w:p w14:paraId="1FC06CB3"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936,815</w:t>
            </w:r>
          </w:p>
        </w:tc>
      </w:tr>
    </w:tbl>
    <w:p w14:paraId="6C669009"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                                               Burimi: QZHPAK Vlorë</w:t>
      </w:r>
    </w:p>
    <w:p w14:paraId="35B09E29"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Inventari ekonomik në zyra më 31.12.2020, është trashëguar në vlerën 6,828,325 lekë, ndërkohë nga fletë daljet kanë rezultuar 1,335,108 lekë, duke e shtuar vlerën e inventarit ekonomik më datë 31.12.2020 në vlerën 7,894,153 lekë.</w:t>
      </w:r>
    </w:p>
    <w:p w14:paraId="53B04C28"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lastRenderedPageBreak/>
        <w:t>Inventari i Imët në zyra më 31.12.2020, është trashëguar në vlerën 1,758,522 lekë, ndërkohë nga fletë daljet kanë rezultuar 174,000 lekë duke e shtuar vlerën e inventarit ekonomik më 31.12.2020 në vlerën 1,932,522 lekë.</w:t>
      </w:r>
    </w:p>
    <w:p w14:paraId="2D667C64"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b/>
          <w:sz w:val="24"/>
          <w:szCs w:val="24"/>
          <w:u w:val="single"/>
        </w:rPr>
        <w:t>Procesi i vlerësimit dhe nxjerrjes jashtë përdorimit:</w:t>
      </w:r>
      <w:r w:rsidRPr="00EF0092">
        <w:rPr>
          <w:rFonts w:ascii="Times New Roman" w:eastAsia="Calibri" w:hAnsi="Times New Roman" w:cs="Times New Roman"/>
          <w:sz w:val="24"/>
          <w:szCs w:val="24"/>
        </w:rPr>
        <w:t xml:space="preserve">Me urdhrin </w:t>
      </w:r>
      <w:r w:rsidRPr="00EF0092">
        <w:rPr>
          <w:rFonts w:ascii="Times New Roman" w:eastAsia="Calibri" w:hAnsi="Times New Roman" w:cs="Times New Roman"/>
          <w:color w:val="000000"/>
          <w:sz w:val="24"/>
          <w:szCs w:val="24"/>
        </w:rPr>
        <w:t xml:space="preserve">nr.155 datë 22.12.2020 </w:t>
      </w:r>
      <w:r w:rsidRPr="00EF0092">
        <w:rPr>
          <w:rFonts w:ascii="Times New Roman" w:eastAsia="Calibri" w:hAnsi="Times New Roman" w:cs="Times New Roman"/>
          <w:sz w:val="24"/>
          <w:szCs w:val="24"/>
        </w:rPr>
        <w:t xml:space="preserve">është ngritur komisioni i përbërë nga 3 punonjës për vlerësimin e aktiveve në rast se janë të papërdorshme dhe duhen nxjerrë jashtë përdorimit. Me datë 22.01.2021 është mbajtur procesverbali i vlerësimit të aktiveve nga ku kanë rezultuar aktive jashtë përdorimit, si më poshtë: </w:t>
      </w:r>
    </w:p>
    <w:tbl>
      <w:tblPr>
        <w:tblStyle w:val="TableGrid"/>
        <w:tblW w:w="0" w:type="auto"/>
        <w:jc w:val="center"/>
        <w:tblLook w:val="04A0" w:firstRow="1" w:lastRow="0" w:firstColumn="1" w:lastColumn="0" w:noHBand="0" w:noVBand="1"/>
      </w:tblPr>
      <w:tblGrid>
        <w:gridCol w:w="950"/>
        <w:gridCol w:w="2324"/>
      </w:tblGrid>
      <w:tr w:rsidR="007F6022" w:rsidRPr="00150F8A" w14:paraId="034A3F28" w14:textId="77777777" w:rsidTr="00362AAD">
        <w:trPr>
          <w:jc w:val="center"/>
        </w:trPr>
        <w:tc>
          <w:tcPr>
            <w:tcW w:w="0" w:type="auto"/>
            <w:tcBorders>
              <w:top w:val="nil"/>
              <w:left w:val="nil"/>
              <w:bottom w:val="single" w:sz="4" w:space="0" w:color="auto"/>
              <w:right w:val="nil"/>
            </w:tcBorders>
          </w:tcPr>
          <w:p w14:paraId="4FBEC458" w14:textId="77777777" w:rsidR="007F6022" w:rsidRPr="00150F8A" w:rsidRDefault="007F6022" w:rsidP="00810DCA">
            <w:pPr>
              <w:jc w:val="both"/>
              <w:rPr>
                <w:rFonts w:ascii="Times New Roman" w:eastAsia="Calibri" w:hAnsi="Times New Roman" w:cs="Times New Roman"/>
                <w:sz w:val="20"/>
                <w:szCs w:val="20"/>
                <w:lang w:val="sq-AL"/>
              </w:rPr>
            </w:pPr>
          </w:p>
        </w:tc>
        <w:tc>
          <w:tcPr>
            <w:tcW w:w="2324" w:type="dxa"/>
            <w:tcBorders>
              <w:top w:val="nil"/>
              <w:left w:val="nil"/>
              <w:bottom w:val="single" w:sz="4" w:space="0" w:color="auto"/>
              <w:right w:val="nil"/>
            </w:tcBorders>
          </w:tcPr>
          <w:p w14:paraId="647F50C3" w14:textId="77777777" w:rsidR="007F6022" w:rsidRPr="00150F8A" w:rsidRDefault="00EF0092" w:rsidP="00810DCA">
            <w:pPr>
              <w:jc w:val="right"/>
              <w:rPr>
                <w:rFonts w:ascii="Times New Roman" w:eastAsia="Calibri" w:hAnsi="Times New Roman" w:cs="Times New Roman"/>
                <w:i/>
                <w:sz w:val="20"/>
                <w:szCs w:val="20"/>
                <w:lang w:val="sq-AL"/>
              </w:rPr>
            </w:pPr>
            <w:r w:rsidRPr="00EF0092">
              <w:rPr>
                <w:rFonts w:ascii="Times New Roman" w:eastAsia="Calibri" w:hAnsi="Times New Roman" w:cs="Times New Roman"/>
                <w:i/>
                <w:sz w:val="20"/>
                <w:szCs w:val="20"/>
              </w:rPr>
              <w:t>lekë</w:t>
            </w:r>
          </w:p>
        </w:tc>
      </w:tr>
      <w:tr w:rsidR="007F6022" w:rsidRPr="00150F8A" w14:paraId="7468FD0D" w14:textId="77777777" w:rsidTr="00362AAD">
        <w:trPr>
          <w:jc w:val="center"/>
        </w:trPr>
        <w:tc>
          <w:tcPr>
            <w:tcW w:w="0" w:type="auto"/>
            <w:tcBorders>
              <w:top w:val="single" w:sz="4" w:space="0" w:color="auto"/>
            </w:tcBorders>
            <w:shd w:val="clear" w:color="auto" w:fill="DBE5F1" w:themeFill="accent1" w:themeFillTint="33"/>
          </w:tcPr>
          <w:p w14:paraId="52658DBD" w14:textId="77777777" w:rsidR="007F6022" w:rsidRPr="00150F8A" w:rsidRDefault="00EF0092" w:rsidP="00810DCA">
            <w:pPr>
              <w:jc w:val="both"/>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Llogaria</w:t>
            </w:r>
          </w:p>
        </w:tc>
        <w:tc>
          <w:tcPr>
            <w:tcW w:w="2324" w:type="dxa"/>
            <w:tcBorders>
              <w:top w:val="single" w:sz="4" w:space="0" w:color="auto"/>
            </w:tcBorders>
            <w:shd w:val="clear" w:color="auto" w:fill="DBE5F1" w:themeFill="accent1" w:themeFillTint="33"/>
          </w:tcPr>
          <w:p w14:paraId="1CFB6BF3"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Vlera</w:t>
            </w:r>
          </w:p>
        </w:tc>
      </w:tr>
      <w:tr w:rsidR="007F6022" w:rsidRPr="00150F8A" w14:paraId="0DFAF400" w14:textId="77777777" w:rsidTr="00362AAD">
        <w:trPr>
          <w:jc w:val="center"/>
        </w:trPr>
        <w:tc>
          <w:tcPr>
            <w:tcW w:w="0" w:type="auto"/>
          </w:tcPr>
          <w:p w14:paraId="7AC0C944"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2324" w:type="dxa"/>
          </w:tcPr>
          <w:p w14:paraId="50F6251F"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3,734,189</w:t>
            </w:r>
          </w:p>
        </w:tc>
      </w:tr>
      <w:tr w:rsidR="007F6022" w:rsidRPr="00150F8A" w14:paraId="709686B9" w14:textId="77777777" w:rsidTr="00362AAD">
        <w:trPr>
          <w:jc w:val="center"/>
        </w:trPr>
        <w:tc>
          <w:tcPr>
            <w:tcW w:w="0" w:type="auto"/>
          </w:tcPr>
          <w:p w14:paraId="6F6F6064"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2324" w:type="dxa"/>
          </w:tcPr>
          <w:p w14:paraId="1ED1C59B"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1,379,596</w:t>
            </w:r>
          </w:p>
        </w:tc>
      </w:tr>
      <w:tr w:rsidR="007F6022" w:rsidRPr="00150F8A" w14:paraId="656EF304" w14:textId="77777777" w:rsidTr="00362AAD">
        <w:trPr>
          <w:jc w:val="center"/>
        </w:trPr>
        <w:tc>
          <w:tcPr>
            <w:tcW w:w="0" w:type="auto"/>
          </w:tcPr>
          <w:p w14:paraId="59BB68FB" w14:textId="77777777" w:rsidR="007F6022" w:rsidRPr="00150F8A" w:rsidRDefault="00EF0092" w:rsidP="00810DCA">
            <w:pPr>
              <w:jc w:val="both"/>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 xml:space="preserve">Total </w:t>
            </w:r>
          </w:p>
        </w:tc>
        <w:tc>
          <w:tcPr>
            <w:tcW w:w="2324" w:type="dxa"/>
          </w:tcPr>
          <w:p w14:paraId="05B7561B" w14:textId="77777777" w:rsidR="007F6022" w:rsidRPr="00150F8A" w:rsidRDefault="00EF0092" w:rsidP="00810DCA">
            <w:pPr>
              <w:jc w:val="right"/>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5,113,785</w:t>
            </w:r>
          </w:p>
        </w:tc>
      </w:tr>
    </w:tbl>
    <w:p w14:paraId="6C6DDCE8"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                                                         Burimi: QZHPAK Vlorë</w:t>
      </w:r>
    </w:p>
    <w:p w14:paraId="4DC0A52B"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Me urdhrin </w:t>
      </w:r>
      <w:r w:rsidRPr="00EF0092">
        <w:rPr>
          <w:rFonts w:ascii="Times New Roman" w:eastAsia="Calibri" w:hAnsi="Times New Roman" w:cs="Times New Roman"/>
          <w:color w:val="000000"/>
          <w:sz w:val="24"/>
          <w:szCs w:val="24"/>
        </w:rPr>
        <w:t xml:space="preserve">nr.156, datë 22.12.2020 </w:t>
      </w:r>
      <w:r w:rsidRPr="00EF0092">
        <w:rPr>
          <w:rFonts w:ascii="Times New Roman" w:eastAsia="Calibri" w:hAnsi="Times New Roman" w:cs="Times New Roman"/>
          <w:sz w:val="24"/>
          <w:szCs w:val="24"/>
        </w:rPr>
        <w:t>është ngritur komisioni i përbërë nga 5 punonjës për nxjerrjen jashtë përdorimi të mallrave të vlerësuara si të tilla, me asgjësim fizik i cili në datën 21.03.2021 ka mbajtur procesverbalin për procesin e asgjësimit të këtyre aktiveve.</w:t>
      </w:r>
    </w:p>
    <w:p w14:paraId="728D4A3F"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b/>
          <w:sz w:val="24"/>
          <w:szCs w:val="24"/>
          <w:u w:val="single"/>
        </w:rPr>
        <w:t>Inventarizimi i vitit 2021:</w:t>
      </w:r>
      <w:r w:rsidRPr="00EF0092">
        <w:rPr>
          <w:rFonts w:ascii="Times New Roman" w:eastAsia="Calibri" w:hAnsi="Times New Roman" w:cs="Times New Roman"/>
          <w:sz w:val="24"/>
          <w:szCs w:val="24"/>
        </w:rPr>
        <w:t>Me urdhrin nr. 156, datë 21.12.2021 është ngritur komisioni i përbërë nga 3 punonjës për realizimin e procesit të inventarizimit për Institucionin QZHPAK për vitin 2021.</w:t>
      </w:r>
    </w:p>
    <w:p w14:paraId="316634BF"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Nga komisioni është bërë inventarizimi i inventarit ekonomik (llog 218) dhe inventari i imët (llog 311 dhe 327) në zyra dhe magazinë. </w:t>
      </w:r>
    </w:p>
    <w:p w14:paraId="39023F8E"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 xml:space="preserve">Nga inventarizimi ka rezultuar vlera: </w:t>
      </w:r>
    </w:p>
    <w:tbl>
      <w:tblPr>
        <w:tblStyle w:val="TableGrid"/>
        <w:tblW w:w="0" w:type="auto"/>
        <w:jc w:val="center"/>
        <w:tblLook w:val="04A0" w:firstRow="1" w:lastRow="0" w:firstColumn="1" w:lastColumn="0" w:noHBand="0" w:noVBand="1"/>
      </w:tblPr>
      <w:tblGrid>
        <w:gridCol w:w="3164"/>
        <w:gridCol w:w="611"/>
        <w:gridCol w:w="2126"/>
      </w:tblGrid>
      <w:tr w:rsidR="007F6022" w:rsidRPr="00150F8A" w14:paraId="12379AEE" w14:textId="77777777" w:rsidTr="00362AAD">
        <w:trPr>
          <w:jc w:val="center"/>
        </w:trPr>
        <w:tc>
          <w:tcPr>
            <w:tcW w:w="3164" w:type="dxa"/>
            <w:tcBorders>
              <w:top w:val="nil"/>
              <w:left w:val="nil"/>
              <w:bottom w:val="single" w:sz="4" w:space="0" w:color="auto"/>
              <w:right w:val="nil"/>
            </w:tcBorders>
          </w:tcPr>
          <w:p w14:paraId="264CFEF5" w14:textId="77777777" w:rsidR="007F6022" w:rsidRPr="00150F8A" w:rsidRDefault="007F6022" w:rsidP="00810DCA">
            <w:pPr>
              <w:jc w:val="center"/>
              <w:rPr>
                <w:rFonts w:ascii="Times New Roman" w:eastAsia="Calibri" w:hAnsi="Times New Roman" w:cs="Times New Roman"/>
                <w:sz w:val="20"/>
                <w:szCs w:val="20"/>
                <w:lang w:val="sq-AL"/>
              </w:rPr>
            </w:pPr>
          </w:p>
        </w:tc>
        <w:tc>
          <w:tcPr>
            <w:tcW w:w="611" w:type="dxa"/>
            <w:tcBorders>
              <w:top w:val="nil"/>
              <w:left w:val="nil"/>
              <w:bottom w:val="single" w:sz="4" w:space="0" w:color="auto"/>
              <w:right w:val="nil"/>
            </w:tcBorders>
          </w:tcPr>
          <w:p w14:paraId="72DDC4B5" w14:textId="77777777" w:rsidR="007F6022" w:rsidRPr="00150F8A" w:rsidRDefault="007F6022" w:rsidP="00810DCA">
            <w:pPr>
              <w:jc w:val="both"/>
              <w:rPr>
                <w:rFonts w:ascii="Times New Roman" w:eastAsia="Calibri" w:hAnsi="Times New Roman" w:cs="Times New Roman"/>
                <w:sz w:val="20"/>
                <w:szCs w:val="20"/>
                <w:lang w:val="sq-AL"/>
              </w:rPr>
            </w:pPr>
          </w:p>
        </w:tc>
        <w:tc>
          <w:tcPr>
            <w:tcW w:w="2126" w:type="dxa"/>
            <w:tcBorders>
              <w:top w:val="nil"/>
              <w:left w:val="nil"/>
              <w:bottom w:val="single" w:sz="4" w:space="0" w:color="auto"/>
              <w:right w:val="nil"/>
            </w:tcBorders>
          </w:tcPr>
          <w:p w14:paraId="40D04D70"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lekë</w:t>
            </w:r>
          </w:p>
        </w:tc>
      </w:tr>
      <w:tr w:rsidR="007F6022" w:rsidRPr="00150F8A" w14:paraId="06A9BDE9" w14:textId="77777777" w:rsidTr="00362AAD">
        <w:trPr>
          <w:jc w:val="center"/>
        </w:trPr>
        <w:tc>
          <w:tcPr>
            <w:tcW w:w="3164" w:type="dxa"/>
            <w:tcBorders>
              <w:top w:val="single" w:sz="4" w:space="0" w:color="auto"/>
            </w:tcBorders>
            <w:shd w:val="clear" w:color="auto" w:fill="DBE5F1" w:themeFill="accent1" w:themeFillTint="33"/>
          </w:tcPr>
          <w:p w14:paraId="7A3F5CBF"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Inventarizimi</w:t>
            </w:r>
          </w:p>
        </w:tc>
        <w:tc>
          <w:tcPr>
            <w:tcW w:w="611" w:type="dxa"/>
            <w:tcBorders>
              <w:top w:val="single" w:sz="4" w:space="0" w:color="auto"/>
            </w:tcBorders>
            <w:shd w:val="clear" w:color="auto" w:fill="DBE5F1" w:themeFill="accent1" w:themeFillTint="33"/>
          </w:tcPr>
          <w:p w14:paraId="6BD605BE" w14:textId="77777777" w:rsidR="007F6022" w:rsidRPr="00150F8A" w:rsidRDefault="00EF0092" w:rsidP="00810DCA">
            <w:pPr>
              <w:jc w:val="both"/>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llog</w:t>
            </w:r>
          </w:p>
        </w:tc>
        <w:tc>
          <w:tcPr>
            <w:tcW w:w="2126" w:type="dxa"/>
            <w:tcBorders>
              <w:top w:val="single" w:sz="4" w:space="0" w:color="auto"/>
            </w:tcBorders>
            <w:shd w:val="clear" w:color="auto" w:fill="DBE5F1" w:themeFill="accent1" w:themeFillTint="33"/>
          </w:tcPr>
          <w:p w14:paraId="0CA73BB1" w14:textId="77777777" w:rsidR="007F6022" w:rsidRPr="00150F8A" w:rsidRDefault="00EF0092" w:rsidP="00810DCA">
            <w:pPr>
              <w:jc w:val="cente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Vlera</w:t>
            </w:r>
          </w:p>
        </w:tc>
      </w:tr>
      <w:tr w:rsidR="007F6022" w:rsidRPr="00150F8A" w14:paraId="454C6838" w14:textId="77777777" w:rsidTr="00362AAD">
        <w:trPr>
          <w:jc w:val="center"/>
        </w:trPr>
        <w:tc>
          <w:tcPr>
            <w:tcW w:w="3164" w:type="dxa"/>
            <w:vMerge w:val="restart"/>
          </w:tcPr>
          <w:p w14:paraId="38E7477F" w14:textId="77777777" w:rsidR="007F6022" w:rsidRPr="00150F8A" w:rsidRDefault="00EF0092" w:rsidP="00810DCA">
            <w:pPr>
              <w:tabs>
                <w:tab w:val="left" w:pos="2001"/>
              </w:tabs>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Magazina</w:t>
            </w:r>
          </w:p>
        </w:tc>
        <w:tc>
          <w:tcPr>
            <w:tcW w:w="611" w:type="dxa"/>
          </w:tcPr>
          <w:p w14:paraId="1BAEA14A"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2126" w:type="dxa"/>
          </w:tcPr>
          <w:p w14:paraId="156E58AB"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1,196,484</w:t>
            </w:r>
          </w:p>
        </w:tc>
      </w:tr>
      <w:tr w:rsidR="007F6022" w:rsidRPr="00150F8A" w14:paraId="61A9F490" w14:textId="77777777" w:rsidTr="00362AAD">
        <w:trPr>
          <w:jc w:val="center"/>
        </w:trPr>
        <w:tc>
          <w:tcPr>
            <w:tcW w:w="3164" w:type="dxa"/>
            <w:vMerge/>
          </w:tcPr>
          <w:p w14:paraId="1F470CDB" w14:textId="77777777" w:rsidR="007F6022" w:rsidRPr="00150F8A" w:rsidRDefault="007F6022" w:rsidP="00810DCA">
            <w:pPr>
              <w:keepNext/>
              <w:jc w:val="center"/>
              <w:outlineLvl w:val="1"/>
              <w:rPr>
                <w:rFonts w:ascii="Times New Roman" w:eastAsia="Calibri" w:hAnsi="Times New Roman" w:cs="Times New Roman"/>
                <w:sz w:val="20"/>
                <w:szCs w:val="20"/>
                <w:lang w:val="sq-AL"/>
              </w:rPr>
            </w:pPr>
          </w:p>
        </w:tc>
        <w:tc>
          <w:tcPr>
            <w:tcW w:w="611" w:type="dxa"/>
          </w:tcPr>
          <w:p w14:paraId="03C4DF3D"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311</w:t>
            </w:r>
          </w:p>
        </w:tc>
        <w:tc>
          <w:tcPr>
            <w:tcW w:w="2126" w:type="dxa"/>
          </w:tcPr>
          <w:p w14:paraId="32B4EB0C"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1,456,260</w:t>
            </w:r>
          </w:p>
        </w:tc>
      </w:tr>
      <w:tr w:rsidR="007F6022" w:rsidRPr="00150F8A" w14:paraId="0C9F4E6C" w14:textId="77777777" w:rsidTr="00362AAD">
        <w:trPr>
          <w:jc w:val="center"/>
        </w:trPr>
        <w:tc>
          <w:tcPr>
            <w:tcW w:w="3164" w:type="dxa"/>
            <w:vMerge w:val="restart"/>
          </w:tcPr>
          <w:p w14:paraId="501823E9" w14:textId="77777777" w:rsidR="007F6022" w:rsidRPr="00150F8A" w:rsidRDefault="00EF0092" w:rsidP="00810DCA">
            <w:pPr>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 xml:space="preserve"> Zyra</w:t>
            </w:r>
          </w:p>
        </w:tc>
        <w:tc>
          <w:tcPr>
            <w:tcW w:w="611" w:type="dxa"/>
          </w:tcPr>
          <w:p w14:paraId="49267530"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2126" w:type="dxa"/>
          </w:tcPr>
          <w:p w14:paraId="636AA095"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 xml:space="preserve">7,956,243 </w:t>
            </w:r>
          </w:p>
        </w:tc>
      </w:tr>
      <w:tr w:rsidR="007F6022" w:rsidRPr="00150F8A" w14:paraId="2986CA88" w14:textId="77777777" w:rsidTr="00362AAD">
        <w:trPr>
          <w:jc w:val="center"/>
        </w:trPr>
        <w:tc>
          <w:tcPr>
            <w:tcW w:w="3164" w:type="dxa"/>
            <w:vMerge/>
            <w:tcBorders>
              <w:bottom w:val="single" w:sz="4" w:space="0" w:color="auto"/>
            </w:tcBorders>
          </w:tcPr>
          <w:p w14:paraId="569033FD" w14:textId="77777777" w:rsidR="007F6022" w:rsidRPr="00150F8A" w:rsidRDefault="007F6022" w:rsidP="00810DCA">
            <w:pPr>
              <w:keepNext/>
              <w:jc w:val="center"/>
              <w:outlineLvl w:val="1"/>
              <w:rPr>
                <w:rFonts w:ascii="Times New Roman" w:eastAsia="Calibri" w:hAnsi="Times New Roman" w:cs="Times New Roman"/>
                <w:sz w:val="20"/>
                <w:szCs w:val="20"/>
                <w:lang w:val="sq-AL"/>
              </w:rPr>
            </w:pPr>
          </w:p>
        </w:tc>
        <w:tc>
          <w:tcPr>
            <w:tcW w:w="611" w:type="dxa"/>
          </w:tcPr>
          <w:p w14:paraId="752757EF"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2126" w:type="dxa"/>
          </w:tcPr>
          <w:p w14:paraId="016562AA"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1,031,726</w:t>
            </w:r>
          </w:p>
        </w:tc>
      </w:tr>
      <w:tr w:rsidR="007F6022" w:rsidRPr="00150F8A" w14:paraId="29E39D19" w14:textId="77777777" w:rsidTr="00362AAD">
        <w:trPr>
          <w:jc w:val="center"/>
        </w:trPr>
        <w:tc>
          <w:tcPr>
            <w:tcW w:w="3164" w:type="dxa"/>
            <w:vMerge w:val="restart"/>
            <w:tcBorders>
              <w:top w:val="single" w:sz="4" w:space="0" w:color="auto"/>
              <w:left w:val="single" w:sz="4" w:space="0" w:color="auto"/>
              <w:bottom w:val="single" w:sz="4" w:space="0" w:color="auto"/>
              <w:right w:val="single" w:sz="4" w:space="0" w:color="auto"/>
            </w:tcBorders>
          </w:tcPr>
          <w:p w14:paraId="331494C8" w14:textId="77777777" w:rsidR="007F6022" w:rsidRPr="00150F8A" w:rsidRDefault="00EF0092" w:rsidP="00810DCA">
            <w:pPr>
              <w:rPr>
                <w:rFonts w:ascii="Times New Roman" w:eastAsia="Calibri" w:hAnsi="Times New Roman" w:cs="Times New Roman"/>
                <w:b/>
                <w:sz w:val="20"/>
                <w:szCs w:val="20"/>
                <w:lang w:val="sq-AL"/>
              </w:rPr>
            </w:pPr>
            <w:r w:rsidRPr="00EF0092">
              <w:rPr>
                <w:rFonts w:ascii="Times New Roman" w:eastAsia="Calibri" w:hAnsi="Times New Roman" w:cs="Times New Roman"/>
                <w:b/>
                <w:sz w:val="20"/>
                <w:szCs w:val="20"/>
              </w:rPr>
              <w:t>Total</w:t>
            </w:r>
          </w:p>
        </w:tc>
        <w:tc>
          <w:tcPr>
            <w:tcW w:w="611" w:type="dxa"/>
            <w:tcBorders>
              <w:left w:val="single" w:sz="4" w:space="0" w:color="auto"/>
            </w:tcBorders>
          </w:tcPr>
          <w:p w14:paraId="379C85AD"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218</w:t>
            </w:r>
          </w:p>
        </w:tc>
        <w:tc>
          <w:tcPr>
            <w:tcW w:w="2126" w:type="dxa"/>
          </w:tcPr>
          <w:p w14:paraId="0AC104D9" w14:textId="77777777" w:rsidR="007F6022" w:rsidRPr="00150F8A" w:rsidRDefault="00EF0092" w:rsidP="00810DCA">
            <w:pPr>
              <w:jc w:val="right"/>
              <w:rPr>
                <w:rFonts w:ascii="Times New Roman" w:eastAsia="Calibri" w:hAnsi="Times New Roman" w:cs="Times New Roman"/>
                <w:color w:val="000000"/>
                <w:sz w:val="20"/>
                <w:szCs w:val="20"/>
                <w:lang w:val="sq-AL"/>
              </w:rPr>
            </w:pPr>
            <w:r w:rsidRPr="00EF0092">
              <w:rPr>
                <w:rFonts w:ascii="Times New Roman" w:eastAsia="Calibri" w:hAnsi="Times New Roman" w:cs="Times New Roman"/>
                <w:color w:val="000000"/>
                <w:sz w:val="20"/>
                <w:szCs w:val="20"/>
              </w:rPr>
              <w:t xml:space="preserve"> 9,152,727 </w:t>
            </w:r>
          </w:p>
        </w:tc>
      </w:tr>
      <w:tr w:rsidR="007F6022" w:rsidRPr="00150F8A" w14:paraId="455CFC5D" w14:textId="77777777" w:rsidTr="00362AAD">
        <w:trPr>
          <w:jc w:val="center"/>
        </w:trPr>
        <w:tc>
          <w:tcPr>
            <w:tcW w:w="3164" w:type="dxa"/>
            <w:vMerge/>
            <w:tcBorders>
              <w:top w:val="single" w:sz="4" w:space="0" w:color="auto"/>
              <w:left w:val="single" w:sz="4" w:space="0" w:color="auto"/>
              <w:bottom w:val="single" w:sz="4" w:space="0" w:color="auto"/>
              <w:right w:val="single" w:sz="4" w:space="0" w:color="auto"/>
            </w:tcBorders>
          </w:tcPr>
          <w:p w14:paraId="1C0E9EA0" w14:textId="77777777" w:rsidR="007F6022" w:rsidRPr="00150F8A" w:rsidRDefault="007F6022" w:rsidP="00810DCA">
            <w:pPr>
              <w:keepNext/>
              <w:jc w:val="both"/>
              <w:outlineLvl w:val="1"/>
              <w:rPr>
                <w:rFonts w:ascii="Times New Roman" w:eastAsia="Calibri" w:hAnsi="Times New Roman" w:cs="Times New Roman"/>
                <w:sz w:val="20"/>
                <w:szCs w:val="20"/>
                <w:lang w:val="sq-AL"/>
              </w:rPr>
            </w:pPr>
          </w:p>
        </w:tc>
        <w:tc>
          <w:tcPr>
            <w:tcW w:w="611" w:type="dxa"/>
            <w:tcBorders>
              <w:left w:val="single" w:sz="4" w:space="0" w:color="auto"/>
            </w:tcBorders>
          </w:tcPr>
          <w:p w14:paraId="77E83218"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311</w:t>
            </w:r>
          </w:p>
        </w:tc>
        <w:tc>
          <w:tcPr>
            <w:tcW w:w="2126" w:type="dxa"/>
          </w:tcPr>
          <w:p w14:paraId="21D6B7FC"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1,456,260</w:t>
            </w:r>
          </w:p>
        </w:tc>
      </w:tr>
      <w:tr w:rsidR="007F6022" w:rsidRPr="00150F8A" w14:paraId="0D0A6885" w14:textId="77777777" w:rsidTr="00362AAD">
        <w:trPr>
          <w:jc w:val="center"/>
        </w:trPr>
        <w:tc>
          <w:tcPr>
            <w:tcW w:w="3164" w:type="dxa"/>
            <w:vMerge/>
            <w:tcBorders>
              <w:top w:val="single" w:sz="4" w:space="0" w:color="auto"/>
              <w:left w:val="single" w:sz="4" w:space="0" w:color="auto"/>
              <w:bottom w:val="single" w:sz="4" w:space="0" w:color="auto"/>
              <w:right w:val="single" w:sz="4" w:space="0" w:color="auto"/>
            </w:tcBorders>
          </w:tcPr>
          <w:p w14:paraId="1B4A5002" w14:textId="77777777" w:rsidR="007F6022" w:rsidRPr="00150F8A" w:rsidRDefault="007F6022" w:rsidP="00810DCA">
            <w:pPr>
              <w:keepNext/>
              <w:jc w:val="both"/>
              <w:outlineLvl w:val="1"/>
              <w:rPr>
                <w:rFonts w:ascii="Times New Roman" w:eastAsia="Calibri" w:hAnsi="Times New Roman" w:cs="Times New Roman"/>
                <w:sz w:val="20"/>
                <w:szCs w:val="20"/>
                <w:lang w:val="sq-AL"/>
              </w:rPr>
            </w:pPr>
          </w:p>
        </w:tc>
        <w:tc>
          <w:tcPr>
            <w:tcW w:w="611" w:type="dxa"/>
            <w:tcBorders>
              <w:left w:val="single" w:sz="4" w:space="0" w:color="auto"/>
            </w:tcBorders>
          </w:tcPr>
          <w:p w14:paraId="0CEC1680" w14:textId="77777777" w:rsidR="007F6022" w:rsidRPr="00150F8A" w:rsidRDefault="00EF0092" w:rsidP="00810DCA">
            <w:pPr>
              <w:jc w:val="both"/>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327</w:t>
            </w:r>
          </w:p>
        </w:tc>
        <w:tc>
          <w:tcPr>
            <w:tcW w:w="2126" w:type="dxa"/>
          </w:tcPr>
          <w:p w14:paraId="5827E1B3" w14:textId="77777777" w:rsidR="007F6022" w:rsidRPr="00150F8A" w:rsidRDefault="00EF0092" w:rsidP="00810DCA">
            <w:pPr>
              <w:jc w:val="right"/>
              <w:rPr>
                <w:rFonts w:ascii="Times New Roman" w:eastAsia="Calibri" w:hAnsi="Times New Roman" w:cs="Times New Roman"/>
                <w:sz w:val="20"/>
                <w:szCs w:val="20"/>
                <w:lang w:val="sq-AL"/>
              </w:rPr>
            </w:pPr>
            <w:r w:rsidRPr="00EF0092">
              <w:rPr>
                <w:rFonts w:ascii="Times New Roman" w:eastAsia="Calibri" w:hAnsi="Times New Roman" w:cs="Times New Roman"/>
                <w:sz w:val="20"/>
                <w:szCs w:val="20"/>
              </w:rPr>
              <w:t>1,031,726</w:t>
            </w:r>
          </w:p>
        </w:tc>
      </w:tr>
    </w:tbl>
    <w:p w14:paraId="63587DA5" w14:textId="77777777" w:rsidR="007F6022" w:rsidRPr="00150F8A" w:rsidRDefault="00EF0092" w:rsidP="00810DCA">
      <w:pPr>
        <w:spacing w:after="0" w:line="240" w:lineRule="auto"/>
        <w:rPr>
          <w:rFonts w:ascii="Times New Roman" w:eastAsia="Calibri" w:hAnsi="Times New Roman" w:cs="Times New Roman"/>
          <w:i/>
          <w:sz w:val="20"/>
          <w:szCs w:val="20"/>
        </w:rPr>
      </w:pPr>
      <w:r w:rsidRPr="00EF0092">
        <w:rPr>
          <w:rFonts w:ascii="Times New Roman" w:eastAsia="Calibri" w:hAnsi="Times New Roman" w:cs="Times New Roman"/>
          <w:i/>
          <w:sz w:val="20"/>
          <w:szCs w:val="20"/>
        </w:rPr>
        <w:t xml:space="preserve">                               Burimi: QZHPAK Vlorë</w:t>
      </w:r>
    </w:p>
    <w:p w14:paraId="54D92025" w14:textId="77777777" w:rsidR="007F6022" w:rsidRPr="00150F8A"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Inventari ekonomik në zyra, më 31.12.2021, është trashëguar në vlerën 7,894,153 lekë, ndërkohë nga fletë daljet kanë rezultuar 3,796,279 lekë dhe nxjerrje jashtë përdorimi 3,734,189 lekë, duke rritur vlerën e inventarit ekonomik më datë 31.12.2021 në vlerën 7,956,243 lekë.</w:t>
      </w:r>
    </w:p>
    <w:p w14:paraId="28B3194A" w14:textId="77777777" w:rsidR="007F6022" w:rsidRDefault="00EF0092" w:rsidP="00810DCA">
      <w:pPr>
        <w:spacing w:after="0" w:line="240" w:lineRule="auto"/>
        <w:jc w:val="both"/>
        <w:rPr>
          <w:rFonts w:ascii="Times New Roman" w:eastAsia="Calibri" w:hAnsi="Times New Roman" w:cs="Times New Roman"/>
          <w:sz w:val="24"/>
          <w:szCs w:val="24"/>
        </w:rPr>
      </w:pPr>
      <w:r w:rsidRPr="00EF0092">
        <w:rPr>
          <w:rFonts w:ascii="Times New Roman" w:eastAsia="Calibri" w:hAnsi="Times New Roman" w:cs="Times New Roman"/>
          <w:sz w:val="24"/>
          <w:szCs w:val="24"/>
        </w:rPr>
        <w:t>Inventari i Imët në zyra, më 31.12.2021 është trashëguar në vlerën 1,932,522 lekë, ndërkohë nga fletë daljet kanë rezultuar 478,800 lekë dhe nxjerrje jashtë përdorimit 1,379,596 lekë, duke ulur vlerën e inventarit ekonomik më 31.12.2021 në vlerën 1,031,726 lekë.</w:t>
      </w:r>
    </w:p>
    <w:p w14:paraId="79DDEA4B" w14:textId="77777777" w:rsidR="007F6022" w:rsidRPr="00150F8A" w:rsidRDefault="007F6022" w:rsidP="00810DCA">
      <w:pPr>
        <w:spacing w:after="0" w:line="240" w:lineRule="auto"/>
        <w:jc w:val="both"/>
        <w:rPr>
          <w:rFonts w:ascii="Times New Roman" w:eastAsia="Calibri" w:hAnsi="Times New Roman" w:cs="Times New Roman"/>
          <w:b/>
          <w:sz w:val="24"/>
          <w:szCs w:val="24"/>
        </w:rPr>
      </w:pPr>
    </w:p>
    <w:tbl>
      <w:tblPr>
        <w:tblStyle w:val="TableGrid"/>
        <w:tblW w:w="0" w:type="auto"/>
        <w:jc w:val="center"/>
        <w:tblLook w:val="04A0" w:firstRow="1" w:lastRow="0" w:firstColumn="1" w:lastColumn="0" w:noHBand="0" w:noVBand="1"/>
      </w:tblPr>
      <w:tblGrid>
        <w:gridCol w:w="2094"/>
        <w:gridCol w:w="6969"/>
      </w:tblGrid>
      <w:tr w:rsidR="007F6022" w:rsidRPr="00150F8A" w14:paraId="585C3600" w14:textId="77777777" w:rsidTr="00D5617F">
        <w:trPr>
          <w:jc w:val="center"/>
        </w:trPr>
        <w:tc>
          <w:tcPr>
            <w:tcW w:w="2094" w:type="dxa"/>
            <w:shd w:val="clear" w:color="auto" w:fill="DBE5F1" w:themeFill="accent1" w:themeFillTint="33"/>
          </w:tcPr>
          <w:p w14:paraId="51724B36"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Titulli i gjetjes:</w:t>
            </w:r>
          </w:p>
        </w:tc>
        <w:tc>
          <w:tcPr>
            <w:tcW w:w="6969" w:type="dxa"/>
            <w:shd w:val="clear" w:color="auto" w:fill="DBE5F1" w:themeFill="accent1" w:themeFillTint="33"/>
          </w:tcPr>
          <w:p w14:paraId="28BC3C26"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it-IT"/>
              </w:rPr>
              <w:t>Parregullsi të rezultuara nga procesi i inventarizimit</w:t>
            </w:r>
          </w:p>
        </w:tc>
      </w:tr>
      <w:tr w:rsidR="007F6022" w:rsidRPr="00150F8A" w14:paraId="0A0182BB" w14:textId="77777777" w:rsidTr="00D5617F">
        <w:trPr>
          <w:jc w:val="center"/>
        </w:trPr>
        <w:tc>
          <w:tcPr>
            <w:tcW w:w="2094" w:type="dxa"/>
          </w:tcPr>
          <w:p w14:paraId="649080AE"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Situata:</w:t>
            </w:r>
          </w:p>
        </w:tc>
        <w:tc>
          <w:tcPr>
            <w:tcW w:w="6969" w:type="dxa"/>
          </w:tcPr>
          <w:p w14:paraId="16A57585"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 xml:space="preserve">QZHPAK Vlorë në muajin Qershor të vitit 2019 është transferuar për ushtrimin e aktivitetit si pasojë e rikonstruksionit të godinës së qendrës nga </w:t>
            </w:r>
            <w:r w:rsidR="00AA3746" w:rsidRPr="00AC1E7F">
              <w:rPr>
                <w:rFonts w:ascii="Times New Roman" w:eastAsia="Calibri" w:hAnsi="Times New Roman" w:cs="Times New Roman"/>
                <w:sz w:val="24"/>
                <w:szCs w:val="24"/>
                <w:lang w:val="sq-AL"/>
              </w:rPr>
              <w:t>“U”</w:t>
            </w:r>
            <w:r w:rsidRPr="00AC1E7F">
              <w:rPr>
                <w:rFonts w:ascii="Times New Roman" w:eastAsia="Calibri" w:hAnsi="Times New Roman" w:cs="Times New Roman"/>
                <w:sz w:val="24"/>
                <w:szCs w:val="24"/>
                <w:lang w:val="sq-AL"/>
              </w:rPr>
              <w:t xml:space="preserve">. Nga auditimi është konstatuar se pas transferimit në një godinë tjetër, titullari i institucionit nuk ka marrë masa për të kryer procesin e inventarizimit për aktivet të cilat janë lënë në dorëzim në godinë e cila ka qenë në proces rikonstruksioni. Pra, titullari i institucionit nuk ka vepruar për kryerjen e procesit të dorëzimit dhe inventarizimit të mallrave dhe objekteve që disponon qendra në kohën kur kanë filluar punimet. </w:t>
            </w:r>
          </w:p>
          <w:p w14:paraId="649A2EC7" w14:textId="77777777" w:rsidR="007F6022" w:rsidRPr="00150F8A" w:rsidRDefault="00EF0092" w:rsidP="00810DCA">
            <w:pPr>
              <w:jc w:val="both"/>
              <w:rPr>
                <w:rFonts w:ascii="Times New Roman" w:eastAsia="Times New Roman" w:hAnsi="Times New Roman" w:cs="Times New Roman"/>
                <w:bCs/>
                <w:sz w:val="24"/>
                <w:szCs w:val="24"/>
                <w:lang w:val="sq-AL" w:eastAsia="sq-AL"/>
              </w:rPr>
            </w:pPr>
            <w:r w:rsidRPr="00AC1E7F">
              <w:rPr>
                <w:rFonts w:ascii="Times New Roman" w:eastAsia="Calibri" w:hAnsi="Times New Roman" w:cs="Times New Roman"/>
                <w:sz w:val="24"/>
                <w:szCs w:val="24"/>
                <w:lang w:val="sq-AL"/>
              </w:rPr>
              <w:t xml:space="preserve">QZHPAK është rikthyer në godinë pas rikonstruksionit në Gusht të vitit 2020, nga ku rezulton se nuk ka asnjë procesverbal marrje në </w:t>
            </w:r>
            <w:r w:rsidRPr="00AC1E7F">
              <w:rPr>
                <w:rFonts w:ascii="Times New Roman" w:eastAsia="Calibri" w:hAnsi="Times New Roman" w:cs="Times New Roman"/>
                <w:sz w:val="24"/>
                <w:szCs w:val="24"/>
                <w:lang w:val="sq-AL"/>
              </w:rPr>
              <w:lastRenderedPageBreak/>
              <w:t xml:space="preserve">dorëzim të mallrave dhe objekteve të kësaj qendre. Në këto kushte nga inventarizimi i aktiveve në fund vitin 2020, kanë rezultuar aktive jashtë përdorimi (si pasojë e prishjes nga rikonstruksioni i godinës) në shumën </w:t>
            </w:r>
            <w:r w:rsidRPr="00AC1E7F">
              <w:rPr>
                <w:rFonts w:ascii="Times New Roman" w:eastAsia="Calibri" w:hAnsi="Times New Roman" w:cs="Times New Roman"/>
                <w:b/>
                <w:i/>
                <w:sz w:val="24"/>
                <w:szCs w:val="24"/>
                <w:lang w:val="sq-AL"/>
              </w:rPr>
              <w:t>5,113,785 lekë</w:t>
            </w:r>
            <w:r w:rsidRPr="00AC1E7F">
              <w:rPr>
                <w:rFonts w:ascii="Times New Roman" w:eastAsia="Calibri" w:hAnsi="Times New Roman" w:cs="Times New Roman"/>
                <w:i/>
                <w:sz w:val="24"/>
                <w:szCs w:val="24"/>
                <w:lang w:val="sq-AL"/>
              </w:rPr>
              <w:t>,</w:t>
            </w:r>
            <w:r w:rsidRPr="00AC1E7F">
              <w:rPr>
                <w:rFonts w:ascii="Times New Roman" w:eastAsia="Calibri" w:hAnsi="Times New Roman" w:cs="Times New Roman"/>
                <w:sz w:val="24"/>
                <w:szCs w:val="24"/>
                <w:lang w:val="sq-AL"/>
              </w:rPr>
              <w:t xml:space="preserve"> e cila përbën efekt negativ për buxhetin e shtetit. Inventarizimi i aktiveve është një element i rëndësishëm kontrolli në kuadër të menaxhimit të aktiveve të njësisë, i cili kryhet për të vërtetuar saktësinë, cilësinë e gjendjes fizike të aktiveve në një kohë të caktuar si dhe përdorimin në mënyrën e duhur dhe me eficiencë të tyre. </w:t>
            </w:r>
          </w:p>
        </w:tc>
      </w:tr>
      <w:tr w:rsidR="007F6022" w:rsidRPr="00150F8A" w14:paraId="3190FE78" w14:textId="77777777" w:rsidTr="00D5617F">
        <w:trPr>
          <w:jc w:val="center"/>
        </w:trPr>
        <w:tc>
          <w:tcPr>
            <w:tcW w:w="2094" w:type="dxa"/>
          </w:tcPr>
          <w:p w14:paraId="7700EBC3"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lastRenderedPageBreak/>
              <w:t>Kriteri:</w:t>
            </w:r>
          </w:p>
        </w:tc>
        <w:tc>
          <w:tcPr>
            <w:tcW w:w="6969" w:type="dxa"/>
          </w:tcPr>
          <w:p w14:paraId="7961A201" w14:textId="77777777" w:rsidR="007F6022" w:rsidRPr="00150F8A" w:rsidRDefault="00EF0092" w:rsidP="00810DCA">
            <w:pPr>
              <w:jc w:val="both"/>
              <w:rPr>
                <w:rFonts w:ascii="Times New Roman" w:eastAsia="Times New Roman" w:hAnsi="Times New Roman" w:cs="Times New Roman"/>
                <w:sz w:val="24"/>
                <w:szCs w:val="24"/>
                <w:lang w:val="sq-AL" w:eastAsia="sq-AL" w:bidi="sq-AL"/>
              </w:rPr>
            </w:pPr>
            <w:r w:rsidRPr="00AC1E7F">
              <w:rPr>
                <w:rFonts w:ascii="Times New Roman" w:eastAsia="Calibri" w:hAnsi="Times New Roman" w:cs="Times New Roman"/>
                <w:sz w:val="24"/>
                <w:szCs w:val="24"/>
                <w:lang w:val="sq-AL"/>
              </w:rPr>
              <w:t>Udhëzimi nr.30, datë 27.12.2021 “Menaxhimi i Aktiveve të NJSP”:</w:t>
            </w:r>
          </w:p>
        </w:tc>
      </w:tr>
      <w:tr w:rsidR="007F6022" w:rsidRPr="00150F8A" w14:paraId="6BE42AA5" w14:textId="77777777" w:rsidTr="00D5617F">
        <w:trPr>
          <w:jc w:val="center"/>
        </w:trPr>
        <w:tc>
          <w:tcPr>
            <w:tcW w:w="2094" w:type="dxa"/>
          </w:tcPr>
          <w:p w14:paraId="227F100C"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Ndikimi/Efekti:</w:t>
            </w:r>
          </w:p>
        </w:tc>
        <w:tc>
          <w:tcPr>
            <w:tcW w:w="6969" w:type="dxa"/>
          </w:tcPr>
          <w:p w14:paraId="7F9756A6" w14:textId="77777777" w:rsidR="007F6022" w:rsidRPr="00150F8A" w:rsidRDefault="00EF0092" w:rsidP="00810DCA">
            <w:pPr>
              <w:jc w:val="both"/>
              <w:rPr>
                <w:rFonts w:ascii="Times New Roman" w:eastAsia="Calibri" w:hAnsi="Times New Roman" w:cs="Times New Roman"/>
                <w:sz w:val="24"/>
                <w:szCs w:val="24"/>
                <w:lang w:val="sq-AL"/>
              </w:rPr>
            </w:pPr>
            <w:r w:rsidRPr="00EF0092">
              <w:rPr>
                <w:rFonts w:ascii="Times New Roman" w:hAnsi="Times New Roman" w:cs="Times New Roman"/>
                <w:sz w:val="24"/>
                <w:szCs w:val="24"/>
              </w:rPr>
              <w:t>Nuk është kryer procesi i inventarizimit referuar udhëzimit të MFE me pasojë efekt negativ.</w:t>
            </w:r>
          </w:p>
        </w:tc>
      </w:tr>
      <w:tr w:rsidR="007F6022" w:rsidRPr="00150F8A" w14:paraId="6B316EBF" w14:textId="77777777" w:rsidTr="00D5617F">
        <w:trPr>
          <w:jc w:val="center"/>
        </w:trPr>
        <w:tc>
          <w:tcPr>
            <w:tcW w:w="2094" w:type="dxa"/>
          </w:tcPr>
          <w:p w14:paraId="2B44DE06"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Shkaku:</w:t>
            </w:r>
          </w:p>
        </w:tc>
        <w:tc>
          <w:tcPr>
            <w:tcW w:w="6969" w:type="dxa"/>
          </w:tcPr>
          <w:p w14:paraId="0C065D2E"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it-IT"/>
              </w:rPr>
              <w:t>Keqmenaxhim i aktiveve duke i dëmtuar nga rikonstruksioni i godinës.</w:t>
            </w:r>
          </w:p>
        </w:tc>
      </w:tr>
      <w:tr w:rsidR="007F6022" w:rsidRPr="00150F8A" w14:paraId="3199361C" w14:textId="77777777" w:rsidTr="00D5617F">
        <w:trPr>
          <w:jc w:val="center"/>
        </w:trPr>
        <w:tc>
          <w:tcPr>
            <w:tcW w:w="2094" w:type="dxa"/>
          </w:tcPr>
          <w:p w14:paraId="627288B3"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Rëndësia:</w:t>
            </w:r>
          </w:p>
        </w:tc>
        <w:tc>
          <w:tcPr>
            <w:tcW w:w="6969" w:type="dxa"/>
          </w:tcPr>
          <w:p w14:paraId="5EF329D8"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eastAsia="Calibri" w:hAnsi="Times New Roman" w:cs="Times New Roman"/>
                <w:sz w:val="24"/>
                <w:szCs w:val="24"/>
              </w:rPr>
              <w:t>E lartë</w:t>
            </w:r>
          </w:p>
        </w:tc>
      </w:tr>
      <w:tr w:rsidR="007F6022" w:rsidRPr="00150F8A" w14:paraId="0CD93943" w14:textId="77777777" w:rsidTr="00D5617F">
        <w:trPr>
          <w:jc w:val="center"/>
        </w:trPr>
        <w:tc>
          <w:tcPr>
            <w:tcW w:w="2094" w:type="dxa"/>
          </w:tcPr>
          <w:p w14:paraId="5DBDA690"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Rekomandim:</w:t>
            </w:r>
          </w:p>
        </w:tc>
        <w:tc>
          <w:tcPr>
            <w:tcW w:w="6969" w:type="dxa"/>
          </w:tcPr>
          <w:p w14:paraId="4FABCCB6"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hAnsi="Times New Roman" w:cs="Times New Roman"/>
                <w:sz w:val="24"/>
                <w:szCs w:val="24"/>
                <w:lang w:val="sq-AL"/>
              </w:rPr>
              <w:t>Titullari i Institucionit, të marrë masa që në të ardhmen dhe për arsye të ndryshme (rikonstruksioni/transferimi) që mund të kryhet në këtë ndërtesë, të evidentojë me hollësi gjendjen e aktiveve para dhe pas përfundimit të procesit për të shmangur në të ardhmen mundësinë e dëmtimit të aktiveve dhe nxjerrjen e tyre jashtë përdorimit, si pasojë e dëmtimit nga keqmenaxhimi, me qëllim ruajtjen dhe administrimin e vlerave materiale me efektivitet, ekonomicitet dhe eficencë.</w:t>
            </w:r>
          </w:p>
        </w:tc>
      </w:tr>
    </w:tbl>
    <w:p w14:paraId="04767C56" w14:textId="77777777" w:rsidR="007F6022" w:rsidRPr="00150F8A" w:rsidRDefault="007F6022" w:rsidP="00810DCA">
      <w:pPr>
        <w:spacing w:after="0" w:line="240" w:lineRule="auto"/>
        <w:jc w:val="both"/>
        <w:rPr>
          <w:rFonts w:ascii="Times New Roman" w:eastAsia="Calibri" w:hAnsi="Times New Roman" w:cs="Times New Roman"/>
          <w:b/>
          <w:sz w:val="24"/>
          <w:szCs w:val="24"/>
        </w:rPr>
      </w:pPr>
    </w:p>
    <w:tbl>
      <w:tblPr>
        <w:tblStyle w:val="TableGrid"/>
        <w:tblW w:w="0" w:type="auto"/>
        <w:tblInd w:w="108" w:type="dxa"/>
        <w:tblLayout w:type="fixed"/>
        <w:tblLook w:val="04A0" w:firstRow="1" w:lastRow="0" w:firstColumn="1" w:lastColumn="0" w:noHBand="0" w:noVBand="1"/>
      </w:tblPr>
      <w:tblGrid>
        <w:gridCol w:w="1843"/>
        <w:gridCol w:w="7229"/>
      </w:tblGrid>
      <w:tr w:rsidR="007F6022" w:rsidRPr="00150F8A" w14:paraId="074F8B70" w14:textId="77777777" w:rsidTr="00362AAD">
        <w:tc>
          <w:tcPr>
            <w:tcW w:w="1843" w:type="dxa"/>
          </w:tcPr>
          <w:p w14:paraId="508C9D2C"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Titulli i gjetjes:</w:t>
            </w:r>
          </w:p>
        </w:tc>
        <w:tc>
          <w:tcPr>
            <w:tcW w:w="7229" w:type="dxa"/>
            <w:shd w:val="clear" w:color="auto" w:fill="DBE5F1" w:themeFill="accent1" w:themeFillTint="33"/>
          </w:tcPr>
          <w:p w14:paraId="3D768816"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it-IT"/>
              </w:rPr>
              <w:t>Parregullsi të rezultuara nga procesi i inventarizimit</w:t>
            </w:r>
          </w:p>
        </w:tc>
      </w:tr>
      <w:tr w:rsidR="007F6022" w:rsidRPr="00150F8A" w14:paraId="44FCFB9F" w14:textId="77777777" w:rsidTr="00362AAD">
        <w:tc>
          <w:tcPr>
            <w:tcW w:w="1843" w:type="dxa"/>
          </w:tcPr>
          <w:p w14:paraId="11A4FA31"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Situata:</w:t>
            </w:r>
          </w:p>
        </w:tc>
        <w:tc>
          <w:tcPr>
            <w:tcW w:w="7229" w:type="dxa"/>
          </w:tcPr>
          <w:p w14:paraId="011EED9D"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Procesi i inventarizimit të aktiveve për vitet 2020 - 2021 nuk është bërë   duke krahasuar gjendjen kontabël me gjendjen fizike.  Procesverbalet për kryerjen e inventarizimit të mbajtura nga komisioni si për inventarin e imët edhe për inventarin ekonomik janë mbajtur për çdo zyrë. Në këto procesverbale është specifikuar gjendja kontabël e inventarit por nuk është pasqyruar gjendja fizike. Në vitin 2020, në procesverbalet e mbajtura sipas zyrave është shënuar me stilolaps gjendja e inventarit fizik për pajisjet të cilat kanë rezultuar në funksion, ndërsa janë trajtuar si jashtë përdorimit për tu vlerësuar, janë paraqitur me stilolaps tek kolona “mungesa” e cila është për diferencat që mund të rezultojnë midis inventarit fizik dhe atij kontabël dhe jo për aktivet që mund të rezultojnë jashtë përdorimit. Aktivet për jashtë përdorimit vlerësohen nga një komision tjetër i ngritur për këtë qëllim.</w:t>
            </w:r>
          </w:p>
          <w:p w14:paraId="1A8E6246"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 xml:space="preserve">-Në fund të procesit të inventarizimit nuk është hartuar raporti përmbledhës për t’ia paraqitur titullarit gjendjen e inventarit dhe diferencat midis gjendjes kontabël dhe gjendjes fizike. </w:t>
            </w:r>
          </w:p>
          <w:p w14:paraId="635CE0C9"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-Nga auditimi është konstatuar se në procesverbalin e vlerësimit të aktiveve nuk është specifikuar për çdo aktiv  norma  e amortizimit, afati  skadencës, viti i vënies në punë, vlera e shtuar ndër vite, mundësitë për riaftësimin e aktiveve në raport me kosto/përfitimin.</w:t>
            </w:r>
          </w:p>
          <w:p w14:paraId="7D285DB0"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-Nuk është mbajtur relacioni i vlerësimit, i cili përmban procedurën e ndjekur për vlerësimin e aktiveve për nxjerrje nga përdorimi, arsyet, efektin ekonomik të masave për riaftësimin e tyre dhe propozimin përkatës. Relacioni hartohet në tre kopje dhe nënshkruhet nga kryetari i komisionit te vlerësimit.</w:t>
            </w:r>
          </w:p>
          <w:p w14:paraId="109F2938" w14:textId="77777777" w:rsidR="007F6022" w:rsidRPr="00150F8A" w:rsidRDefault="00EF0092" w:rsidP="00810DCA">
            <w:pPr>
              <w:jc w:val="both"/>
              <w:rPr>
                <w:rFonts w:ascii="Times New Roman" w:eastAsia="Calibri" w:hAnsi="Times New Roman" w:cs="Times New Roman"/>
                <w:sz w:val="24"/>
                <w:szCs w:val="24"/>
                <w:lang w:val="sq-AL"/>
              </w:rPr>
            </w:pPr>
            <w:r w:rsidRPr="00AC1E7F">
              <w:rPr>
                <w:rFonts w:ascii="Times New Roman" w:eastAsia="Calibri" w:hAnsi="Times New Roman" w:cs="Times New Roman"/>
                <w:sz w:val="24"/>
                <w:szCs w:val="24"/>
                <w:lang w:val="sq-AL"/>
              </w:rPr>
              <w:t xml:space="preserve">-Në procesverbalin e asgjësimit nuk është specifikuar procedura e </w:t>
            </w:r>
            <w:r w:rsidRPr="00AC1E7F">
              <w:rPr>
                <w:rFonts w:ascii="Times New Roman" w:eastAsia="Calibri" w:hAnsi="Times New Roman" w:cs="Times New Roman"/>
                <w:sz w:val="24"/>
                <w:szCs w:val="24"/>
                <w:lang w:val="sq-AL"/>
              </w:rPr>
              <w:lastRenderedPageBreak/>
              <w:t xml:space="preserve">nxjerrjes jashtë përdorimit për çdo aktiv. </w:t>
            </w:r>
          </w:p>
        </w:tc>
      </w:tr>
      <w:tr w:rsidR="007F6022" w:rsidRPr="00150F8A" w14:paraId="58F33875" w14:textId="77777777" w:rsidTr="00362AAD">
        <w:tc>
          <w:tcPr>
            <w:tcW w:w="1843" w:type="dxa"/>
          </w:tcPr>
          <w:p w14:paraId="384DD808"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lastRenderedPageBreak/>
              <w:t>Kriteri:</w:t>
            </w:r>
          </w:p>
        </w:tc>
        <w:tc>
          <w:tcPr>
            <w:tcW w:w="7229" w:type="dxa"/>
          </w:tcPr>
          <w:p w14:paraId="1D657982" w14:textId="77777777" w:rsidR="007F6022" w:rsidRPr="00150F8A" w:rsidRDefault="00EF0092" w:rsidP="00810DCA">
            <w:pPr>
              <w:jc w:val="both"/>
              <w:rPr>
                <w:rFonts w:ascii="Times New Roman" w:eastAsia="Times New Roman" w:hAnsi="Times New Roman" w:cs="Times New Roman"/>
                <w:sz w:val="24"/>
                <w:szCs w:val="24"/>
                <w:lang w:val="sq-AL" w:eastAsia="sq-AL" w:bidi="sq-AL"/>
              </w:rPr>
            </w:pPr>
            <w:r w:rsidRPr="00AC1E7F">
              <w:rPr>
                <w:rFonts w:ascii="Times New Roman" w:eastAsia="Times New Roman" w:hAnsi="Times New Roman" w:cs="Times New Roman"/>
                <w:sz w:val="24"/>
                <w:szCs w:val="24"/>
                <w:lang w:val="sq-AL" w:eastAsia="sq-AL" w:bidi="sq-AL"/>
              </w:rPr>
              <w:t>Germa b, c, pika 85, Udhëzimi nr.30 datë 27.12.2021 “Menaxhimi i Aktiveve të NJSP”.</w:t>
            </w:r>
          </w:p>
        </w:tc>
      </w:tr>
      <w:tr w:rsidR="007F6022" w:rsidRPr="00150F8A" w14:paraId="75C05647" w14:textId="77777777" w:rsidTr="00362AAD">
        <w:tc>
          <w:tcPr>
            <w:tcW w:w="1843" w:type="dxa"/>
          </w:tcPr>
          <w:p w14:paraId="05C9BE3E"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Ndikimi/Efekti:</w:t>
            </w:r>
          </w:p>
        </w:tc>
        <w:tc>
          <w:tcPr>
            <w:tcW w:w="7229" w:type="dxa"/>
          </w:tcPr>
          <w:p w14:paraId="27940CEB" w14:textId="77777777" w:rsidR="007F6022" w:rsidRPr="00150F8A" w:rsidRDefault="00EF0092" w:rsidP="00810DCA">
            <w:pPr>
              <w:jc w:val="both"/>
              <w:rPr>
                <w:rFonts w:ascii="Times New Roman" w:eastAsia="Times New Roman" w:hAnsi="Times New Roman" w:cs="Times New Roman"/>
                <w:sz w:val="24"/>
                <w:szCs w:val="24"/>
                <w:lang w:val="sq-AL" w:eastAsia="sq-AL" w:bidi="sq-AL"/>
              </w:rPr>
            </w:pPr>
            <w:r w:rsidRPr="00EF0092">
              <w:rPr>
                <w:rFonts w:ascii="Times New Roman" w:eastAsia="Times New Roman" w:hAnsi="Times New Roman" w:cs="Times New Roman"/>
                <w:sz w:val="24"/>
                <w:szCs w:val="24"/>
                <w:lang w:eastAsia="sq-AL" w:bidi="sq-AL"/>
              </w:rPr>
              <w:t>Mosvlerësim i drejtë i aktiveve</w:t>
            </w:r>
          </w:p>
        </w:tc>
      </w:tr>
      <w:tr w:rsidR="007F6022" w:rsidRPr="00150F8A" w14:paraId="128BAFB0" w14:textId="77777777" w:rsidTr="00362AAD">
        <w:tc>
          <w:tcPr>
            <w:tcW w:w="1843" w:type="dxa"/>
          </w:tcPr>
          <w:p w14:paraId="6EBAE9DC"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Shkaku:</w:t>
            </w:r>
          </w:p>
        </w:tc>
        <w:tc>
          <w:tcPr>
            <w:tcW w:w="7229" w:type="dxa"/>
          </w:tcPr>
          <w:p w14:paraId="13AA97BB"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hAnsi="Times New Roman" w:cs="Times New Roman"/>
                <w:sz w:val="24"/>
                <w:szCs w:val="24"/>
              </w:rPr>
              <w:t>Nuk është kryer procesi i inventarizimit referuar udhëzimit të MFE</w:t>
            </w:r>
          </w:p>
        </w:tc>
      </w:tr>
      <w:tr w:rsidR="007F6022" w:rsidRPr="00150F8A" w14:paraId="2DE63376" w14:textId="77777777" w:rsidTr="00362AAD">
        <w:tc>
          <w:tcPr>
            <w:tcW w:w="1843" w:type="dxa"/>
          </w:tcPr>
          <w:p w14:paraId="13DFA2BF"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Rëndësia:</w:t>
            </w:r>
          </w:p>
        </w:tc>
        <w:tc>
          <w:tcPr>
            <w:tcW w:w="7229" w:type="dxa"/>
          </w:tcPr>
          <w:p w14:paraId="05732885" w14:textId="77777777" w:rsidR="007F6022" w:rsidRPr="00150F8A" w:rsidRDefault="00EF0092" w:rsidP="00810DCA">
            <w:pPr>
              <w:jc w:val="both"/>
              <w:rPr>
                <w:rFonts w:ascii="Times New Roman" w:hAnsi="Times New Roman" w:cs="Times New Roman"/>
                <w:sz w:val="24"/>
                <w:szCs w:val="24"/>
                <w:lang w:val="sq-AL"/>
              </w:rPr>
            </w:pPr>
            <w:r w:rsidRPr="00EF0092">
              <w:rPr>
                <w:rFonts w:ascii="Times New Roman" w:eastAsia="Calibri" w:hAnsi="Times New Roman" w:cs="Times New Roman"/>
                <w:sz w:val="24"/>
                <w:szCs w:val="24"/>
              </w:rPr>
              <w:t>E lartë</w:t>
            </w:r>
          </w:p>
        </w:tc>
      </w:tr>
      <w:tr w:rsidR="007F6022" w:rsidRPr="00150F8A" w14:paraId="2C180EE0" w14:textId="77777777" w:rsidTr="00362AAD">
        <w:tc>
          <w:tcPr>
            <w:tcW w:w="1843" w:type="dxa"/>
          </w:tcPr>
          <w:p w14:paraId="7350F1BB" w14:textId="77777777" w:rsidR="007F6022" w:rsidRPr="00150F8A" w:rsidRDefault="00EF0092" w:rsidP="00810DCA">
            <w:pPr>
              <w:jc w:val="both"/>
              <w:rPr>
                <w:rFonts w:ascii="Times New Roman" w:hAnsi="Times New Roman" w:cs="Times New Roman"/>
                <w:b/>
                <w:sz w:val="24"/>
                <w:szCs w:val="24"/>
                <w:lang w:val="sq-AL"/>
              </w:rPr>
            </w:pPr>
            <w:r w:rsidRPr="00EF0092">
              <w:rPr>
                <w:rFonts w:ascii="Times New Roman" w:hAnsi="Times New Roman" w:cs="Times New Roman"/>
                <w:b/>
                <w:sz w:val="24"/>
                <w:szCs w:val="24"/>
              </w:rPr>
              <w:t>Rekomandim:</w:t>
            </w:r>
          </w:p>
        </w:tc>
        <w:tc>
          <w:tcPr>
            <w:tcW w:w="7229" w:type="dxa"/>
          </w:tcPr>
          <w:p w14:paraId="03569829" w14:textId="77777777" w:rsidR="007F6022" w:rsidRPr="00150F8A" w:rsidRDefault="00EF0092" w:rsidP="00810DCA">
            <w:pPr>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sq-AL"/>
              </w:rPr>
              <w:t xml:space="preserve">Titullari i institucionit të marrë masa për kryerjen e inventarëve në fund të çdo viti ushtrimor, duke caktuar në përbërje të komisioneve të inventarizimit të aktiveve specialistë të fushës, me qëllim kryerjen e inventarizimit me cilësi, pasqyrim të drejtë të procesit të inventarizimit, vlerësimit dhe nxjerrjes jashtë përdorimi të aktiveve.  </w:t>
            </w:r>
          </w:p>
        </w:tc>
      </w:tr>
    </w:tbl>
    <w:p w14:paraId="31FF60C5" w14:textId="77777777" w:rsidR="00D5617F" w:rsidRDefault="00EF0092" w:rsidP="00D5617F">
      <w:pPr>
        <w:spacing w:after="0" w:line="240" w:lineRule="auto"/>
        <w:jc w:val="both"/>
        <w:rPr>
          <w:rFonts w:ascii="Times New Roman" w:hAnsi="Times New Roman" w:cs="Times New Roman"/>
          <w:i/>
          <w:sz w:val="24"/>
          <w:szCs w:val="24"/>
        </w:rPr>
      </w:pPr>
      <w:r w:rsidRPr="00EF0092">
        <w:rPr>
          <w:rFonts w:ascii="Times New Roman" w:hAnsi="Times New Roman" w:cs="Times New Roman"/>
          <w:i/>
          <w:sz w:val="24"/>
          <w:szCs w:val="24"/>
        </w:rPr>
        <w:t>Për sa më sipë</w:t>
      </w:r>
      <w:r w:rsidR="00D5617F">
        <w:rPr>
          <w:rFonts w:ascii="Times New Roman" w:hAnsi="Times New Roman" w:cs="Times New Roman"/>
          <w:i/>
          <w:sz w:val="24"/>
          <w:szCs w:val="24"/>
        </w:rPr>
        <w:t>r ngarkohet me përgjegjësi zj.E.G</w:t>
      </w:r>
      <w:r w:rsidRPr="00EF0092">
        <w:rPr>
          <w:rFonts w:ascii="Times New Roman" w:hAnsi="Times New Roman" w:cs="Times New Roman"/>
          <w:i/>
          <w:sz w:val="24"/>
          <w:szCs w:val="24"/>
        </w:rPr>
        <w:t>, me detyrë Drejtor i institucionit.</w:t>
      </w:r>
    </w:p>
    <w:p w14:paraId="2D3044A7" w14:textId="77777777" w:rsidR="007F6022" w:rsidRPr="00D5617F" w:rsidRDefault="00EF0092" w:rsidP="00D5617F">
      <w:pPr>
        <w:spacing w:after="0" w:line="240" w:lineRule="auto"/>
        <w:jc w:val="both"/>
        <w:rPr>
          <w:rFonts w:ascii="Times New Roman" w:hAnsi="Times New Roman" w:cs="Times New Roman"/>
          <w:i/>
          <w:sz w:val="24"/>
          <w:szCs w:val="24"/>
        </w:rPr>
      </w:pPr>
      <w:r w:rsidRPr="00EF0092">
        <w:rPr>
          <w:rFonts w:ascii="Times New Roman" w:hAnsi="Times New Roman" w:cs="Times New Roman"/>
          <w:b/>
          <w:sz w:val="24"/>
          <w:szCs w:val="24"/>
        </w:rPr>
        <w:t>2.5. Prokurimet e fondeve publike.</w:t>
      </w:r>
    </w:p>
    <w:p w14:paraId="2FC68167" w14:textId="77777777" w:rsidR="007F6022" w:rsidRPr="00150F8A" w:rsidRDefault="007F6022" w:rsidP="00810DCA">
      <w:pPr>
        <w:spacing w:after="0" w:line="240" w:lineRule="auto"/>
        <w:rPr>
          <w:rFonts w:ascii="Times New Roman" w:hAnsi="Times New Roman" w:cs="Times New Roman"/>
          <w:b/>
          <w:sz w:val="8"/>
          <w:szCs w:val="8"/>
        </w:rPr>
      </w:pPr>
    </w:p>
    <w:p w14:paraId="6D5F11E0" w14:textId="77777777" w:rsidR="007F6022" w:rsidRPr="00150F8A" w:rsidRDefault="00EF0092" w:rsidP="00810DCA">
      <w:pPr>
        <w:tabs>
          <w:tab w:val="left" w:pos="284"/>
        </w:tabs>
        <w:spacing w:after="0" w:line="240" w:lineRule="auto"/>
        <w:ind w:left="-142" w:right="-188" w:hanging="720"/>
        <w:jc w:val="both"/>
        <w:rPr>
          <w:rFonts w:ascii="Times New Roman" w:hAnsi="Times New Roman" w:cs="Times New Roman"/>
          <w:sz w:val="24"/>
          <w:szCs w:val="24"/>
        </w:rPr>
      </w:pPr>
      <w:r w:rsidRPr="00EF0092">
        <w:rPr>
          <w:rFonts w:ascii="Times New Roman" w:hAnsi="Times New Roman" w:cs="Times New Roman"/>
          <w:sz w:val="24"/>
          <w:szCs w:val="24"/>
        </w:rPr>
        <w:t xml:space="preserve">              a) Zbatimi i legjislacionit për realizimin e procedurave në prokurimet e fondeve publike.</w:t>
      </w:r>
    </w:p>
    <w:p w14:paraId="733DA6D2" w14:textId="77777777" w:rsidR="007F6022" w:rsidRPr="00150F8A" w:rsidRDefault="00EF0092" w:rsidP="00810DCA">
      <w:pPr>
        <w:spacing w:after="0" w:line="240" w:lineRule="auto"/>
        <w:ind w:right="-188"/>
        <w:rPr>
          <w:rFonts w:ascii="Times New Roman" w:hAnsi="Times New Roman" w:cs="Times New Roman"/>
          <w:sz w:val="24"/>
          <w:szCs w:val="24"/>
        </w:rPr>
      </w:pPr>
      <w:r w:rsidRPr="00EF0092">
        <w:rPr>
          <w:rFonts w:ascii="Times New Roman" w:hAnsi="Times New Roman" w:cs="Times New Roman"/>
          <w:sz w:val="24"/>
          <w:szCs w:val="24"/>
        </w:rPr>
        <w:t>b) Lidhja dhe zbatimi i kontratave të mallrave, shërbimeve dhe punimeve civile deri në marrjen në dorëzim të mallrave, punëve dhe shërbimeve.</w:t>
      </w:r>
    </w:p>
    <w:p w14:paraId="1F35CE96"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iCs/>
          <w:sz w:val="24"/>
          <w:szCs w:val="24"/>
        </w:rPr>
      </w:pPr>
      <w:r w:rsidRPr="00EF0092">
        <w:rPr>
          <w:rFonts w:ascii="Times New Roman" w:hAnsi="Times New Roman"/>
          <w:b/>
          <w:iCs/>
          <w:sz w:val="24"/>
          <w:szCs w:val="24"/>
          <w:u w:val="single"/>
        </w:rPr>
        <w:t>Për vitin 2020</w:t>
      </w:r>
      <w:r w:rsidRPr="00EF0092">
        <w:rPr>
          <w:rFonts w:ascii="Times New Roman" w:hAnsi="Times New Roman"/>
          <w:b/>
          <w:iCs/>
          <w:sz w:val="24"/>
          <w:szCs w:val="24"/>
        </w:rPr>
        <w:t>,</w:t>
      </w:r>
      <w:r w:rsidRPr="00EF0092">
        <w:rPr>
          <w:rFonts w:ascii="Times New Roman" w:hAnsi="Times New Roman"/>
          <w:iCs/>
          <w:sz w:val="24"/>
          <w:szCs w:val="24"/>
        </w:rPr>
        <w:t xml:space="preserve"> sipas regjistrit të parashikimit të procedurave të prokurimit janë parashikuar 16 procedura prokurimi por në regjistrin e realizimit janë zhvilluar 25 procedura prokurimi me fond limit pa tvsh, ku nga këto 24 janë procedura me blerje të vogla për vlerën totale të fondit limit 5,487,083, lekë pa tvsh dhe vlerën e kontratës prej 4,329,287 lekë pa tvsh dhe 1 me vlerën e fondit limit 4,980,000 Lekë pa tvsh dhe vlerën e kontratës 4,973,375 lekë. Nga procedurat me blerje të vogla,13 janë nën vlerën e 100,000 lekë, dhe 11 prej këtyre procedurave janë mbi 100,000 lekë deri në 800,000 lekë.</w:t>
      </w:r>
    </w:p>
    <w:p w14:paraId="6E43138D" w14:textId="77777777" w:rsidR="007F6022" w:rsidRPr="00150F8A" w:rsidRDefault="007F6022" w:rsidP="00810DCA">
      <w:pPr>
        <w:widowControl w:val="0"/>
        <w:tabs>
          <w:tab w:val="left" w:pos="720"/>
          <w:tab w:val="left" w:pos="900"/>
        </w:tabs>
        <w:autoSpaceDE w:val="0"/>
        <w:autoSpaceDN w:val="0"/>
        <w:adjustRightInd w:val="0"/>
        <w:spacing w:after="0" w:line="240" w:lineRule="auto"/>
        <w:jc w:val="both"/>
        <w:rPr>
          <w:rFonts w:ascii="Times New Roman" w:hAnsi="Times New Roman"/>
          <w:iCs/>
          <w:sz w:val="8"/>
          <w:szCs w:val="8"/>
        </w:rPr>
      </w:pPr>
    </w:p>
    <w:p w14:paraId="1E51F7DE" w14:textId="77777777" w:rsidR="007F6022" w:rsidRPr="00150F8A" w:rsidRDefault="00EF0092" w:rsidP="00810DCA">
      <w:pPr>
        <w:widowControl w:val="0"/>
        <w:tabs>
          <w:tab w:val="left" w:pos="720"/>
          <w:tab w:val="left" w:pos="900"/>
        </w:tabs>
        <w:autoSpaceDE w:val="0"/>
        <w:autoSpaceDN w:val="0"/>
        <w:adjustRightInd w:val="0"/>
        <w:spacing w:after="0" w:line="240" w:lineRule="auto"/>
        <w:jc w:val="both"/>
        <w:rPr>
          <w:rFonts w:ascii="Times New Roman" w:hAnsi="Times New Roman"/>
          <w:color w:val="C00000"/>
          <w:sz w:val="24"/>
          <w:szCs w:val="24"/>
        </w:rPr>
      </w:pPr>
      <w:r w:rsidRPr="00EF0092">
        <w:rPr>
          <w:rFonts w:ascii="Times New Roman" w:hAnsi="Times New Roman"/>
          <w:b/>
          <w:iCs/>
          <w:sz w:val="24"/>
          <w:szCs w:val="24"/>
        </w:rPr>
        <w:t>-Procedura me objekt:</w:t>
      </w:r>
      <w:r w:rsidRPr="00EF0092">
        <w:rPr>
          <w:rFonts w:ascii="Times New Roman" w:hAnsi="Times New Roman"/>
          <w:b/>
          <w:bCs/>
          <w:i/>
          <w:iCs/>
          <w:sz w:val="24"/>
          <w:szCs w:val="24"/>
        </w:rPr>
        <w:t>“Blerje ushqime”</w:t>
      </w:r>
    </w:p>
    <w:tbl>
      <w:tblPr>
        <w:tblW w:w="9621" w:type="dxa"/>
        <w:jc w:val="center"/>
        <w:tblLayout w:type="fixed"/>
        <w:tblLook w:val="0000" w:firstRow="0" w:lastRow="0" w:firstColumn="0" w:lastColumn="0" w:noHBand="0" w:noVBand="0"/>
      </w:tblPr>
      <w:tblGrid>
        <w:gridCol w:w="3102"/>
        <w:gridCol w:w="3542"/>
        <w:gridCol w:w="2977"/>
      </w:tblGrid>
      <w:tr w:rsidR="007F6022" w:rsidRPr="00150F8A" w14:paraId="6C04F95C" w14:textId="77777777" w:rsidTr="00362AAD">
        <w:trPr>
          <w:trHeight w:val="251"/>
          <w:jc w:val="center"/>
        </w:trPr>
        <w:tc>
          <w:tcPr>
            <w:tcW w:w="9621" w:type="dxa"/>
            <w:gridSpan w:val="3"/>
            <w:tcBorders>
              <w:top w:val="single" w:sz="2" w:space="0" w:color="000000"/>
              <w:left w:val="single" w:sz="2" w:space="0" w:color="000000"/>
              <w:bottom w:val="single" w:sz="2" w:space="0" w:color="000000"/>
              <w:right w:val="single" w:sz="2" w:space="0" w:color="000000"/>
            </w:tcBorders>
            <w:shd w:val="clear" w:color="auto" w:fill="BDD6EE"/>
          </w:tcPr>
          <w:p w14:paraId="499ECC00"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Calibri" w:hAnsi="Calibri" w:cs="Calibri"/>
              </w:rPr>
            </w:pPr>
            <w:r w:rsidRPr="00EF0092">
              <w:rPr>
                <w:rFonts w:ascii="Times New Roman" w:hAnsi="Times New Roman"/>
                <w:b/>
                <w:bCs/>
                <w:sz w:val="20"/>
                <w:szCs w:val="20"/>
              </w:rPr>
              <w:t>Zhvillimi i Procedurës së Prokurimit me objekt: “Blerje ushqime”</w:t>
            </w:r>
          </w:p>
        </w:tc>
      </w:tr>
      <w:tr w:rsidR="007F6022" w:rsidRPr="00150F8A" w14:paraId="14852490" w14:textId="77777777" w:rsidTr="00362AAD">
        <w:trPr>
          <w:trHeight w:val="629"/>
          <w:jc w:val="center"/>
        </w:trPr>
        <w:tc>
          <w:tcPr>
            <w:tcW w:w="3102" w:type="dxa"/>
            <w:tcBorders>
              <w:top w:val="single" w:sz="2" w:space="0" w:color="000000"/>
              <w:left w:val="single" w:sz="2" w:space="0" w:color="000000"/>
              <w:bottom w:val="single" w:sz="2" w:space="0" w:color="000000"/>
              <w:right w:val="single" w:sz="2" w:space="0" w:color="000000"/>
            </w:tcBorders>
            <w:shd w:val="clear" w:color="000000" w:fill="FFFFFF"/>
          </w:tcPr>
          <w:p w14:paraId="15DF24B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Urdhër Prokurimi : </w:t>
            </w:r>
          </w:p>
          <w:p w14:paraId="2C8FBE9F"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Nr. 5 datë 08.01.2020 </w:t>
            </w:r>
          </w:p>
          <w:p w14:paraId="21909A34" w14:textId="77777777" w:rsidR="007F6022" w:rsidRPr="00150F8A" w:rsidRDefault="007F6022" w:rsidP="00810DCA">
            <w:pPr>
              <w:keepNext/>
              <w:keepLines/>
              <w:widowControl w:val="0"/>
              <w:numPr>
                <w:ilvl w:val="12"/>
                <w:numId w:val="0"/>
              </w:numPr>
              <w:autoSpaceDE w:val="0"/>
              <w:autoSpaceDN w:val="0"/>
              <w:adjustRightInd w:val="0"/>
              <w:spacing w:after="0" w:line="240" w:lineRule="auto"/>
              <w:ind w:left="142"/>
              <w:jc w:val="both"/>
              <w:outlineLvl w:val="2"/>
              <w:rPr>
                <w:rFonts w:ascii="Calibri" w:hAnsi="Calibri" w:cs="Calibri"/>
              </w:rPr>
            </w:pPr>
          </w:p>
        </w:tc>
        <w:tc>
          <w:tcPr>
            <w:tcW w:w="3542"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4378787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Hartuesit e Dokumenteve të tenderit:</w:t>
            </w:r>
          </w:p>
          <w:p w14:paraId="7FB209D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 10 datë 08.01.2020</w:t>
            </w:r>
          </w:p>
          <w:p w14:paraId="6C30D8D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P</w:t>
            </w:r>
            <w:r w:rsidR="00D5617F">
              <w:rPr>
                <w:rFonts w:ascii="Times New Roman" w:hAnsi="Times New Roman"/>
                <w:sz w:val="20"/>
                <w:szCs w:val="20"/>
              </w:rPr>
              <w:t>.Th</w:t>
            </w:r>
            <w:r w:rsidRPr="00EF0092">
              <w:rPr>
                <w:rFonts w:ascii="Times New Roman" w:hAnsi="Times New Roman"/>
                <w:sz w:val="20"/>
                <w:szCs w:val="20"/>
              </w:rPr>
              <w:t xml:space="preserve"> – (Kryetar)                                            </w:t>
            </w:r>
          </w:p>
          <w:p w14:paraId="28FCB36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M</w:t>
            </w:r>
            <w:r w:rsidR="00D5617F">
              <w:rPr>
                <w:rFonts w:ascii="Times New Roman" w:hAnsi="Times New Roman"/>
                <w:sz w:val="20"/>
                <w:szCs w:val="20"/>
              </w:rPr>
              <w:t>.S</w:t>
            </w:r>
            <w:r w:rsidRPr="00EF0092">
              <w:rPr>
                <w:rFonts w:ascii="Times New Roman" w:hAnsi="Times New Roman"/>
                <w:sz w:val="20"/>
                <w:szCs w:val="20"/>
              </w:rPr>
              <w:t xml:space="preserve"> - (Anëtare)                     </w:t>
            </w:r>
          </w:p>
          <w:p w14:paraId="017B993E" w14:textId="77777777" w:rsidR="007F6022" w:rsidRPr="00150F8A" w:rsidRDefault="00EF0092" w:rsidP="00D5617F">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E</w:t>
            </w:r>
            <w:r w:rsidR="00D5617F">
              <w:rPr>
                <w:rFonts w:ascii="Times New Roman" w:hAnsi="Times New Roman"/>
                <w:sz w:val="20"/>
                <w:szCs w:val="20"/>
              </w:rPr>
              <w:t>.</w:t>
            </w:r>
            <w:r w:rsidRPr="00EF0092">
              <w:rPr>
                <w:rFonts w:ascii="Times New Roman" w:hAnsi="Times New Roman"/>
                <w:sz w:val="20"/>
                <w:szCs w:val="20"/>
              </w:rPr>
              <w:t>GJ –   (Anëtare)</w:t>
            </w:r>
          </w:p>
        </w:tc>
        <w:tc>
          <w:tcPr>
            <w:tcW w:w="2977"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7DB287A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KomisioniVlerësimit Ofertave:</w:t>
            </w:r>
          </w:p>
          <w:p w14:paraId="450C2C3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 06 datë 08.01.2020</w:t>
            </w:r>
          </w:p>
          <w:p w14:paraId="7F088DF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L</w:t>
            </w:r>
            <w:r w:rsidR="00D5617F">
              <w:rPr>
                <w:rFonts w:ascii="Times New Roman" w:hAnsi="Times New Roman"/>
                <w:sz w:val="20"/>
                <w:szCs w:val="20"/>
              </w:rPr>
              <w:t>.M</w:t>
            </w:r>
            <w:r w:rsidRPr="00EF0092">
              <w:rPr>
                <w:rFonts w:ascii="Times New Roman" w:hAnsi="Times New Roman"/>
                <w:sz w:val="20"/>
                <w:szCs w:val="20"/>
              </w:rPr>
              <w:t xml:space="preserve"> - (Kryetar)</w:t>
            </w:r>
          </w:p>
          <w:p w14:paraId="063C57F1" w14:textId="77777777" w:rsidR="007F6022" w:rsidRPr="00150F8A" w:rsidRDefault="00D5617F"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B.N</w:t>
            </w:r>
            <w:r w:rsidR="00EF0092" w:rsidRPr="00EF0092">
              <w:rPr>
                <w:rFonts w:ascii="Times New Roman" w:hAnsi="Times New Roman"/>
                <w:sz w:val="20"/>
                <w:szCs w:val="20"/>
              </w:rPr>
              <w:t xml:space="preserve"> -    (Anëtare)                     </w:t>
            </w:r>
          </w:p>
          <w:p w14:paraId="54066608" w14:textId="77777777" w:rsidR="007F6022" w:rsidRPr="00150F8A" w:rsidRDefault="00D5617F" w:rsidP="00810DCA">
            <w:pPr>
              <w:widowControl w:val="0"/>
              <w:numPr>
                <w:ilvl w:val="12"/>
                <w:numId w:val="0"/>
              </w:numPr>
              <w:autoSpaceDE w:val="0"/>
              <w:autoSpaceDN w:val="0"/>
              <w:adjustRightInd w:val="0"/>
              <w:spacing w:after="0" w:line="240" w:lineRule="auto"/>
              <w:jc w:val="both"/>
              <w:rPr>
                <w:rFonts w:ascii="Calibri" w:hAnsi="Calibri" w:cs="Calibri"/>
              </w:rPr>
            </w:pPr>
            <w:r>
              <w:rPr>
                <w:rFonts w:ascii="Times New Roman" w:hAnsi="Times New Roman"/>
                <w:sz w:val="20"/>
                <w:szCs w:val="20"/>
              </w:rPr>
              <w:t>D.K</w:t>
            </w:r>
            <w:r w:rsidR="00EF0092" w:rsidRPr="00EF0092">
              <w:rPr>
                <w:rFonts w:ascii="Times New Roman" w:hAnsi="Times New Roman"/>
                <w:sz w:val="20"/>
                <w:szCs w:val="20"/>
              </w:rPr>
              <w:t xml:space="preserve"> – (Anëtare)</w:t>
            </w:r>
          </w:p>
        </w:tc>
      </w:tr>
      <w:tr w:rsidR="007F6022" w:rsidRPr="00150F8A" w14:paraId="727032F8" w14:textId="77777777" w:rsidTr="00362AAD">
        <w:trPr>
          <w:trHeight w:val="473"/>
          <w:jc w:val="center"/>
        </w:trPr>
        <w:tc>
          <w:tcPr>
            <w:tcW w:w="3102" w:type="dxa"/>
            <w:tcBorders>
              <w:top w:val="single" w:sz="2" w:space="0" w:color="000000"/>
              <w:left w:val="single" w:sz="2" w:space="0" w:color="000000"/>
              <w:bottom w:val="single" w:sz="2" w:space="0" w:color="000000"/>
              <w:right w:val="single" w:sz="2" w:space="0" w:color="000000"/>
            </w:tcBorders>
            <w:shd w:val="clear" w:color="000000" w:fill="FFFFFF"/>
          </w:tcPr>
          <w:p w14:paraId="52D8721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 xml:space="preserve">Lloji i Procedurës së Prokurimit: “Kërkesë për propozim” </w:t>
            </w:r>
          </w:p>
        </w:tc>
        <w:tc>
          <w:tcPr>
            <w:tcW w:w="3542"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549EBF84" w14:textId="77777777" w:rsidR="007F6022" w:rsidRPr="00150F8A" w:rsidRDefault="007F6022" w:rsidP="00810DCA">
            <w:pPr>
              <w:keepNext/>
              <w:keepLines/>
              <w:widowControl w:val="0"/>
              <w:numPr>
                <w:ilvl w:val="12"/>
                <w:numId w:val="0"/>
              </w:numPr>
              <w:autoSpaceDE w:val="0"/>
              <w:autoSpaceDN w:val="0"/>
              <w:adjustRightInd w:val="0"/>
              <w:spacing w:after="0" w:line="240" w:lineRule="auto"/>
              <w:ind w:left="142"/>
              <w:jc w:val="both"/>
              <w:outlineLvl w:val="2"/>
              <w:rPr>
                <w:rFonts w:ascii="Calibri" w:hAnsi="Calibri" w:cs="Calibri"/>
              </w:rPr>
            </w:pPr>
          </w:p>
        </w:tc>
        <w:tc>
          <w:tcPr>
            <w:tcW w:w="2977"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692603E4" w14:textId="77777777" w:rsidR="007F6022" w:rsidRPr="00150F8A" w:rsidRDefault="007F6022" w:rsidP="00810DCA">
            <w:pPr>
              <w:keepNext/>
              <w:keepLines/>
              <w:widowControl w:val="0"/>
              <w:numPr>
                <w:ilvl w:val="12"/>
                <w:numId w:val="0"/>
              </w:numPr>
              <w:autoSpaceDE w:val="0"/>
              <w:autoSpaceDN w:val="0"/>
              <w:adjustRightInd w:val="0"/>
              <w:spacing w:after="0" w:line="240" w:lineRule="auto"/>
              <w:ind w:left="142"/>
              <w:jc w:val="both"/>
              <w:outlineLvl w:val="2"/>
              <w:rPr>
                <w:rFonts w:ascii="Calibri" w:hAnsi="Calibri" w:cs="Calibri"/>
              </w:rPr>
            </w:pPr>
          </w:p>
        </w:tc>
      </w:tr>
      <w:tr w:rsidR="007F6022" w:rsidRPr="00150F8A" w14:paraId="74E6D72F" w14:textId="77777777" w:rsidTr="00362AAD">
        <w:trPr>
          <w:trHeight w:val="449"/>
          <w:jc w:val="center"/>
        </w:trPr>
        <w:tc>
          <w:tcPr>
            <w:tcW w:w="3102" w:type="dxa"/>
            <w:tcBorders>
              <w:top w:val="single" w:sz="2" w:space="0" w:color="000000"/>
              <w:left w:val="single" w:sz="2" w:space="0" w:color="000000"/>
              <w:bottom w:val="single" w:sz="2" w:space="0" w:color="000000"/>
              <w:right w:val="single" w:sz="2" w:space="0" w:color="000000"/>
            </w:tcBorders>
            <w:shd w:val="clear" w:color="000000" w:fill="FFFFFF"/>
          </w:tcPr>
          <w:p w14:paraId="5560389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Fondi Limit (pa Tvsh) </w:t>
            </w:r>
          </w:p>
          <w:p w14:paraId="6767293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bCs/>
                <w:sz w:val="20"/>
                <w:szCs w:val="20"/>
              </w:rPr>
              <w:t>4,979,997</w:t>
            </w:r>
            <w:r w:rsidRPr="00EF0092">
              <w:rPr>
                <w:rFonts w:ascii="Times New Roman" w:hAnsi="Times New Roman"/>
                <w:sz w:val="20"/>
                <w:szCs w:val="20"/>
              </w:rPr>
              <w:t>- lekë pa tvsh</w:t>
            </w:r>
          </w:p>
        </w:tc>
        <w:tc>
          <w:tcPr>
            <w:tcW w:w="3542" w:type="dxa"/>
            <w:tcBorders>
              <w:top w:val="single" w:sz="2" w:space="0" w:color="000000"/>
              <w:left w:val="single" w:sz="2" w:space="0" w:color="000000"/>
              <w:bottom w:val="single" w:sz="2" w:space="0" w:color="000000"/>
              <w:right w:val="single" w:sz="2" w:space="0" w:color="000000"/>
            </w:tcBorders>
            <w:shd w:val="clear" w:color="000000" w:fill="FFFFFF"/>
          </w:tcPr>
          <w:p w14:paraId="7BA4ACD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Oferta fituese:</w:t>
            </w:r>
          </w:p>
          <w:p w14:paraId="7788BFF3" w14:textId="77777777" w:rsidR="007F6022" w:rsidRPr="00150F8A" w:rsidRDefault="00EF0092" w:rsidP="00D5617F">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OE "E" me ofertën 4,973,375 leke pa tvsh, datë 31,01,2020 me afat nje vit.</w:t>
            </w:r>
          </w:p>
        </w:tc>
        <w:tc>
          <w:tcPr>
            <w:tcW w:w="2977" w:type="dxa"/>
            <w:tcBorders>
              <w:top w:val="single" w:sz="2" w:space="0" w:color="000000"/>
              <w:left w:val="single" w:sz="2" w:space="0" w:color="000000"/>
              <w:bottom w:val="single" w:sz="2" w:space="0" w:color="000000"/>
              <w:right w:val="single" w:sz="2" w:space="0" w:color="000000"/>
            </w:tcBorders>
            <w:shd w:val="clear" w:color="000000" w:fill="FFFFFF"/>
          </w:tcPr>
          <w:p w14:paraId="5438BE7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Diferenca me fondin limit: </w:t>
            </w:r>
          </w:p>
          <w:p w14:paraId="1FF0D34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 xml:space="preserve">6,622 - lekë pa tvsh </w:t>
            </w:r>
          </w:p>
        </w:tc>
      </w:tr>
      <w:tr w:rsidR="007F6022" w:rsidRPr="00150F8A" w14:paraId="38701B5B" w14:textId="77777777" w:rsidTr="00362AAD">
        <w:trPr>
          <w:trHeight w:val="633"/>
          <w:jc w:val="center"/>
        </w:trPr>
        <w:tc>
          <w:tcPr>
            <w:tcW w:w="3102" w:type="dxa"/>
            <w:tcBorders>
              <w:top w:val="single" w:sz="2" w:space="0" w:color="000000"/>
              <w:left w:val="single" w:sz="2" w:space="0" w:color="000000"/>
              <w:bottom w:val="single" w:sz="2" w:space="0" w:color="000000"/>
              <w:right w:val="single" w:sz="2" w:space="0" w:color="000000"/>
            </w:tcBorders>
            <w:shd w:val="clear" w:color="000000" w:fill="FFFFFF"/>
          </w:tcPr>
          <w:p w14:paraId="56DA185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Data e hapjes së tenderit:</w:t>
            </w:r>
          </w:p>
          <w:p w14:paraId="07E49B9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Data e zhvillimit: 08.01.2020</w:t>
            </w:r>
          </w:p>
        </w:tc>
        <w:tc>
          <w:tcPr>
            <w:tcW w:w="3542" w:type="dxa"/>
            <w:tcBorders>
              <w:top w:val="single" w:sz="2" w:space="0" w:color="000000"/>
              <w:left w:val="single" w:sz="2" w:space="0" w:color="000000"/>
              <w:bottom w:val="single" w:sz="2" w:space="0" w:color="000000"/>
              <w:right w:val="single" w:sz="2" w:space="0" w:color="000000"/>
            </w:tcBorders>
            <w:shd w:val="clear" w:color="000000" w:fill="FFFFFF"/>
          </w:tcPr>
          <w:p w14:paraId="6831F5D3"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Burimi Financimit: Buxheti i Shtetit</w:t>
            </w:r>
          </w:p>
        </w:tc>
        <w:tc>
          <w:tcPr>
            <w:tcW w:w="2977" w:type="dxa"/>
            <w:tcBorders>
              <w:top w:val="single" w:sz="2" w:space="0" w:color="000000"/>
              <w:left w:val="single" w:sz="2" w:space="0" w:color="000000"/>
              <w:bottom w:val="single" w:sz="2" w:space="0" w:color="000000"/>
              <w:right w:val="single" w:sz="2" w:space="0" w:color="000000"/>
            </w:tcBorders>
            <w:shd w:val="clear" w:color="000000" w:fill="FFFFFF"/>
          </w:tcPr>
          <w:p w14:paraId="5FB0972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Operatorët Ekonomikë</w:t>
            </w:r>
          </w:p>
          <w:p w14:paraId="14A3F53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Pjesëmarrës në tender 1 OE</w:t>
            </w:r>
          </w:p>
          <w:p w14:paraId="7103C381"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 xml:space="preserve">Kualifikuar 1 OE </w:t>
            </w:r>
          </w:p>
        </w:tc>
      </w:tr>
      <w:tr w:rsidR="007F6022" w:rsidRPr="00150F8A" w14:paraId="3227844B" w14:textId="77777777" w:rsidTr="00362AAD">
        <w:trPr>
          <w:trHeight w:val="362"/>
          <w:jc w:val="center"/>
        </w:trPr>
        <w:tc>
          <w:tcPr>
            <w:tcW w:w="3102" w:type="dxa"/>
            <w:tcBorders>
              <w:top w:val="single" w:sz="2" w:space="0" w:color="000000"/>
              <w:left w:val="single" w:sz="2" w:space="0" w:color="000000"/>
              <w:bottom w:val="single" w:sz="2" w:space="0" w:color="000000"/>
              <w:right w:val="single" w:sz="2" w:space="0" w:color="000000"/>
            </w:tcBorders>
            <w:shd w:val="clear" w:color="000000" w:fill="FFFFFF"/>
          </w:tcPr>
          <w:p w14:paraId="3FD656B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 xml:space="preserve">Ankimime AK,  Nuk Ka  </w:t>
            </w:r>
          </w:p>
        </w:tc>
        <w:tc>
          <w:tcPr>
            <w:tcW w:w="3542" w:type="dxa"/>
            <w:tcBorders>
              <w:top w:val="single" w:sz="2" w:space="0" w:color="000000"/>
              <w:left w:val="single" w:sz="2" w:space="0" w:color="000000"/>
              <w:bottom w:val="single" w:sz="2" w:space="0" w:color="000000"/>
              <w:right w:val="single" w:sz="2" w:space="0" w:color="000000"/>
            </w:tcBorders>
            <w:shd w:val="clear" w:color="000000" w:fill="FFFFFF"/>
          </w:tcPr>
          <w:p w14:paraId="1CC8759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Përgjigje ankesës nga AK, Nuk ka</w:t>
            </w:r>
          </w:p>
        </w:tc>
        <w:tc>
          <w:tcPr>
            <w:tcW w:w="2977" w:type="dxa"/>
            <w:tcBorders>
              <w:top w:val="single" w:sz="2" w:space="0" w:color="000000"/>
              <w:left w:val="single" w:sz="2" w:space="0" w:color="000000"/>
              <w:bottom w:val="single" w:sz="2" w:space="0" w:color="000000"/>
              <w:right w:val="single" w:sz="2" w:space="0" w:color="000000"/>
            </w:tcBorders>
            <w:shd w:val="clear" w:color="000000" w:fill="FFFFFF"/>
          </w:tcPr>
          <w:p w14:paraId="515482B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rPr>
            </w:pPr>
            <w:r w:rsidRPr="00EF0092">
              <w:rPr>
                <w:rFonts w:ascii="Times New Roman" w:hAnsi="Times New Roman"/>
                <w:sz w:val="20"/>
                <w:szCs w:val="20"/>
              </w:rPr>
              <w:t xml:space="preserve">Përgjigje Ankesës  Nuk ka </w:t>
            </w:r>
          </w:p>
        </w:tc>
      </w:tr>
    </w:tbl>
    <w:p w14:paraId="310AF49C"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sz w:val="24"/>
          <w:szCs w:val="24"/>
        </w:rPr>
      </w:pPr>
    </w:p>
    <w:p w14:paraId="0C56C377"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 xml:space="preserve">Loti 1: “Blerje qumësht dhe nënprodukte të tij për vitin 2020” me fond limit 1,158,892 lekë. </w:t>
      </w:r>
    </w:p>
    <w:p w14:paraId="779567F2"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2: “Blerje bukë për për vitin 2020” me fond limit 464,100 lekë pa tvsh.</w:t>
      </w:r>
    </w:p>
    <w:p w14:paraId="39C1A633"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3: “Blerje vezë, fruta, perime për vitin 2020” me fond limit 1,079,050 lekë pa tvsh.</w:t>
      </w:r>
    </w:p>
    <w:p w14:paraId="5511D2F6"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4: “Blerje mish dhe nënprodukte të tij për vitin 2020” me fond limit 1,431,510 lekë.</w:t>
      </w:r>
    </w:p>
    <w:p w14:paraId="27D6F871"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b/>
          <w:bCs/>
          <w:color w:val="C00000"/>
          <w:sz w:val="24"/>
          <w:szCs w:val="24"/>
          <w:u w:val="single"/>
        </w:rPr>
      </w:pPr>
      <w:r w:rsidRPr="00EF0092">
        <w:rPr>
          <w:rFonts w:ascii="Times New Roman" w:hAnsi="Times New Roman"/>
          <w:sz w:val="24"/>
          <w:szCs w:val="24"/>
        </w:rPr>
        <w:t>Loti 5: “Blerje ushqime koloniale për vitin 2020” me fond limit 846,445 lekë pa tvsh.</w:t>
      </w:r>
    </w:p>
    <w:p w14:paraId="7D05CF0E"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Pr>
          <w:rFonts w:ascii="Times New Roman" w:hAnsi="Times New Roman"/>
          <w:b/>
          <w:bCs/>
          <w:color w:val="000000" w:themeColor="text1"/>
          <w:sz w:val="24"/>
          <w:szCs w:val="24"/>
          <w:u w:val="single"/>
        </w:rPr>
        <w:t>Hartimi i fondit limit;</w:t>
      </w:r>
      <w:r w:rsidRPr="00EF0092">
        <w:rPr>
          <w:rFonts w:ascii="Times New Roman" w:hAnsi="Times New Roman"/>
          <w:sz w:val="24"/>
          <w:szCs w:val="24"/>
        </w:rPr>
        <w:t xml:space="preserve">Preventivi është hartuar nga institucioni me procesverballin me nr.5 prot datë 08.01.2020 mbi llogaritjen e fondit limit për procedurën e prokurimit me objekt blerje ushqimesh për vitin 2020.Është hartuar gjithashtu dhe llogaritja e kuotave ushqimore </w:t>
      </w:r>
      <w:r w:rsidRPr="00EF0092">
        <w:rPr>
          <w:rFonts w:ascii="Times New Roman" w:hAnsi="Times New Roman"/>
          <w:color w:val="000000" w:themeColor="text1"/>
          <w:sz w:val="24"/>
          <w:szCs w:val="24"/>
        </w:rPr>
        <w:t>sipas moshës së personave me aftësi të kufizuar duke ju referuar udhëzimit nr.</w:t>
      </w:r>
      <w:r w:rsidRPr="00EF0092">
        <w:rPr>
          <w:rFonts w:ascii="Times New Roman" w:hAnsi="Times New Roman"/>
          <w:i/>
          <w:iCs/>
          <w:color w:val="000000" w:themeColor="text1"/>
          <w:sz w:val="24"/>
          <w:szCs w:val="24"/>
        </w:rPr>
        <w:t>689 datë 02.10.2018</w:t>
      </w:r>
      <w:r w:rsidRPr="00EF0092">
        <w:rPr>
          <w:rFonts w:ascii="Times New Roman" w:hAnsi="Times New Roman"/>
          <w:b/>
          <w:bCs/>
          <w:i/>
          <w:iCs/>
          <w:color w:val="000000" w:themeColor="text1"/>
          <w:sz w:val="24"/>
          <w:szCs w:val="24"/>
        </w:rPr>
        <w:t xml:space="preserve"> "</w:t>
      </w:r>
      <w:r w:rsidRPr="00EF0092">
        <w:rPr>
          <w:rFonts w:ascii="Times New Roman" w:hAnsi="Times New Roman"/>
          <w:color w:val="000000" w:themeColor="text1"/>
          <w:sz w:val="24"/>
          <w:szCs w:val="24"/>
        </w:rPr>
        <w:t xml:space="preserve">Për </w:t>
      </w:r>
      <w:r w:rsidRPr="00EF0092">
        <w:rPr>
          <w:rFonts w:ascii="Times New Roman" w:hAnsi="Times New Roman"/>
          <w:color w:val="000000"/>
          <w:sz w:val="24"/>
          <w:szCs w:val="24"/>
        </w:rPr>
        <w:t xml:space="preserve">nivelin e kuotave të shpenzimeve për ushqime,  në Institucionet Publike Rezidenciale dhe Komunitare të Përkujdesjes Shoqërore. Në mbështetje </w:t>
      </w:r>
    </w:p>
    <w:p w14:paraId="62E53B47"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color w:val="000000"/>
          <w:sz w:val="24"/>
          <w:szCs w:val="24"/>
        </w:rPr>
      </w:pPr>
      <w:r w:rsidRPr="00EF0092">
        <w:rPr>
          <w:rFonts w:ascii="Times New Roman" w:hAnsi="Times New Roman"/>
          <w:color w:val="000000"/>
          <w:sz w:val="24"/>
          <w:szCs w:val="24"/>
        </w:rPr>
        <w:t xml:space="preserve">të nenit 102, pika 4, të Kushtetutës së Republikës së Shqipërisë, të nenit 23, të ligjit nr.121/2016, </w:t>
      </w:r>
      <w:r w:rsidRPr="00EF0092">
        <w:rPr>
          <w:rFonts w:ascii="Times New Roman" w:hAnsi="Times New Roman"/>
          <w:color w:val="000000"/>
          <w:sz w:val="24"/>
          <w:szCs w:val="24"/>
        </w:rPr>
        <w:lastRenderedPageBreak/>
        <w:t xml:space="preserve">“Për ndihmën dhe shërbimet shoqërore”, të ndryshuar dhe në pikën 71, të kreut V, të vendimit nr. 518, datë 4.9.2018, të Këshillit të Ministrave, “Për shërbimet e kujdesit shoqëror komunitar e rezidencial, kriteret, procedurat për përfitimin e tyre dhe masën e shumës për shpenzime personale për përfituesit e shërbimit të organizuar”. </w:t>
      </w:r>
    </w:p>
    <w:p w14:paraId="0F2001EA"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b/>
          <w:bCs/>
          <w:color w:val="000000"/>
          <w:sz w:val="24"/>
          <w:szCs w:val="24"/>
          <w:u w:val="single"/>
        </w:rPr>
      </w:pPr>
      <w:r>
        <w:rPr>
          <w:rFonts w:ascii="Times New Roman" w:hAnsi="Times New Roman"/>
          <w:b/>
          <w:bCs/>
          <w:color w:val="000000"/>
          <w:sz w:val="24"/>
          <w:szCs w:val="24"/>
          <w:u w:val="single"/>
        </w:rPr>
        <w:t>Hartimi i kritereve:</w:t>
      </w:r>
      <w:r w:rsidRPr="00EF0092">
        <w:rPr>
          <w:rFonts w:ascii="Times New Roman" w:hAnsi="Times New Roman"/>
          <w:color w:val="000000"/>
          <w:sz w:val="24"/>
          <w:szCs w:val="24"/>
        </w:rPr>
        <w:t>Hartimi i kritereve të veçanta të kualifikimit, është bërë me procesverbalin nr.10, datë 08.01.2020 nga NJHDT, me</w:t>
      </w:r>
      <w:r w:rsidRPr="00EF0092">
        <w:rPr>
          <w:rFonts w:ascii="Times New Roman" w:hAnsi="Times New Roman"/>
          <w:sz w:val="24"/>
          <w:szCs w:val="24"/>
        </w:rPr>
        <w:t xml:space="preserve"> argumentimin dhe miratimin e specifikimeve teknike dhe kritereve të kualifikimit.</w:t>
      </w:r>
    </w:p>
    <w:p w14:paraId="59F62FCB"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b/>
          <w:bCs/>
          <w:color w:val="000000"/>
          <w:sz w:val="24"/>
          <w:szCs w:val="24"/>
          <w:u w:val="single"/>
        </w:rPr>
      </w:pPr>
      <w:r w:rsidRPr="00EF0092">
        <w:rPr>
          <w:rFonts w:ascii="Times New Roman" w:hAnsi="Times New Roman"/>
          <w:bCs/>
          <w:color w:val="000000"/>
          <w:sz w:val="24"/>
          <w:szCs w:val="24"/>
        </w:rPr>
        <w:t>-Njësia e</w:t>
      </w:r>
      <w:r w:rsidRPr="00EF0092">
        <w:rPr>
          <w:rFonts w:ascii="Times New Roman" w:hAnsi="Times New Roman"/>
          <w:sz w:val="24"/>
          <w:szCs w:val="24"/>
        </w:rPr>
        <w:t xml:space="preserve"> prokurimit, nuk ka në përbërje specialist fushe për hartimin e kritereve të veçanta të kualifikimit dhe hartimin e specifikimeve teknike, në kundërshtim me pikën 4 të nenit 57 “Personi përgjegjës për prokurimin dhe njësia e prokurimit” të VKM-së nr. 914, datë 29.12.2014 “Për miratimin e rregullave të prokurimit publik” i ndryshuar.</w:t>
      </w:r>
    </w:p>
    <w:p w14:paraId="54946B04"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b/>
          <w:bCs/>
          <w:sz w:val="24"/>
          <w:szCs w:val="24"/>
          <w:u w:val="single"/>
        </w:rPr>
      </w:pPr>
      <w:r w:rsidRPr="00EF0092">
        <w:rPr>
          <w:rFonts w:ascii="Times New Roman" w:hAnsi="Times New Roman"/>
          <w:sz w:val="24"/>
          <w:szCs w:val="24"/>
        </w:rPr>
        <w:t>Nga shqyrtimi i ofertës fituese, rezulton se OE përmbush kriteret e vendosura në DST.</w:t>
      </w:r>
    </w:p>
    <w:p w14:paraId="5CDA6459"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Kontratat e blerjes së ushqimeve janë: Kontrata e “Blerje mish dhe nënprodukte të tij” me nr prot. 27 datë 31.01.2020, kontrata e “Blerje bukë” me nr.prot.28 datë 31.01.2020, kontrata “Blerje qumësht dhe nënprodukte të tij” me nr. prot. 29 datë 31.01.2020, kontrata “Blerje ushqime koloniale” me nr. prot. 30 e datës 31.01.2020 dhe kontrata e: “Blerje vezë, fruta, perime” me nr. prot 31 datë 31.01.2020.</w:t>
      </w:r>
    </w:p>
    <w:p w14:paraId="414899C0"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iCs/>
          <w:sz w:val="24"/>
          <w:szCs w:val="24"/>
        </w:rPr>
        <w:t>-Nuk është hartuar raporti përmbledhës për korrektësinë dhe cilësinë e zbatimit të kontratës, si dhe nuk janë referuar problemet e hasura gjatë zbatimit të kesaj kontrate me qëllim marrjen e masave për zgjidhejn e tyre. Në përfundim të kontratës nuk është mundësuar as dërgimi i një kopje të këtij raporti APP-së në kundërshtim me kërkesat e VKM nr.914/2014 “Për miratimin e rregullave të prokurimit publik” neni 77, pika 3 dhe</w:t>
      </w:r>
      <w:r w:rsidRPr="00EF0092">
        <w:rPr>
          <w:rFonts w:ascii="Times New Roman" w:hAnsi="Times New Roman"/>
          <w:sz w:val="24"/>
          <w:szCs w:val="24"/>
        </w:rPr>
        <w:t xml:space="preserve"> 4.</w:t>
      </w:r>
    </w:p>
    <w:p w14:paraId="193F386A" w14:textId="77777777" w:rsidR="007F6022" w:rsidRPr="00150F8A" w:rsidRDefault="007F6022" w:rsidP="00810DCA">
      <w:pPr>
        <w:widowControl w:val="0"/>
        <w:numPr>
          <w:ilvl w:val="12"/>
          <w:numId w:val="0"/>
        </w:numPr>
        <w:autoSpaceDE w:val="0"/>
        <w:autoSpaceDN w:val="0"/>
        <w:adjustRightInd w:val="0"/>
        <w:spacing w:after="0" w:line="240" w:lineRule="auto"/>
        <w:ind w:right="-330"/>
        <w:jc w:val="both"/>
        <w:rPr>
          <w:rFonts w:ascii="Times New Roman" w:hAnsi="Times New Roman"/>
          <w:sz w:val="8"/>
          <w:szCs w:val="8"/>
        </w:rPr>
      </w:pPr>
    </w:p>
    <w:p w14:paraId="2963EFEF"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iCs/>
          <w:sz w:val="8"/>
          <w:szCs w:val="8"/>
        </w:rPr>
      </w:pPr>
      <w:r w:rsidRPr="00EF0092">
        <w:rPr>
          <w:rFonts w:ascii="Times New Roman" w:hAnsi="Times New Roman"/>
          <w:b/>
          <w:bCs/>
          <w:sz w:val="24"/>
          <w:szCs w:val="24"/>
          <w:u w:val="single"/>
        </w:rPr>
        <w:t>Blerjet me vlera të vogla</w:t>
      </w:r>
      <w:r w:rsidRPr="00EF0092">
        <w:rPr>
          <w:rFonts w:ascii="Times New Roman" w:hAnsi="Times New Roman"/>
          <w:b/>
          <w:bCs/>
          <w:sz w:val="24"/>
          <w:szCs w:val="24"/>
        </w:rPr>
        <w:t xml:space="preserve">, </w:t>
      </w:r>
      <w:r w:rsidRPr="00EF0092">
        <w:rPr>
          <w:rFonts w:ascii="Times New Roman" w:hAnsi="Times New Roman"/>
          <w:bCs/>
          <w:sz w:val="24"/>
          <w:szCs w:val="24"/>
        </w:rPr>
        <w:t>n</w:t>
      </w:r>
      <w:r w:rsidRPr="00EF0092">
        <w:rPr>
          <w:rFonts w:ascii="Times New Roman" w:hAnsi="Times New Roman"/>
          <w:sz w:val="24"/>
          <w:szCs w:val="24"/>
        </w:rPr>
        <w:t>ga 24 procedura prokurimi të blerjeve të vogla, janë përzgjedhur vetëm 11 procedura blerje të vogla të cilat e kanë fondin limit mbi 100,000 lekë.</w:t>
      </w:r>
      <w:r w:rsidRPr="00EF0092">
        <w:rPr>
          <w:rFonts w:ascii="Times New Roman" w:hAnsi="Times New Roman"/>
          <w:iCs/>
          <w:sz w:val="24"/>
          <w:szCs w:val="24"/>
        </w:rPr>
        <w:t xml:space="preserve">Eshtë ngritur komisioni për procedurat e prokurimeve me urdhër të titullarit të institucionit urdhri i prokurimit me nr. 5 prot dhe datë 08.01.2020. Me urdhrin nr.1 prot, datë 06.01.2020 është hartuar "Krijimi i komisionit të marrjes në dorëzim të aktiveve </w:t>
      </w:r>
      <w:r w:rsidR="00D0298E">
        <w:rPr>
          <w:rFonts w:ascii="Times New Roman" w:hAnsi="Times New Roman"/>
          <w:iCs/>
          <w:sz w:val="24"/>
          <w:szCs w:val="24"/>
        </w:rPr>
        <w:t>të furnizuara" me komisionin, N.M</w:t>
      </w:r>
      <w:r w:rsidRPr="00EF0092">
        <w:rPr>
          <w:rFonts w:ascii="Times New Roman" w:hAnsi="Times New Roman"/>
          <w:iCs/>
          <w:sz w:val="24"/>
          <w:szCs w:val="24"/>
        </w:rPr>
        <w:t>, J</w:t>
      </w:r>
      <w:r w:rsidR="00D0298E">
        <w:rPr>
          <w:rFonts w:ascii="Times New Roman" w:hAnsi="Times New Roman"/>
          <w:iCs/>
          <w:sz w:val="24"/>
          <w:szCs w:val="24"/>
        </w:rPr>
        <w:t>.G</w:t>
      </w:r>
      <w:r w:rsidRPr="00EF0092">
        <w:rPr>
          <w:rFonts w:ascii="Times New Roman" w:hAnsi="Times New Roman"/>
          <w:iCs/>
          <w:sz w:val="24"/>
          <w:szCs w:val="24"/>
        </w:rPr>
        <w:t xml:space="preserve"> dhe E</w:t>
      </w:r>
      <w:r w:rsidR="00D0298E">
        <w:rPr>
          <w:rFonts w:ascii="Times New Roman" w:hAnsi="Times New Roman"/>
          <w:iCs/>
          <w:sz w:val="24"/>
          <w:szCs w:val="24"/>
        </w:rPr>
        <w:t>.</w:t>
      </w:r>
      <w:r w:rsidRPr="00EF0092">
        <w:rPr>
          <w:rFonts w:ascii="Times New Roman" w:hAnsi="Times New Roman"/>
          <w:iCs/>
          <w:sz w:val="24"/>
          <w:szCs w:val="24"/>
        </w:rPr>
        <w:t>Gj. Urdhëri i brendshëm nr.2 prot datë 06.01.2020 për krijimin e komisionit të menaxhimit të kuotës</w:t>
      </w:r>
      <w:r w:rsidR="00D0298E">
        <w:rPr>
          <w:rFonts w:ascii="Times New Roman" w:hAnsi="Times New Roman"/>
          <w:iCs/>
          <w:sz w:val="24"/>
          <w:szCs w:val="24"/>
        </w:rPr>
        <w:t xml:space="preserve"> </w:t>
      </w:r>
      <w:r w:rsidRPr="00EF0092">
        <w:rPr>
          <w:rFonts w:ascii="Times New Roman" w:hAnsi="Times New Roman"/>
          <w:iCs/>
          <w:sz w:val="24"/>
          <w:szCs w:val="24"/>
        </w:rPr>
        <w:t>mujore me anëtaret B</w:t>
      </w:r>
      <w:r w:rsidR="00D0298E">
        <w:rPr>
          <w:rFonts w:ascii="Times New Roman" w:hAnsi="Times New Roman"/>
          <w:iCs/>
          <w:sz w:val="24"/>
          <w:szCs w:val="24"/>
        </w:rPr>
        <w:t>.</w:t>
      </w:r>
      <w:r w:rsidRPr="00EF0092">
        <w:rPr>
          <w:rFonts w:ascii="Times New Roman" w:hAnsi="Times New Roman"/>
          <w:iCs/>
          <w:sz w:val="24"/>
          <w:szCs w:val="24"/>
        </w:rPr>
        <w:t>N punonjëse sociale, S</w:t>
      </w:r>
      <w:r w:rsidR="00D0298E">
        <w:rPr>
          <w:rFonts w:ascii="Times New Roman" w:hAnsi="Times New Roman"/>
          <w:iCs/>
          <w:sz w:val="24"/>
          <w:szCs w:val="24"/>
        </w:rPr>
        <w:t>.</w:t>
      </w:r>
      <w:r w:rsidRPr="00EF0092">
        <w:rPr>
          <w:rFonts w:ascii="Times New Roman" w:hAnsi="Times New Roman"/>
          <w:iCs/>
          <w:sz w:val="24"/>
          <w:szCs w:val="24"/>
        </w:rPr>
        <w:t>A edukatore dhe E</w:t>
      </w:r>
      <w:r w:rsidR="00D0298E">
        <w:rPr>
          <w:rFonts w:ascii="Times New Roman" w:hAnsi="Times New Roman"/>
          <w:iCs/>
          <w:sz w:val="24"/>
          <w:szCs w:val="24"/>
        </w:rPr>
        <w:t>.</w:t>
      </w:r>
      <w:r w:rsidRPr="00EF0092">
        <w:rPr>
          <w:rFonts w:ascii="Times New Roman" w:hAnsi="Times New Roman"/>
          <w:iCs/>
          <w:sz w:val="24"/>
          <w:szCs w:val="24"/>
        </w:rPr>
        <w:t>Gj edukatore. Urdhëri i brendshëm me nr. 3 prot, datë 06.01.2020 “Për blerjet dhe donacionet e huaja” i përbërë nga kryetare komisioni L</w:t>
      </w:r>
      <w:r w:rsidR="00D0298E">
        <w:rPr>
          <w:rFonts w:ascii="Times New Roman" w:hAnsi="Times New Roman"/>
          <w:iCs/>
          <w:sz w:val="24"/>
          <w:szCs w:val="24"/>
        </w:rPr>
        <w:t>.</w:t>
      </w:r>
      <w:r w:rsidRPr="00EF0092">
        <w:rPr>
          <w:rFonts w:ascii="Times New Roman" w:hAnsi="Times New Roman"/>
          <w:iCs/>
          <w:sz w:val="24"/>
          <w:szCs w:val="24"/>
        </w:rPr>
        <w:t>M shefe finance, B</w:t>
      </w:r>
      <w:r w:rsidR="00D0298E">
        <w:rPr>
          <w:rFonts w:ascii="Times New Roman" w:hAnsi="Times New Roman"/>
          <w:iCs/>
          <w:sz w:val="24"/>
          <w:szCs w:val="24"/>
        </w:rPr>
        <w:t>.</w:t>
      </w:r>
      <w:r w:rsidRPr="00EF0092">
        <w:rPr>
          <w:rFonts w:ascii="Times New Roman" w:hAnsi="Times New Roman"/>
          <w:iCs/>
          <w:sz w:val="24"/>
          <w:szCs w:val="24"/>
        </w:rPr>
        <w:t>N punonjëse soc</w:t>
      </w:r>
      <w:r w:rsidR="00D0298E">
        <w:rPr>
          <w:rFonts w:ascii="Times New Roman" w:hAnsi="Times New Roman"/>
          <w:iCs/>
          <w:sz w:val="24"/>
          <w:szCs w:val="24"/>
        </w:rPr>
        <w:t>iale dhe D.</w:t>
      </w:r>
      <w:r w:rsidRPr="00EF0092">
        <w:rPr>
          <w:rFonts w:ascii="Times New Roman" w:hAnsi="Times New Roman"/>
          <w:iCs/>
          <w:sz w:val="24"/>
          <w:szCs w:val="24"/>
        </w:rPr>
        <w:t>K edukatore.</w:t>
      </w:r>
    </w:p>
    <w:p w14:paraId="79F86ADA" w14:textId="77777777" w:rsidR="007F6022" w:rsidRPr="00150F8A" w:rsidRDefault="007F6022" w:rsidP="00810DCA">
      <w:pPr>
        <w:widowControl w:val="0"/>
        <w:autoSpaceDE w:val="0"/>
        <w:autoSpaceDN w:val="0"/>
        <w:adjustRightInd w:val="0"/>
        <w:spacing w:after="0" w:line="240" w:lineRule="auto"/>
        <w:ind w:right="-330"/>
        <w:jc w:val="both"/>
        <w:rPr>
          <w:rFonts w:ascii="Times New Roman" w:hAnsi="Times New Roman"/>
          <w:iCs/>
          <w:sz w:val="8"/>
          <w:szCs w:val="8"/>
        </w:rPr>
      </w:pPr>
    </w:p>
    <w:p w14:paraId="4A2834E4"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Me urdhrin e prokurimit nr.prot 3 datë 06.01.2020, titullari i institucionit ka krijuar komisionin e prokurimit për blerje me vlerë të vogël për vitin 2020 si më poshtë:</w:t>
      </w:r>
    </w:p>
    <w:p w14:paraId="0381E6DF" w14:textId="77777777" w:rsidR="007F6022" w:rsidRPr="00150F8A" w:rsidRDefault="00EF0092" w:rsidP="00810DCA">
      <w:pPr>
        <w:widowControl w:val="0"/>
        <w:numPr>
          <w:ilvl w:val="0"/>
          <w:numId w:val="33"/>
        </w:numPr>
        <w:autoSpaceDE w:val="0"/>
        <w:autoSpaceDN w:val="0"/>
        <w:adjustRightInd w:val="0"/>
        <w:spacing w:after="0" w:line="240" w:lineRule="auto"/>
        <w:ind w:left="142" w:right="-330"/>
        <w:jc w:val="both"/>
        <w:rPr>
          <w:rFonts w:ascii="Times New Roman" w:hAnsi="Times New Roman"/>
          <w:sz w:val="24"/>
          <w:szCs w:val="24"/>
        </w:rPr>
      </w:pPr>
      <w:r w:rsidRPr="00EF0092">
        <w:rPr>
          <w:rFonts w:ascii="Times New Roman" w:hAnsi="Times New Roman"/>
          <w:sz w:val="24"/>
          <w:szCs w:val="24"/>
        </w:rPr>
        <w:t>Kryetar L</w:t>
      </w:r>
      <w:r w:rsidR="00D0298E">
        <w:rPr>
          <w:rFonts w:ascii="Times New Roman" w:hAnsi="Times New Roman"/>
          <w:sz w:val="24"/>
          <w:szCs w:val="24"/>
        </w:rPr>
        <w:t>.</w:t>
      </w:r>
      <w:r w:rsidRPr="00EF0092">
        <w:rPr>
          <w:rFonts w:ascii="Times New Roman" w:hAnsi="Times New Roman"/>
          <w:sz w:val="24"/>
          <w:szCs w:val="24"/>
        </w:rPr>
        <w:t>M</w:t>
      </w:r>
      <w:r w:rsidR="00D0298E">
        <w:rPr>
          <w:rFonts w:ascii="Times New Roman" w:hAnsi="Times New Roman"/>
          <w:sz w:val="24"/>
          <w:szCs w:val="24"/>
        </w:rPr>
        <w:t xml:space="preserve"> </w:t>
      </w:r>
      <w:r w:rsidRPr="00EF0092">
        <w:rPr>
          <w:rFonts w:ascii="Times New Roman" w:hAnsi="Times New Roman"/>
          <w:sz w:val="24"/>
          <w:szCs w:val="24"/>
        </w:rPr>
        <w:t xml:space="preserve">Shefe e financës </w:t>
      </w:r>
    </w:p>
    <w:p w14:paraId="2982BCE6" w14:textId="77777777" w:rsidR="007F6022" w:rsidRPr="00150F8A" w:rsidRDefault="00EF0092" w:rsidP="00810DCA">
      <w:pPr>
        <w:widowControl w:val="0"/>
        <w:numPr>
          <w:ilvl w:val="0"/>
          <w:numId w:val="33"/>
        </w:numPr>
        <w:autoSpaceDE w:val="0"/>
        <w:autoSpaceDN w:val="0"/>
        <w:adjustRightInd w:val="0"/>
        <w:spacing w:after="0" w:line="240" w:lineRule="auto"/>
        <w:ind w:left="142" w:right="-330"/>
        <w:jc w:val="both"/>
        <w:rPr>
          <w:rFonts w:ascii="Times New Roman" w:hAnsi="Times New Roman"/>
          <w:sz w:val="24"/>
          <w:szCs w:val="24"/>
        </w:rPr>
      </w:pPr>
      <w:r w:rsidRPr="00EF0092">
        <w:rPr>
          <w:rFonts w:ascii="Times New Roman" w:hAnsi="Times New Roman"/>
          <w:sz w:val="24"/>
          <w:szCs w:val="24"/>
        </w:rPr>
        <w:t>Anëtare B</w:t>
      </w:r>
      <w:r w:rsidR="00D0298E">
        <w:rPr>
          <w:rFonts w:ascii="Times New Roman" w:hAnsi="Times New Roman"/>
          <w:sz w:val="24"/>
          <w:szCs w:val="24"/>
        </w:rPr>
        <w:t>.</w:t>
      </w:r>
      <w:r w:rsidRPr="00EF0092">
        <w:rPr>
          <w:rFonts w:ascii="Times New Roman" w:hAnsi="Times New Roman"/>
          <w:sz w:val="24"/>
          <w:szCs w:val="24"/>
        </w:rPr>
        <w:t>N</w:t>
      </w:r>
      <w:r w:rsidR="00D0298E">
        <w:rPr>
          <w:rFonts w:ascii="Times New Roman" w:hAnsi="Times New Roman"/>
          <w:sz w:val="24"/>
          <w:szCs w:val="24"/>
        </w:rPr>
        <w:t xml:space="preserve"> </w:t>
      </w:r>
      <w:r w:rsidRPr="00EF0092">
        <w:rPr>
          <w:rFonts w:ascii="Times New Roman" w:hAnsi="Times New Roman"/>
          <w:sz w:val="24"/>
          <w:szCs w:val="24"/>
        </w:rPr>
        <w:t>punonjese sociale</w:t>
      </w:r>
    </w:p>
    <w:p w14:paraId="17958CC3" w14:textId="77777777" w:rsidR="007F6022" w:rsidRPr="00150F8A" w:rsidRDefault="00D0298E" w:rsidP="00810DCA">
      <w:pPr>
        <w:widowControl w:val="0"/>
        <w:numPr>
          <w:ilvl w:val="0"/>
          <w:numId w:val="33"/>
        </w:numPr>
        <w:autoSpaceDE w:val="0"/>
        <w:autoSpaceDN w:val="0"/>
        <w:adjustRightInd w:val="0"/>
        <w:spacing w:after="0" w:line="240" w:lineRule="auto"/>
        <w:ind w:left="142" w:right="-330"/>
        <w:jc w:val="both"/>
        <w:rPr>
          <w:rFonts w:ascii="Times New Roman" w:hAnsi="Times New Roman"/>
          <w:sz w:val="24"/>
          <w:szCs w:val="24"/>
        </w:rPr>
      </w:pPr>
      <w:r>
        <w:rPr>
          <w:rFonts w:ascii="Times New Roman" w:hAnsi="Times New Roman"/>
          <w:sz w:val="24"/>
          <w:szCs w:val="24"/>
        </w:rPr>
        <w:t xml:space="preserve">Anëtare D.K </w:t>
      </w:r>
      <w:r w:rsidR="00EF0092" w:rsidRPr="00EF0092">
        <w:rPr>
          <w:rFonts w:ascii="Times New Roman" w:hAnsi="Times New Roman"/>
          <w:sz w:val="24"/>
          <w:szCs w:val="24"/>
        </w:rPr>
        <w:t>edukatore</w:t>
      </w:r>
    </w:p>
    <w:p w14:paraId="5F45DA12"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b/>
          <w:bCs/>
          <w:i/>
          <w:iCs/>
          <w:sz w:val="24"/>
          <w:szCs w:val="24"/>
        </w:rPr>
      </w:pPr>
      <w:r w:rsidRPr="00EF0092">
        <w:rPr>
          <w:rFonts w:ascii="Times New Roman" w:hAnsi="Times New Roman"/>
          <w:b/>
          <w:bCs/>
          <w:i/>
          <w:iCs/>
          <w:sz w:val="24"/>
          <w:szCs w:val="24"/>
        </w:rPr>
        <w:t>-Me urdhrin e prokurimit me nr.126 datë 16.11.2020 për prokurimin me vlere të vogël "Blerje dyshekë" sasia 35 copë me fondin limit 291,667 lekë pa tvsh</w:t>
      </w:r>
    </w:p>
    <w:p w14:paraId="15CBDE73"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Me shkresen nr.127 prot, datë 16.11.2021 është hartuar ftesë për ofertë.</w:t>
      </w:r>
    </w:p>
    <w:p w14:paraId="4921A98F"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color w:val="000000"/>
          <w:sz w:val="24"/>
          <w:szCs w:val="24"/>
        </w:rPr>
      </w:pPr>
      <w:r w:rsidRPr="00EF0092">
        <w:rPr>
          <w:rFonts w:ascii="Times New Roman" w:hAnsi="Times New Roman"/>
          <w:sz w:val="24"/>
          <w:szCs w:val="24"/>
        </w:rPr>
        <w:t>Në këtë procedurë kanë marrë pjesë 13 operatorë</w:t>
      </w:r>
      <w:r w:rsidRPr="00EF0092">
        <w:rPr>
          <w:rFonts w:ascii="Times New Roman" w:hAnsi="Times New Roman"/>
          <w:i/>
          <w:iCs/>
          <w:sz w:val="24"/>
          <w:szCs w:val="24"/>
        </w:rPr>
        <w:t>.</w:t>
      </w:r>
      <w:r w:rsidRPr="00EF0092">
        <w:rPr>
          <w:rFonts w:ascii="Times New Roman" w:hAnsi="Times New Roman"/>
          <w:sz w:val="24"/>
          <w:szCs w:val="24"/>
        </w:rPr>
        <w:t xml:space="preserve"> Fituesi i kësaj procedure k</w:t>
      </w:r>
      <w:r w:rsidR="00D0298E">
        <w:rPr>
          <w:rFonts w:ascii="Times New Roman" w:hAnsi="Times New Roman"/>
          <w:sz w:val="24"/>
          <w:szCs w:val="24"/>
        </w:rPr>
        <w:t>a dalë i katërti në listë OE, L.</w:t>
      </w:r>
      <w:r w:rsidRPr="00EF0092">
        <w:rPr>
          <w:rFonts w:ascii="Times New Roman" w:hAnsi="Times New Roman"/>
          <w:sz w:val="24"/>
          <w:szCs w:val="24"/>
        </w:rPr>
        <w:t xml:space="preserve">Xh me ofertën 238,000 lekë pa tvsh. Ky OE fitoi pasi OE e tjerë janë tërhequr nga procedura. </w:t>
      </w:r>
      <w:r w:rsidRPr="00EF0092">
        <w:rPr>
          <w:rFonts w:ascii="Times New Roman" w:hAnsi="Times New Roman"/>
          <w:bCs/>
          <w:i/>
          <w:sz w:val="24"/>
          <w:szCs w:val="24"/>
        </w:rPr>
        <w:t>Procesverbalet për kalimin te operatori i rradhës të hartuara nga komisioni jane të pa firmosura nga kryetari dhe anëtarët</w:t>
      </w:r>
      <w:r w:rsidRPr="00EF0092">
        <w:rPr>
          <w:rFonts w:ascii="Times New Roman" w:hAnsi="Times New Roman"/>
          <w:b/>
          <w:bCs/>
          <w:sz w:val="24"/>
          <w:szCs w:val="24"/>
        </w:rPr>
        <w:t xml:space="preserve">.  </w:t>
      </w:r>
      <w:r w:rsidRPr="00EF0092">
        <w:rPr>
          <w:rFonts w:ascii="Times New Roman" w:hAnsi="Times New Roman"/>
          <w:sz w:val="24"/>
          <w:szCs w:val="24"/>
        </w:rPr>
        <w:t>Marja në dorëzim e mallit të prokuruar është kryer me procesvebalin e datës 25.11.2020 e firmosur nga komisioni i marjes në dorëzim me fletë hyrje nr.68 datë 25.11.2020</w:t>
      </w:r>
      <w:r w:rsidRPr="00EF0092">
        <w:rPr>
          <w:rFonts w:ascii="Times New Roman" w:hAnsi="Times New Roman"/>
          <w:i/>
          <w:iCs/>
          <w:sz w:val="24"/>
          <w:szCs w:val="24"/>
        </w:rPr>
        <w:t xml:space="preserve">. </w:t>
      </w:r>
      <w:r w:rsidRPr="00EF0092">
        <w:rPr>
          <w:rFonts w:ascii="Times New Roman" w:hAnsi="Times New Roman"/>
          <w:color w:val="000000"/>
          <w:sz w:val="24"/>
          <w:szCs w:val="24"/>
        </w:rPr>
        <w:t>Pagesa e faturës tatimore shitjes me nr.27 date 25.11.2020 është brenda afatit të percaktuar.</w:t>
      </w:r>
    </w:p>
    <w:p w14:paraId="2B72AD3D" w14:textId="77777777" w:rsidR="007F6022" w:rsidRPr="00150F8A" w:rsidRDefault="007F6022" w:rsidP="00810DCA">
      <w:pPr>
        <w:widowControl w:val="0"/>
        <w:autoSpaceDE w:val="0"/>
        <w:autoSpaceDN w:val="0"/>
        <w:adjustRightInd w:val="0"/>
        <w:spacing w:after="0" w:line="240" w:lineRule="auto"/>
        <w:ind w:right="-330"/>
        <w:jc w:val="both"/>
        <w:rPr>
          <w:rFonts w:ascii="Times New Roman" w:hAnsi="Times New Roman"/>
          <w:color w:val="000000"/>
          <w:sz w:val="8"/>
          <w:szCs w:val="8"/>
        </w:rPr>
      </w:pPr>
    </w:p>
    <w:p w14:paraId="696CD247"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color w:val="000000"/>
          <w:sz w:val="24"/>
          <w:szCs w:val="24"/>
        </w:rPr>
      </w:pPr>
      <w:r w:rsidRPr="00EF0092">
        <w:rPr>
          <w:rFonts w:ascii="Times New Roman" w:hAnsi="Times New Roman"/>
          <w:color w:val="000000"/>
          <w:sz w:val="24"/>
          <w:szCs w:val="24"/>
        </w:rPr>
        <w:t xml:space="preserve">- </w:t>
      </w:r>
      <w:r w:rsidRPr="00EF0092">
        <w:rPr>
          <w:rFonts w:ascii="Times New Roman" w:hAnsi="Times New Roman"/>
          <w:b/>
          <w:bCs/>
          <w:i/>
          <w:iCs/>
          <w:color w:val="000000"/>
          <w:sz w:val="24"/>
          <w:szCs w:val="24"/>
        </w:rPr>
        <w:t>Urdhër prokurimit me nr. 150 datë 17.12.2020 për procedurën e prokurimit me vlerë të vogël, me fondin limit 166,667 lekë pa tvsh për "blerje kolltuqe" në sasinë 2 copë</w:t>
      </w:r>
      <w:r w:rsidRPr="00EF0092">
        <w:rPr>
          <w:rFonts w:ascii="Times New Roman" w:hAnsi="Times New Roman"/>
          <w:color w:val="000000"/>
          <w:sz w:val="24"/>
          <w:szCs w:val="24"/>
        </w:rPr>
        <w:t>.</w:t>
      </w:r>
    </w:p>
    <w:p w14:paraId="0ECBD4D3"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iCs/>
          <w:sz w:val="24"/>
          <w:szCs w:val="24"/>
        </w:rPr>
      </w:pPr>
      <w:r w:rsidRPr="00EF0092">
        <w:rPr>
          <w:rFonts w:ascii="Times New Roman" w:hAnsi="Times New Roman"/>
          <w:color w:val="000000"/>
          <w:sz w:val="24"/>
          <w:szCs w:val="24"/>
        </w:rPr>
        <w:t>Ftesa për ofertë është hartuar me shkresen nr.151 prot, e datës 17.12.2020.</w:t>
      </w:r>
    </w:p>
    <w:p w14:paraId="3CB04CC3"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b/>
          <w:bCs/>
          <w:sz w:val="24"/>
          <w:szCs w:val="24"/>
        </w:rPr>
      </w:pPr>
      <w:r w:rsidRPr="00EF0092">
        <w:rPr>
          <w:rFonts w:ascii="Times New Roman" w:hAnsi="Times New Roman"/>
          <w:color w:val="000000"/>
          <w:sz w:val="24"/>
          <w:szCs w:val="24"/>
        </w:rPr>
        <w:lastRenderedPageBreak/>
        <w:t>Kanë marrë pjesë në këtë procedurë 14 OE ku OE i parë me vlerën e ofruar është "A</w:t>
      </w:r>
      <w:r w:rsidR="00D0298E">
        <w:rPr>
          <w:rFonts w:ascii="Times New Roman" w:hAnsi="Times New Roman"/>
          <w:color w:val="000000"/>
          <w:sz w:val="24"/>
          <w:szCs w:val="24"/>
        </w:rPr>
        <w:t>.K</w:t>
      </w:r>
      <w:r w:rsidRPr="00EF0092">
        <w:rPr>
          <w:rFonts w:ascii="Times New Roman" w:hAnsi="Times New Roman"/>
          <w:color w:val="000000"/>
          <w:sz w:val="24"/>
          <w:szCs w:val="24"/>
        </w:rPr>
        <w:t>" me shumën e vlerës 94,000 lekë pa tvsh i cili tërhiqet nga blerja. Ofertuesi i dytë është OE "E</w:t>
      </w:r>
      <w:r w:rsidR="00D0298E">
        <w:rPr>
          <w:rFonts w:ascii="Times New Roman" w:hAnsi="Times New Roman"/>
          <w:color w:val="000000"/>
          <w:sz w:val="24"/>
          <w:szCs w:val="24"/>
        </w:rPr>
        <w:t>.</w:t>
      </w:r>
      <w:r w:rsidRPr="00EF0092">
        <w:rPr>
          <w:rFonts w:ascii="Times New Roman" w:hAnsi="Times New Roman"/>
          <w:color w:val="000000"/>
          <w:sz w:val="24"/>
          <w:szCs w:val="24"/>
        </w:rPr>
        <w:t>L" me vlerën e ofertuar 111,000 leke i cili dhe ky tërhiqet nga procedura, OE i tretë është "B" me vlerën e ofertuar 131,200 lekë i cili tërhiqet ng</w:t>
      </w:r>
      <w:r w:rsidR="00D0298E">
        <w:rPr>
          <w:rFonts w:ascii="Times New Roman" w:hAnsi="Times New Roman"/>
          <w:color w:val="000000"/>
          <w:sz w:val="24"/>
          <w:szCs w:val="24"/>
        </w:rPr>
        <w:t>a procedura, OE tjetër është A.S</w:t>
      </w:r>
      <w:r w:rsidRPr="00EF0092">
        <w:rPr>
          <w:rFonts w:ascii="Times New Roman" w:hAnsi="Times New Roman"/>
          <w:color w:val="000000"/>
          <w:sz w:val="24"/>
          <w:szCs w:val="24"/>
        </w:rPr>
        <w:t xml:space="preserve"> me ofertën 123,800 lekë e cila lajmëron tërheqjen nga procedura, OE e rradhës fituese është "S</w:t>
      </w:r>
      <w:r w:rsidR="00D0298E">
        <w:rPr>
          <w:rFonts w:ascii="Times New Roman" w:hAnsi="Times New Roman"/>
          <w:color w:val="000000"/>
          <w:sz w:val="24"/>
          <w:szCs w:val="24"/>
        </w:rPr>
        <w:t>.</w:t>
      </w:r>
      <w:r w:rsidRPr="00EF0092">
        <w:rPr>
          <w:rFonts w:ascii="Times New Roman" w:hAnsi="Times New Roman"/>
          <w:color w:val="000000"/>
          <w:sz w:val="24"/>
          <w:szCs w:val="24"/>
        </w:rPr>
        <w:t xml:space="preserve">A" me vlerën e ofertuar 148,800 lekë. </w:t>
      </w:r>
      <w:r w:rsidRPr="00EF0092">
        <w:rPr>
          <w:rFonts w:ascii="Times New Roman" w:hAnsi="Times New Roman"/>
          <w:i/>
          <w:color w:val="000000"/>
          <w:sz w:val="24"/>
          <w:szCs w:val="24"/>
        </w:rPr>
        <w:t>P</w:t>
      </w:r>
      <w:r w:rsidRPr="00EF0092">
        <w:rPr>
          <w:rFonts w:ascii="Times New Roman" w:hAnsi="Times New Roman"/>
          <w:bCs/>
          <w:i/>
          <w:sz w:val="24"/>
          <w:szCs w:val="24"/>
        </w:rPr>
        <w:t>rocesverbalet për kalimin te operatori i rradhës të hartuara nga komisioni jane të pa firmosura nga kryetari dhe anëtarët</w:t>
      </w:r>
      <w:r w:rsidRPr="00EF0092">
        <w:rPr>
          <w:rFonts w:ascii="Times New Roman" w:hAnsi="Times New Roman"/>
          <w:b/>
          <w:bCs/>
          <w:sz w:val="24"/>
          <w:szCs w:val="24"/>
        </w:rPr>
        <w:t>.</w:t>
      </w:r>
    </w:p>
    <w:p w14:paraId="527DB1D3" w14:textId="77777777" w:rsidR="007F6022" w:rsidRPr="00150F8A" w:rsidRDefault="00EF0092" w:rsidP="00810DCA">
      <w:pPr>
        <w:widowControl w:val="0"/>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color w:val="000000"/>
          <w:sz w:val="24"/>
          <w:szCs w:val="24"/>
        </w:rPr>
        <w:t xml:space="preserve">Urdhëri i shpenzimit me nr.209 datë 28.12.2020 është shlyer brenda afatit kohor. </w:t>
      </w:r>
      <w:r w:rsidRPr="00EF0092">
        <w:rPr>
          <w:rFonts w:ascii="Times New Roman" w:hAnsi="Times New Roman"/>
          <w:sz w:val="24"/>
          <w:szCs w:val="24"/>
        </w:rPr>
        <w:t>Marja në dorëzim e mallit të prokuruar kryer vetëm fletë hyrje me nr.91 datë 28.12.2020 në magazinën e institucionit e shoqëruar me procesverbalin e marjes në dorëzim datë 28.12.2020 firmosur nga komisioni.</w:t>
      </w:r>
    </w:p>
    <w:p w14:paraId="3B1BD574" w14:textId="77777777" w:rsidR="007F6022" w:rsidRPr="00150F8A" w:rsidRDefault="007F6022" w:rsidP="00810DCA">
      <w:pPr>
        <w:widowControl w:val="0"/>
        <w:autoSpaceDE w:val="0"/>
        <w:autoSpaceDN w:val="0"/>
        <w:adjustRightInd w:val="0"/>
        <w:spacing w:after="0" w:line="240" w:lineRule="auto"/>
        <w:ind w:right="-330"/>
        <w:jc w:val="both"/>
        <w:rPr>
          <w:rFonts w:ascii="Times New Roman" w:hAnsi="Times New Roman"/>
          <w:b/>
          <w:bCs/>
          <w:sz w:val="8"/>
          <w:szCs w:val="8"/>
        </w:rPr>
      </w:pPr>
    </w:p>
    <w:p w14:paraId="35D888E6"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b/>
          <w:bCs/>
          <w:i/>
          <w:iCs/>
          <w:sz w:val="24"/>
          <w:szCs w:val="24"/>
        </w:rPr>
      </w:pPr>
      <w:r w:rsidRPr="00EF0092">
        <w:rPr>
          <w:rFonts w:ascii="Times New Roman" w:hAnsi="Times New Roman"/>
          <w:b/>
          <w:bCs/>
          <w:color w:val="000000"/>
          <w:sz w:val="24"/>
          <w:szCs w:val="24"/>
        </w:rPr>
        <w:t xml:space="preserve">- </w:t>
      </w:r>
      <w:r w:rsidRPr="00EF0092">
        <w:rPr>
          <w:rFonts w:ascii="Times New Roman" w:hAnsi="Times New Roman"/>
          <w:b/>
          <w:bCs/>
          <w:i/>
          <w:iCs/>
          <w:sz w:val="24"/>
          <w:szCs w:val="24"/>
        </w:rPr>
        <w:t>Me urdhërin e prokurimit me nr .137 datë 26.11.2020 për procedurën e prokurimit me vlerë të vogel "Lavatrice" sasia 3 copë me fondin limit 666,667 lekë pa tvsh.</w:t>
      </w:r>
    </w:p>
    <w:p w14:paraId="4F08BD84"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color w:val="C00000"/>
          <w:sz w:val="24"/>
          <w:szCs w:val="24"/>
        </w:rPr>
      </w:pPr>
      <w:r w:rsidRPr="00EF0092">
        <w:rPr>
          <w:rFonts w:ascii="Times New Roman" w:hAnsi="Times New Roman"/>
          <w:sz w:val="24"/>
          <w:szCs w:val="24"/>
        </w:rPr>
        <w:t>Me shkresën nr. 138 prot datë 26.11.2020, është hartuar ftesë për ofertë.Kanë marre pjesë 12 OE, ku i pari është OE " I" me ofertën 220,000 lekë i cili është tërhequr nga procedura, i dyti është OE "A" me ofertën 289.000 lekë ku dhe ky është tërhequr, OE i tretë "O</w:t>
      </w:r>
      <w:r w:rsidR="00D0298E">
        <w:rPr>
          <w:rFonts w:ascii="Times New Roman" w:hAnsi="Times New Roman"/>
          <w:sz w:val="24"/>
          <w:szCs w:val="24"/>
        </w:rPr>
        <w:t>.</w:t>
      </w:r>
      <w:r w:rsidRPr="00EF0092">
        <w:rPr>
          <w:rFonts w:ascii="Times New Roman" w:hAnsi="Times New Roman"/>
          <w:sz w:val="24"/>
          <w:szCs w:val="24"/>
        </w:rPr>
        <w:t>H" me oferten 518,640 lekë i cili është tërhequr, OE i katërt "S</w:t>
      </w:r>
      <w:r w:rsidR="00D0298E">
        <w:rPr>
          <w:rFonts w:ascii="Times New Roman" w:hAnsi="Times New Roman"/>
          <w:sz w:val="24"/>
          <w:szCs w:val="24"/>
        </w:rPr>
        <w:t>.</w:t>
      </w:r>
      <w:r w:rsidRPr="00EF0092">
        <w:rPr>
          <w:rFonts w:ascii="Times New Roman" w:hAnsi="Times New Roman"/>
          <w:sz w:val="24"/>
          <w:szCs w:val="24"/>
        </w:rPr>
        <w:t>A" me ofertën 589,800 lekë e cila është tërhequr dhe ofertuesi i rradhës "G</w:t>
      </w:r>
      <w:r w:rsidR="00D0298E">
        <w:rPr>
          <w:rFonts w:ascii="Times New Roman" w:hAnsi="Times New Roman"/>
          <w:sz w:val="24"/>
          <w:szCs w:val="24"/>
        </w:rPr>
        <w:t>.S</w:t>
      </w:r>
      <w:r w:rsidRPr="00EF0092">
        <w:rPr>
          <w:rFonts w:ascii="Times New Roman" w:hAnsi="Times New Roman"/>
          <w:sz w:val="24"/>
          <w:szCs w:val="24"/>
        </w:rPr>
        <w:t>h" është shpallur fitues me ofertën 596,300 lekë pa tvsh.</w:t>
      </w:r>
    </w:p>
    <w:p w14:paraId="1D5B4241"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color w:val="C00000"/>
          <w:sz w:val="24"/>
          <w:szCs w:val="24"/>
        </w:rPr>
      </w:pPr>
      <w:r w:rsidRPr="00EF0092">
        <w:rPr>
          <w:rFonts w:ascii="Times New Roman" w:hAnsi="Times New Roman"/>
          <w:bCs/>
          <w:i/>
          <w:sz w:val="24"/>
          <w:szCs w:val="24"/>
        </w:rPr>
        <w:t xml:space="preserve">Procesverbalet me komisionin për kalimin te operatori i rradhës të hartuara nga komisioni janë të pa firmosura nga kryetari dhe anëtarët  </w:t>
      </w:r>
    </w:p>
    <w:p w14:paraId="51096E29"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sz w:val="24"/>
          <w:szCs w:val="24"/>
        </w:rPr>
      </w:pPr>
      <w:r w:rsidRPr="00EF0092">
        <w:rPr>
          <w:rFonts w:ascii="Times New Roman" w:hAnsi="Times New Roman"/>
          <w:sz w:val="24"/>
          <w:szCs w:val="24"/>
        </w:rPr>
        <w:t>Urdhër shpenzimet për procedurën me nr. 192 dhe 146 prot, të datave 18.12.2020 janë shlyer brenda afatit.</w:t>
      </w:r>
    </w:p>
    <w:p w14:paraId="71D3FDB9" w14:textId="77777777" w:rsidR="007F6022" w:rsidRPr="00150F8A" w:rsidRDefault="00EF0092" w:rsidP="00810DCA">
      <w:pPr>
        <w:widowControl w:val="0"/>
        <w:autoSpaceDE w:val="0"/>
        <w:autoSpaceDN w:val="0"/>
        <w:adjustRightInd w:val="0"/>
        <w:spacing w:after="0" w:line="240" w:lineRule="auto"/>
        <w:ind w:right="-188"/>
        <w:jc w:val="both"/>
        <w:rPr>
          <w:rFonts w:ascii="Times New Roman" w:hAnsi="Times New Roman"/>
          <w:sz w:val="24"/>
          <w:szCs w:val="24"/>
        </w:rPr>
      </w:pPr>
      <w:r w:rsidRPr="00EF0092">
        <w:rPr>
          <w:rFonts w:ascii="Times New Roman" w:hAnsi="Times New Roman"/>
          <w:sz w:val="24"/>
          <w:szCs w:val="24"/>
        </w:rPr>
        <w:t>Marja në dorëzim të mallit të prokuruar kryer vetëm fletë hyrjet me nr 80 datë 09.12.2020 dhe proceverbal i marjes në dorëzim i datës 09.12.2020.</w:t>
      </w:r>
    </w:p>
    <w:p w14:paraId="6CB99272" w14:textId="77777777" w:rsidR="007F6022" w:rsidRPr="00150F8A" w:rsidRDefault="007F6022" w:rsidP="00810DCA">
      <w:pPr>
        <w:widowControl w:val="0"/>
        <w:autoSpaceDE w:val="0"/>
        <w:autoSpaceDN w:val="0"/>
        <w:adjustRightInd w:val="0"/>
        <w:spacing w:after="0" w:line="240" w:lineRule="auto"/>
        <w:ind w:right="-188"/>
        <w:jc w:val="both"/>
        <w:rPr>
          <w:rFonts w:ascii="Times New Roman" w:hAnsi="Times New Roman"/>
          <w:color w:val="C00000"/>
          <w:sz w:val="8"/>
          <w:szCs w:val="8"/>
        </w:rPr>
      </w:pPr>
    </w:p>
    <w:p w14:paraId="26342384"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141 datë 27.11.2020 për prokurimin me vlerë të vogël "blerje kompjutera" me fondin limit 166,667 lekë pa tvsh</w:t>
      </w:r>
      <w:r w:rsidRPr="00EF0092">
        <w:rPr>
          <w:rFonts w:ascii="Times New Roman" w:hAnsi="Times New Roman"/>
          <w:sz w:val="24"/>
          <w:szCs w:val="24"/>
        </w:rPr>
        <w:t>.</w:t>
      </w:r>
    </w:p>
    <w:p w14:paraId="39433B6C"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Ftesa për ofertë është me nr.142 prot, datë 27.11.2020. Në këtë procedurë kanë marrë pjesë 14 OE.</w:t>
      </w:r>
      <w:r w:rsidR="00D0298E">
        <w:rPr>
          <w:rFonts w:ascii="Times New Roman" w:hAnsi="Times New Roman"/>
          <w:sz w:val="24"/>
          <w:szCs w:val="24"/>
        </w:rPr>
        <w:t xml:space="preserve"> </w:t>
      </w:r>
      <w:r w:rsidRPr="00EF0092">
        <w:rPr>
          <w:rFonts w:ascii="Times New Roman" w:hAnsi="Times New Roman"/>
          <w:sz w:val="24"/>
          <w:szCs w:val="24"/>
        </w:rPr>
        <w:t>Operatorët e parë dhe të dytë i lenë vendin OE-së tretë “IT</w:t>
      </w:r>
      <w:r w:rsidR="00D0298E">
        <w:rPr>
          <w:rFonts w:ascii="Times New Roman" w:hAnsi="Times New Roman"/>
          <w:sz w:val="24"/>
          <w:szCs w:val="24"/>
        </w:rPr>
        <w:t>.S</w:t>
      </w:r>
      <w:r w:rsidRPr="00EF0092">
        <w:rPr>
          <w:rFonts w:ascii="Times New Roman" w:hAnsi="Times New Roman"/>
          <w:sz w:val="24"/>
          <w:szCs w:val="24"/>
        </w:rPr>
        <w:t xml:space="preserve">” me vlerën e ofruar 148.000 lekë i cili tërhiqet duke kaluar te OE katërt </w:t>
      </w:r>
      <w:r w:rsidR="00D0298E">
        <w:rPr>
          <w:rFonts w:ascii="Times New Roman" w:hAnsi="Times New Roman"/>
          <w:sz w:val="24"/>
          <w:szCs w:val="24"/>
        </w:rPr>
        <w:t>“</w:t>
      </w:r>
      <w:r w:rsidRPr="00EF0092">
        <w:rPr>
          <w:rFonts w:ascii="Times New Roman" w:hAnsi="Times New Roman"/>
          <w:sz w:val="24"/>
          <w:szCs w:val="24"/>
        </w:rPr>
        <w:t>M</w:t>
      </w:r>
      <w:r w:rsidR="00D0298E">
        <w:rPr>
          <w:rFonts w:ascii="Times New Roman" w:hAnsi="Times New Roman"/>
          <w:sz w:val="24"/>
          <w:szCs w:val="24"/>
        </w:rPr>
        <w:t>.</w:t>
      </w:r>
      <w:r w:rsidRPr="00EF0092">
        <w:rPr>
          <w:rFonts w:ascii="Times New Roman" w:hAnsi="Times New Roman"/>
          <w:sz w:val="24"/>
          <w:szCs w:val="24"/>
        </w:rPr>
        <w:t>N</w:t>
      </w:r>
      <w:r w:rsidR="00D0298E">
        <w:rPr>
          <w:rFonts w:ascii="Times New Roman" w:hAnsi="Times New Roman"/>
          <w:sz w:val="24"/>
          <w:szCs w:val="24"/>
        </w:rPr>
        <w:t>”</w:t>
      </w:r>
      <w:r w:rsidRPr="00EF0092">
        <w:rPr>
          <w:rFonts w:ascii="Times New Roman" w:hAnsi="Times New Roman"/>
          <w:sz w:val="24"/>
          <w:szCs w:val="24"/>
        </w:rPr>
        <w:t xml:space="preserve"> me vlerën e ofruar 149,800 lekë ku dhe ky tërhiqet duke kaluar tek OE rradhës “O</w:t>
      </w:r>
      <w:r w:rsidR="00D0298E">
        <w:rPr>
          <w:rFonts w:ascii="Times New Roman" w:hAnsi="Times New Roman"/>
          <w:sz w:val="24"/>
          <w:szCs w:val="24"/>
        </w:rPr>
        <w:t>.T</w:t>
      </w:r>
      <w:r w:rsidRPr="00EF0092">
        <w:rPr>
          <w:rFonts w:ascii="Times New Roman" w:hAnsi="Times New Roman"/>
          <w:sz w:val="24"/>
          <w:szCs w:val="24"/>
        </w:rPr>
        <w:t xml:space="preserve">” me vlerën e ofruar 150,000 lekë i cili tërhiqet, kalohet tek OE radhes “T” me vlerën e ofruar 154,678 lekë i cili tërhiqet duke kaluar tek OE radhës </w:t>
      </w:r>
      <w:r w:rsidR="00D0298E">
        <w:rPr>
          <w:rFonts w:ascii="Times New Roman" w:hAnsi="Times New Roman"/>
          <w:sz w:val="24"/>
          <w:szCs w:val="24"/>
        </w:rPr>
        <w:t>“</w:t>
      </w:r>
      <w:r w:rsidRPr="00EF0092">
        <w:rPr>
          <w:rFonts w:ascii="Times New Roman" w:hAnsi="Times New Roman"/>
          <w:sz w:val="24"/>
          <w:szCs w:val="24"/>
        </w:rPr>
        <w:t>A</w:t>
      </w:r>
      <w:r w:rsidR="00D0298E">
        <w:rPr>
          <w:rFonts w:ascii="Times New Roman" w:hAnsi="Times New Roman"/>
          <w:sz w:val="24"/>
          <w:szCs w:val="24"/>
        </w:rPr>
        <w:t>.</w:t>
      </w:r>
      <w:r w:rsidRPr="00EF0092">
        <w:rPr>
          <w:rFonts w:ascii="Times New Roman" w:hAnsi="Times New Roman"/>
          <w:sz w:val="24"/>
          <w:szCs w:val="24"/>
        </w:rPr>
        <w:t>D</w:t>
      </w:r>
      <w:r w:rsidR="00D0298E">
        <w:rPr>
          <w:rFonts w:ascii="Times New Roman" w:hAnsi="Times New Roman"/>
          <w:sz w:val="24"/>
          <w:szCs w:val="24"/>
        </w:rPr>
        <w:t>”</w:t>
      </w:r>
      <w:r w:rsidRPr="00EF0092">
        <w:rPr>
          <w:rFonts w:ascii="Times New Roman" w:hAnsi="Times New Roman"/>
          <w:sz w:val="24"/>
          <w:szCs w:val="24"/>
        </w:rPr>
        <w:t xml:space="preserve"> me vlerën e ofruar 156,667 lekë i cili tërhiqet dhe del fitues OE </w:t>
      </w:r>
      <w:r w:rsidR="00D0298E">
        <w:rPr>
          <w:rFonts w:ascii="Times New Roman" w:hAnsi="Times New Roman"/>
          <w:sz w:val="24"/>
          <w:szCs w:val="24"/>
        </w:rPr>
        <w:t>“</w:t>
      </w:r>
      <w:r w:rsidRPr="00EF0092">
        <w:rPr>
          <w:rFonts w:ascii="Times New Roman" w:hAnsi="Times New Roman"/>
          <w:sz w:val="24"/>
          <w:szCs w:val="24"/>
        </w:rPr>
        <w:t>S</w:t>
      </w:r>
      <w:r w:rsidR="00D0298E">
        <w:rPr>
          <w:rFonts w:ascii="Times New Roman" w:hAnsi="Times New Roman"/>
          <w:sz w:val="24"/>
          <w:szCs w:val="24"/>
        </w:rPr>
        <w:t>.</w:t>
      </w:r>
      <w:r w:rsidRPr="00EF0092">
        <w:rPr>
          <w:rFonts w:ascii="Times New Roman" w:hAnsi="Times New Roman"/>
          <w:sz w:val="24"/>
          <w:szCs w:val="24"/>
        </w:rPr>
        <w:t>A</w:t>
      </w:r>
      <w:r w:rsidR="00D0298E">
        <w:rPr>
          <w:rFonts w:ascii="Times New Roman" w:hAnsi="Times New Roman"/>
          <w:sz w:val="24"/>
          <w:szCs w:val="24"/>
        </w:rPr>
        <w:t>”</w:t>
      </w:r>
      <w:r w:rsidRPr="00EF0092">
        <w:rPr>
          <w:rFonts w:ascii="Times New Roman" w:hAnsi="Times New Roman"/>
          <w:sz w:val="24"/>
          <w:szCs w:val="24"/>
        </w:rPr>
        <w:t xml:space="preserve"> me vlerën e ofruar 158,800 lekë</w:t>
      </w:r>
      <w:r w:rsidRPr="00EF0092">
        <w:rPr>
          <w:rFonts w:ascii="Times New Roman" w:hAnsi="Times New Roman"/>
          <w:i/>
          <w:iCs/>
          <w:sz w:val="24"/>
          <w:szCs w:val="24"/>
        </w:rPr>
        <w:t xml:space="preserve">. </w:t>
      </w:r>
      <w:r w:rsidRPr="00EF0092">
        <w:rPr>
          <w:rFonts w:ascii="Times New Roman" w:hAnsi="Times New Roman"/>
          <w:bCs/>
          <w:i/>
          <w:sz w:val="24"/>
          <w:szCs w:val="24"/>
        </w:rPr>
        <w:t xml:space="preserve">Procesverbalet me komisionin për kalimin te operatori i rradhës të hartuara nga komisioni jane të pa firmosura nga kryetari dhe anëtarët  </w:t>
      </w:r>
    </w:p>
    <w:p w14:paraId="634B681D"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Urdhër shpenzimet nr 206 date 16.12.2020 për procedurën blerje të kompjuterave janë bërë me faturë tatimore shitje të datës 15.12.2020" bashkelidhur flete hyrje me nr. 89 date 15.12.2020.</w:t>
      </w:r>
    </w:p>
    <w:p w14:paraId="5EE5FE1E"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128 datë 17.11.2020 për prokurimin me vlerë të vogël "blerje krevate" sasia 35 me fondin limit 758,333 lekë pa tvsh.</w:t>
      </w:r>
    </w:p>
    <w:p w14:paraId="3852C015"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Ftesa për ofertë është me nr. Prot., 129 datë 17.11.2020</w:t>
      </w:r>
    </w:p>
    <w:p w14:paraId="599FB0C8"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Në këtë procedure kanë marrë pjesë 13 OE, i pari me vlerën e ofruar 164.000 lekë është “N” i cili është terhequr nga procedura duke vazhduar rradha me OE e dytë </w:t>
      </w:r>
      <w:r w:rsidR="00D0298E">
        <w:rPr>
          <w:rFonts w:ascii="Times New Roman" w:hAnsi="Times New Roman"/>
          <w:sz w:val="24"/>
          <w:szCs w:val="24"/>
        </w:rPr>
        <w:t>“</w:t>
      </w:r>
      <w:r w:rsidRPr="00EF0092">
        <w:rPr>
          <w:rFonts w:ascii="Times New Roman" w:hAnsi="Times New Roman"/>
          <w:sz w:val="24"/>
          <w:szCs w:val="24"/>
        </w:rPr>
        <w:t>K</w:t>
      </w:r>
      <w:r w:rsidR="00D0298E">
        <w:rPr>
          <w:rFonts w:ascii="Times New Roman" w:hAnsi="Times New Roman"/>
          <w:sz w:val="24"/>
          <w:szCs w:val="24"/>
        </w:rPr>
        <w:t>.</w:t>
      </w:r>
      <w:r w:rsidRPr="00EF0092">
        <w:rPr>
          <w:rFonts w:ascii="Times New Roman" w:hAnsi="Times New Roman"/>
          <w:sz w:val="24"/>
          <w:szCs w:val="24"/>
        </w:rPr>
        <w:t>D</w:t>
      </w:r>
      <w:r w:rsidR="00D0298E">
        <w:rPr>
          <w:rFonts w:ascii="Times New Roman" w:hAnsi="Times New Roman"/>
          <w:sz w:val="24"/>
          <w:szCs w:val="24"/>
        </w:rPr>
        <w:t>”</w:t>
      </w:r>
      <w:r w:rsidRPr="00EF0092">
        <w:rPr>
          <w:rFonts w:ascii="Times New Roman" w:hAnsi="Times New Roman"/>
          <w:sz w:val="24"/>
          <w:szCs w:val="24"/>
        </w:rPr>
        <w:t xml:space="preserve"> me vleren e ofruar 167.000 lekë i cili tërhiqet nga procedura duke ja lene vendin OE- së tretë </w:t>
      </w:r>
      <w:r w:rsidR="00D0298E">
        <w:rPr>
          <w:rFonts w:ascii="Times New Roman" w:hAnsi="Times New Roman"/>
          <w:sz w:val="24"/>
          <w:szCs w:val="24"/>
        </w:rPr>
        <w:t>“L.</w:t>
      </w:r>
      <w:r w:rsidRPr="00EF0092">
        <w:rPr>
          <w:rFonts w:ascii="Times New Roman" w:hAnsi="Times New Roman"/>
          <w:sz w:val="24"/>
          <w:szCs w:val="24"/>
        </w:rPr>
        <w:t>Xh</w:t>
      </w:r>
      <w:r w:rsidR="00D0298E">
        <w:rPr>
          <w:rFonts w:ascii="Times New Roman" w:hAnsi="Times New Roman"/>
          <w:sz w:val="24"/>
          <w:szCs w:val="24"/>
        </w:rPr>
        <w:t>”</w:t>
      </w:r>
      <w:r w:rsidRPr="00EF0092">
        <w:rPr>
          <w:rFonts w:ascii="Times New Roman" w:hAnsi="Times New Roman"/>
          <w:sz w:val="24"/>
          <w:szCs w:val="24"/>
        </w:rPr>
        <w:t xml:space="preserve">, i cili është dhe fitues me vlerën e ofruar 199.900 lekë. </w:t>
      </w:r>
      <w:r w:rsidRPr="00EF0092">
        <w:rPr>
          <w:rFonts w:ascii="Times New Roman" w:hAnsi="Times New Roman"/>
          <w:i/>
          <w:sz w:val="24"/>
          <w:szCs w:val="24"/>
        </w:rPr>
        <w:t>P</w:t>
      </w:r>
      <w:r w:rsidRPr="00EF0092">
        <w:rPr>
          <w:rFonts w:ascii="Times New Roman" w:hAnsi="Times New Roman"/>
          <w:bCs/>
          <w:i/>
          <w:sz w:val="24"/>
          <w:szCs w:val="24"/>
        </w:rPr>
        <w:t xml:space="preserve">rocesverbalet me komisionin për kalimin te operatori i rradhës të hartuara nga komisioni jane të pa firmosura nga kryetari dhe anëtarët. </w:t>
      </w:r>
      <w:r w:rsidRPr="00EF0092">
        <w:rPr>
          <w:rFonts w:ascii="Times New Roman" w:hAnsi="Times New Roman"/>
          <w:sz w:val="24"/>
          <w:szCs w:val="24"/>
        </w:rPr>
        <w:t xml:space="preserve">Urdhër shpenzimet nr.191 datë 18.12.2020 për procedurën blerje të krevateve janë bërë me faturë tatimore shitje me nr. 29 të datës 07.12.2020, bashkëlidhur flete hyrjen e nr 79 date 07.12.2020 pa procesverbal të marrjes në dorëzim të mallit. </w:t>
      </w:r>
    </w:p>
    <w:p w14:paraId="5E4DC99D"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 xml:space="preserve"> -</w:t>
      </w:r>
      <w:r w:rsidRPr="00EF0092">
        <w:rPr>
          <w:rFonts w:ascii="Times New Roman" w:hAnsi="Times New Roman"/>
          <w:b/>
          <w:bCs/>
          <w:i/>
          <w:iCs/>
          <w:sz w:val="24"/>
          <w:szCs w:val="24"/>
        </w:rPr>
        <w:t>Me urdhërin e prokurimit me nr.49 datë 17.03.2020 për prokurimin me vlerë të vogël "Blerje medikamente" me fondin limit 153.000 lekë pa tvsh</w:t>
      </w:r>
    </w:p>
    <w:p w14:paraId="693C6785"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 xml:space="preserve">Me nr.50 prot datë 17.03.2020 është hartuar ftesa për ofertë ku kanë marrë pjesë 2 OE, fitues </w:t>
      </w:r>
      <w:r w:rsidRPr="00EF0092">
        <w:rPr>
          <w:rFonts w:ascii="Times New Roman" w:hAnsi="Times New Roman"/>
          <w:sz w:val="24"/>
          <w:szCs w:val="24"/>
        </w:rPr>
        <w:lastRenderedPageBreak/>
        <w:t>është OE “C</w:t>
      </w:r>
      <w:r w:rsidR="00D0298E">
        <w:rPr>
          <w:rFonts w:ascii="Times New Roman" w:hAnsi="Times New Roman"/>
          <w:sz w:val="24"/>
          <w:szCs w:val="24"/>
        </w:rPr>
        <w:t>.F</w:t>
      </w:r>
      <w:r w:rsidRPr="00EF0092">
        <w:rPr>
          <w:rFonts w:ascii="Times New Roman" w:hAnsi="Times New Roman"/>
          <w:sz w:val="24"/>
          <w:szCs w:val="24"/>
        </w:rPr>
        <w:t>” e dyta ne listë me vlerën e ofertës 152,800 lekë, pasi OE e parë është tërhequr nga procedura,</w:t>
      </w:r>
    </w:p>
    <w:p w14:paraId="4D5C5134"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sz w:val="24"/>
          <w:szCs w:val="24"/>
        </w:rPr>
      </w:pPr>
      <w:r w:rsidRPr="00EF0092">
        <w:rPr>
          <w:rFonts w:ascii="Times New Roman" w:hAnsi="Times New Roman"/>
          <w:sz w:val="24"/>
          <w:szCs w:val="24"/>
        </w:rPr>
        <w:t>Urdhër shpenzimet nr 51 date 24.04.2020 për procedurën blerje të medikamenteve bashkëlidhur fletë hyrje me nr.7 datë 21.03.2020.</w:t>
      </w:r>
    </w:p>
    <w:p w14:paraId="69A40357"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i/>
          <w:sz w:val="24"/>
          <w:szCs w:val="24"/>
        </w:rPr>
      </w:pPr>
    </w:p>
    <w:p w14:paraId="54211D6F"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136 datë 25.11.2020 për prokurimin me vlerë të vogël "Blerje medikamente" me fondin limit 97,000 lekë pa tvsh</w:t>
      </w:r>
    </w:p>
    <w:p w14:paraId="15731CB2"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me nr.136 prot, datë 25.11.2020 ka marre pjesë 1 OE “P</w:t>
      </w:r>
      <w:r w:rsidR="00D0298E">
        <w:rPr>
          <w:rFonts w:ascii="Times New Roman" w:hAnsi="Times New Roman"/>
          <w:sz w:val="24"/>
          <w:szCs w:val="24"/>
        </w:rPr>
        <w:t>.P</w:t>
      </w:r>
      <w:r w:rsidRPr="00EF0092">
        <w:rPr>
          <w:rFonts w:ascii="Times New Roman" w:hAnsi="Times New Roman"/>
          <w:sz w:val="24"/>
          <w:szCs w:val="24"/>
        </w:rPr>
        <w:t>” me vlerën e ofertuar 96,500 lekë pa tvsh. Urdhër shpenzimet nr.185 datë 04.12.2020 për procedurën blerje të medikamenteve me faturë shitje tatimore nr.138 date 02.12.2020 bashkëlidhur fletë hyrjen me nr.78 datë 02.12.2020.</w:t>
      </w:r>
    </w:p>
    <w:p w14:paraId="7C208551"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sz w:val="8"/>
          <w:szCs w:val="8"/>
        </w:rPr>
      </w:pPr>
    </w:p>
    <w:p w14:paraId="06A77E86"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 33 datë 17.02.2020 për prokurimin me vlerë të vogël "Blerje karburanti" me fondin limit 350.000 lekë pa tvsh</w:t>
      </w:r>
    </w:p>
    <w:p w14:paraId="62AD852A"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me nr.34 prot, datë 17.02.2020. Janë paraqitur 3 OE po</w:t>
      </w:r>
      <w:r w:rsidR="00D0298E">
        <w:rPr>
          <w:rFonts w:ascii="Times New Roman" w:hAnsi="Times New Roman"/>
          <w:sz w:val="24"/>
          <w:szCs w:val="24"/>
        </w:rPr>
        <w:t>r oferta më e ulet është e OE “R.C”</w:t>
      </w:r>
      <w:r w:rsidRPr="00EF0092">
        <w:rPr>
          <w:rFonts w:ascii="Times New Roman" w:hAnsi="Times New Roman"/>
          <w:sz w:val="24"/>
          <w:szCs w:val="24"/>
        </w:rPr>
        <w:t xml:space="preserve"> me vleren e ofruar 345,344 lekë. </w:t>
      </w:r>
      <w:r w:rsidRPr="00EF0092">
        <w:rPr>
          <w:rFonts w:ascii="Times New Roman" w:hAnsi="Times New Roman"/>
          <w:i/>
          <w:iCs/>
          <w:sz w:val="24"/>
          <w:szCs w:val="24"/>
        </w:rPr>
        <w:t>Në këtë procedurë prokurimi mungon procesverbali i marrjes në dorëzim të mallit, firmosur nga komisioni i pritjes</w:t>
      </w:r>
      <w:r w:rsidRPr="00EF0092">
        <w:rPr>
          <w:rFonts w:ascii="Times New Roman" w:hAnsi="Times New Roman"/>
          <w:sz w:val="24"/>
          <w:szCs w:val="24"/>
        </w:rPr>
        <w:t>.</w:t>
      </w:r>
      <w:r w:rsidR="00D0298E">
        <w:rPr>
          <w:rFonts w:ascii="Times New Roman" w:hAnsi="Times New Roman"/>
          <w:sz w:val="24"/>
          <w:szCs w:val="24"/>
        </w:rPr>
        <w:t xml:space="preserve"> </w:t>
      </w:r>
      <w:r w:rsidRPr="00EF0092">
        <w:rPr>
          <w:rFonts w:ascii="Times New Roman" w:hAnsi="Times New Roman"/>
          <w:sz w:val="24"/>
          <w:szCs w:val="24"/>
        </w:rPr>
        <w:t>Urdhër shpenzimet nr 88 datë 24.06.2020 për procedurën blerje karburant me faturë shitje tatimore nr.81 datë 22.06.2020 bashkëlidhur fletë hyrjet nr.30 datë 22.06.2020.</w:t>
      </w:r>
    </w:p>
    <w:p w14:paraId="35DA75B9"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51 datë 06.04.2020 për prokurimin me vlerë të vogël "Blerje bebelino" sasia 3550 copë me fondin limit 115,500 lekë pa tvsh</w:t>
      </w:r>
    </w:p>
    <w:p w14:paraId="18E30F67"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 xml:space="preserve">Ftesa për oferte është me nr. 52 datë 06.04.2020, kanë marrë pjesë 7 OE dhe fitues ka dalë </w:t>
      </w:r>
      <w:r w:rsidR="00D0298E">
        <w:rPr>
          <w:rFonts w:ascii="Times New Roman" w:hAnsi="Times New Roman"/>
          <w:sz w:val="24"/>
          <w:szCs w:val="24"/>
        </w:rPr>
        <w:t>operatori me oferten më të ulët</w:t>
      </w:r>
      <w:r w:rsidRPr="00EF0092">
        <w:rPr>
          <w:rFonts w:ascii="Times New Roman" w:hAnsi="Times New Roman"/>
          <w:sz w:val="24"/>
          <w:szCs w:val="24"/>
        </w:rPr>
        <w:t xml:space="preserve"> </w:t>
      </w:r>
      <w:r w:rsidR="00D0298E">
        <w:rPr>
          <w:rFonts w:ascii="Times New Roman" w:hAnsi="Times New Roman"/>
          <w:sz w:val="24"/>
          <w:szCs w:val="24"/>
        </w:rPr>
        <w:t>“</w:t>
      </w:r>
      <w:r w:rsidRPr="00EF0092">
        <w:rPr>
          <w:rFonts w:ascii="Times New Roman" w:hAnsi="Times New Roman"/>
          <w:sz w:val="24"/>
          <w:szCs w:val="24"/>
        </w:rPr>
        <w:t>E” me vlerën e ofruar 104,900 lekë pa tvsh.</w:t>
      </w:r>
    </w:p>
    <w:p w14:paraId="59D2AA0C"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rPr>
      </w:pPr>
      <w:r w:rsidRPr="00EF0092">
        <w:rPr>
          <w:rFonts w:ascii="Times New Roman" w:hAnsi="Times New Roman"/>
          <w:sz w:val="24"/>
          <w:szCs w:val="24"/>
        </w:rPr>
        <w:t>Në datë 10.04.2020 është bërë procesverbali i marjes në dorëzim të bebelinove me komisionin e marjes në dorëzim. Urdhër shpenzimet nr.52 datë 24.04.2020 për procedurën blerje bebelina,e faturë shitje tatimore nr.61 datë 10.04.2020 bashkëlidhur fletë hyrjet nr.14 datë 10.04.2020.</w:t>
      </w:r>
    </w:p>
    <w:p w14:paraId="01D28114"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sz w:val="8"/>
          <w:szCs w:val="8"/>
        </w:rPr>
      </w:pPr>
    </w:p>
    <w:p w14:paraId="03AE9344"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 xml:space="preserve">- </w:t>
      </w:r>
      <w:r w:rsidRPr="00EF0092">
        <w:rPr>
          <w:rFonts w:ascii="Times New Roman" w:hAnsi="Times New Roman"/>
          <w:b/>
          <w:bCs/>
          <w:i/>
          <w:iCs/>
          <w:sz w:val="24"/>
          <w:szCs w:val="24"/>
        </w:rPr>
        <w:t>Me urdhërin e prokurimit me nr. 133 datë 24.11.2020 për prokurimin me vlerë të vogël "Blerje karburanti" me fondin limit 100.000 lekë pa tvsh</w:t>
      </w:r>
    </w:p>
    <w:p w14:paraId="5B54579E"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Ftesa për ofertë me nr.134 prot, datë 24.11.2020.Është paraqitur një OE </w:t>
      </w:r>
      <w:r w:rsidR="00D0298E">
        <w:rPr>
          <w:rFonts w:ascii="Times New Roman" w:hAnsi="Times New Roman"/>
          <w:sz w:val="24"/>
          <w:szCs w:val="24"/>
        </w:rPr>
        <w:t>“</w:t>
      </w:r>
      <w:r w:rsidRPr="00EF0092">
        <w:rPr>
          <w:rFonts w:ascii="Times New Roman" w:hAnsi="Times New Roman"/>
          <w:sz w:val="24"/>
          <w:szCs w:val="24"/>
        </w:rPr>
        <w:t>R</w:t>
      </w:r>
      <w:r w:rsidR="00D0298E">
        <w:rPr>
          <w:rFonts w:ascii="Times New Roman" w:hAnsi="Times New Roman"/>
          <w:sz w:val="24"/>
          <w:szCs w:val="24"/>
        </w:rPr>
        <w:t>.</w:t>
      </w:r>
      <w:r w:rsidRPr="00EF0092">
        <w:rPr>
          <w:rFonts w:ascii="Times New Roman" w:hAnsi="Times New Roman"/>
          <w:sz w:val="24"/>
          <w:szCs w:val="24"/>
        </w:rPr>
        <w:t>C</w:t>
      </w:r>
      <w:r w:rsidR="00D0298E">
        <w:rPr>
          <w:rFonts w:ascii="Times New Roman" w:hAnsi="Times New Roman"/>
          <w:sz w:val="24"/>
          <w:szCs w:val="24"/>
        </w:rPr>
        <w:t>”</w:t>
      </w:r>
      <w:r w:rsidRPr="00EF0092">
        <w:rPr>
          <w:rFonts w:ascii="Times New Roman" w:hAnsi="Times New Roman"/>
          <w:sz w:val="24"/>
          <w:szCs w:val="24"/>
        </w:rPr>
        <w:t xml:space="preserve"> me vlerën e ofruar 99.900 lekë. </w:t>
      </w:r>
      <w:r w:rsidRPr="00EF0092">
        <w:rPr>
          <w:rFonts w:ascii="Times New Roman" w:hAnsi="Times New Roman"/>
          <w:i/>
          <w:iCs/>
          <w:sz w:val="24"/>
          <w:szCs w:val="24"/>
        </w:rPr>
        <w:t>Në këtë procedurë prokurimi mungon procesverbali i marrjes në dorëzim të mallit, firmosur nga komisioni i pritjes</w:t>
      </w:r>
      <w:r w:rsidRPr="00EF0092">
        <w:rPr>
          <w:rFonts w:ascii="Times New Roman" w:hAnsi="Times New Roman"/>
          <w:sz w:val="24"/>
          <w:szCs w:val="24"/>
        </w:rPr>
        <w:t>.Urdhër shpenzimet nr 184 date 04.12.2020 për procedurën blerje karburant me fature shitje tatimore nr.03 date 02.12.2020 bashkëlidhur fletë hyrjet nr.77 datë 02.12.2020.</w:t>
      </w:r>
    </w:p>
    <w:p w14:paraId="4DB236E8"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sz w:val="8"/>
          <w:szCs w:val="8"/>
        </w:rPr>
      </w:pPr>
    </w:p>
    <w:p w14:paraId="48F15020"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 </w:t>
      </w:r>
      <w:r w:rsidRPr="00EF0092">
        <w:rPr>
          <w:rFonts w:ascii="Times New Roman" w:hAnsi="Times New Roman"/>
          <w:b/>
          <w:bCs/>
          <w:i/>
          <w:iCs/>
          <w:sz w:val="24"/>
          <w:szCs w:val="24"/>
        </w:rPr>
        <w:t>Me urdhërin e prokurimit me nr.64 datë 03.08.2020 për prokurimin me vlerë të vogël "Blerje detergjenti" me fondin limit 218,667 lekë pa tvsh</w:t>
      </w:r>
    </w:p>
    <w:p w14:paraId="6C9BC067"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është hartuar me nr. 65 prot, datë 03.08.2020 kanë marrë pjesë 12 OE dhe ka fituar OE “A” me oferteën më të ulët me vlerë të ofertës 138,138 lekë</w:t>
      </w:r>
    </w:p>
    <w:p w14:paraId="2E311506"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Urdhër shpenzimet nr 132 datë 10.09.2020 për procedurën blerje detergjent me faturë shitje tatimore nr.337 datë 11.08.2020 bashkëlidhur fletë hyrjet nr.43 datë 11.08.2020 bashkëlidhur procesverbalin e marjes në dorëzim datë 11.08.2020.</w:t>
      </w:r>
    </w:p>
    <w:p w14:paraId="2C004659" w14:textId="77777777" w:rsidR="007F6022" w:rsidRPr="00150F8A" w:rsidRDefault="00EF0092" w:rsidP="00810DCA">
      <w:pPr>
        <w:widowControl w:val="0"/>
        <w:autoSpaceDE w:val="0"/>
        <w:autoSpaceDN w:val="0"/>
        <w:adjustRightInd w:val="0"/>
        <w:spacing w:after="0" w:line="240" w:lineRule="auto"/>
        <w:ind w:right="-23"/>
        <w:jc w:val="both"/>
        <w:rPr>
          <w:rFonts w:ascii="Times New Roman" w:hAnsi="Times New Roman"/>
          <w:iCs/>
          <w:sz w:val="24"/>
          <w:szCs w:val="24"/>
        </w:rPr>
      </w:pPr>
      <w:r w:rsidRPr="00EF0092">
        <w:rPr>
          <w:rFonts w:ascii="Times New Roman" w:hAnsi="Times New Roman"/>
          <w:b/>
          <w:iCs/>
          <w:sz w:val="24"/>
          <w:szCs w:val="24"/>
          <w:u w:val="single"/>
        </w:rPr>
        <w:t>Për vitin 2021</w:t>
      </w:r>
      <w:r w:rsidRPr="00EF0092">
        <w:rPr>
          <w:rFonts w:ascii="Times New Roman" w:hAnsi="Times New Roman"/>
          <w:b/>
          <w:iCs/>
          <w:sz w:val="24"/>
          <w:szCs w:val="24"/>
        </w:rPr>
        <w:t>,</w:t>
      </w:r>
      <w:r w:rsidRPr="00EF0092">
        <w:rPr>
          <w:rFonts w:ascii="Times New Roman" w:hAnsi="Times New Roman"/>
          <w:iCs/>
          <w:sz w:val="24"/>
          <w:szCs w:val="24"/>
        </w:rPr>
        <w:t xml:space="preserve"> sipas regjistrave të parashikimit janë parashikuar 19 procedura prokurimi dhe nga regjistri i realizimit të dërguar në APP, janë zhvilluar 22 procedura ku 21 procedura prokurimi me vlerë të vogël, me fond limit 4,439,166 lekë pa tvsh ku vlera e kontratës është 4,125,384 lekë pa tvsh, nga këto 9 procedura prokurimi janë mbi vlerën e 100,000 lekë pa tvsh deri në 800,000 lekë pa tvsh dhe 12 procedura prokurimi janë nën vlerën e 100,000 lekëve pa tvsh 1 procedurë me vlerën limit 4,675,000 lekë, pa tvsh e ndarë në lote, me vlerën e kontratës 4,670,820 lekë pa tvsh.</w:t>
      </w:r>
    </w:p>
    <w:p w14:paraId="21977C88" w14:textId="77777777" w:rsidR="007F6022" w:rsidRPr="00150F8A" w:rsidRDefault="00EF0092" w:rsidP="00810DCA">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b/>
          <w:iCs/>
          <w:sz w:val="24"/>
          <w:szCs w:val="24"/>
        </w:rPr>
        <w:t>-Procedura me objekt</w:t>
      </w:r>
      <w:r w:rsidRPr="00EF0092">
        <w:rPr>
          <w:rFonts w:ascii="Times New Roman" w:hAnsi="Times New Roman"/>
          <w:b/>
          <w:bCs/>
          <w:i/>
          <w:iCs/>
          <w:sz w:val="24"/>
          <w:szCs w:val="24"/>
        </w:rPr>
        <w:t>“Blerje ushqime”</w:t>
      </w:r>
    </w:p>
    <w:tbl>
      <w:tblPr>
        <w:tblW w:w="9450" w:type="dxa"/>
        <w:tblInd w:w="-3" w:type="dxa"/>
        <w:tblLayout w:type="fixed"/>
        <w:tblLook w:val="0000" w:firstRow="0" w:lastRow="0" w:firstColumn="0" w:lastColumn="0" w:noHBand="0" w:noVBand="0"/>
      </w:tblPr>
      <w:tblGrid>
        <w:gridCol w:w="2938"/>
        <w:gridCol w:w="3694"/>
        <w:gridCol w:w="2818"/>
      </w:tblGrid>
      <w:tr w:rsidR="007F6022" w:rsidRPr="00150F8A" w14:paraId="1AFA8084" w14:textId="77777777" w:rsidTr="00362AAD">
        <w:trPr>
          <w:trHeight w:val="251"/>
        </w:trPr>
        <w:tc>
          <w:tcPr>
            <w:tcW w:w="9450" w:type="dxa"/>
            <w:gridSpan w:val="3"/>
            <w:tcBorders>
              <w:top w:val="single" w:sz="2" w:space="0" w:color="000000"/>
              <w:left w:val="single" w:sz="2" w:space="0" w:color="000000"/>
              <w:bottom w:val="single" w:sz="2" w:space="0" w:color="000000"/>
              <w:right w:val="single" w:sz="2" w:space="0" w:color="000000"/>
            </w:tcBorders>
            <w:shd w:val="clear" w:color="auto" w:fill="BDD6EE"/>
          </w:tcPr>
          <w:p w14:paraId="4B9129B9" w14:textId="77777777" w:rsidR="007F6022" w:rsidRPr="00150F8A" w:rsidRDefault="00EF0092" w:rsidP="00810DCA">
            <w:pPr>
              <w:widowControl w:val="0"/>
              <w:autoSpaceDE w:val="0"/>
              <w:autoSpaceDN w:val="0"/>
              <w:adjustRightInd w:val="0"/>
              <w:spacing w:before="100" w:beforeAutospacing="1" w:after="0" w:line="240" w:lineRule="auto"/>
              <w:ind w:left="142"/>
              <w:jc w:val="both"/>
              <w:rPr>
                <w:rFonts w:ascii="Calibri" w:hAnsi="Calibri" w:cs="Calibri"/>
              </w:rPr>
            </w:pPr>
            <w:r w:rsidRPr="00EF0092">
              <w:rPr>
                <w:rFonts w:ascii="Times New Roman" w:hAnsi="Times New Roman"/>
                <w:b/>
                <w:bCs/>
                <w:sz w:val="20"/>
                <w:szCs w:val="20"/>
              </w:rPr>
              <w:t>Zhvillimi i Procedurës së Prokurimit me objekt: “Blerje ushqime”</w:t>
            </w:r>
          </w:p>
        </w:tc>
      </w:tr>
      <w:tr w:rsidR="007F6022" w:rsidRPr="00150F8A" w14:paraId="06B19521" w14:textId="77777777" w:rsidTr="00362AAD">
        <w:trPr>
          <w:trHeight w:val="629"/>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1721076C" w14:textId="77777777" w:rsidR="007F6022" w:rsidRPr="00150F8A" w:rsidRDefault="00EF0092" w:rsidP="00810DCA">
            <w:pPr>
              <w:widowControl w:val="0"/>
              <w:numPr>
                <w:ilvl w:val="12"/>
                <w:numId w:val="0"/>
              </w:numPr>
              <w:autoSpaceDE w:val="0"/>
              <w:autoSpaceDN w:val="0"/>
              <w:adjustRightInd w:val="0"/>
              <w:spacing w:before="100" w:beforeAutospacing="1" w:after="0" w:line="240" w:lineRule="auto"/>
              <w:jc w:val="both"/>
              <w:rPr>
                <w:rFonts w:ascii="Times New Roman" w:hAnsi="Times New Roman"/>
                <w:sz w:val="20"/>
                <w:szCs w:val="20"/>
              </w:rPr>
            </w:pPr>
            <w:r w:rsidRPr="00EF0092">
              <w:rPr>
                <w:rFonts w:ascii="Times New Roman" w:hAnsi="Times New Roman"/>
                <w:sz w:val="20"/>
                <w:szCs w:val="20"/>
              </w:rPr>
              <w:lastRenderedPageBreak/>
              <w:t xml:space="preserve">Urdhër Prokurimi: </w:t>
            </w:r>
          </w:p>
          <w:p w14:paraId="692667F0" w14:textId="77777777" w:rsidR="007F6022" w:rsidRPr="00150F8A" w:rsidRDefault="00EF0092" w:rsidP="00810DCA">
            <w:pPr>
              <w:widowControl w:val="0"/>
              <w:numPr>
                <w:ilvl w:val="12"/>
                <w:numId w:val="0"/>
              </w:numPr>
              <w:autoSpaceDE w:val="0"/>
              <w:autoSpaceDN w:val="0"/>
              <w:adjustRightInd w:val="0"/>
              <w:spacing w:before="100" w:beforeAutospacing="1" w:after="0" w:line="240" w:lineRule="auto"/>
              <w:jc w:val="both"/>
              <w:rPr>
                <w:rFonts w:ascii="Times New Roman" w:hAnsi="Times New Roman"/>
                <w:sz w:val="20"/>
                <w:szCs w:val="20"/>
              </w:rPr>
            </w:pPr>
            <w:r w:rsidRPr="00EF0092">
              <w:rPr>
                <w:rFonts w:ascii="Times New Roman" w:hAnsi="Times New Roman"/>
                <w:sz w:val="20"/>
                <w:szCs w:val="20"/>
              </w:rPr>
              <w:t xml:space="preserve">Nr.22 datë 26.01.2021 </w:t>
            </w:r>
          </w:p>
          <w:p w14:paraId="016E5AC0"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3694"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019C353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Hartuesit e Dokumenteve të tenderit:</w:t>
            </w:r>
          </w:p>
          <w:p w14:paraId="60B1708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Nr.22 datë 29.01.2021</w:t>
            </w:r>
          </w:p>
          <w:p w14:paraId="12375E60" w14:textId="77777777" w:rsidR="007F6022" w:rsidRPr="00150F8A" w:rsidRDefault="00CF07C3"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P.</w:t>
            </w:r>
            <w:r w:rsidR="00EF0092" w:rsidRPr="00EF0092">
              <w:rPr>
                <w:rFonts w:ascii="Times New Roman" w:hAnsi="Times New Roman"/>
                <w:sz w:val="20"/>
                <w:szCs w:val="20"/>
              </w:rPr>
              <w:t xml:space="preserve">Th –  (Kryetar)                                            </w:t>
            </w:r>
          </w:p>
          <w:p w14:paraId="712C33E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M</w:t>
            </w:r>
            <w:r w:rsidR="00CF07C3">
              <w:rPr>
                <w:rFonts w:ascii="Times New Roman" w:hAnsi="Times New Roman"/>
                <w:sz w:val="20"/>
                <w:szCs w:val="20"/>
              </w:rPr>
              <w:t>.S</w:t>
            </w:r>
            <w:r w:rsidRPr="00EF0092">
              <w:rPr>
                <w:rFonts w:ascii="Times New Roman" w:hAnsi="Times New Roman"/>
                <w:sz w:val="20"/>
                <w:szCs w:val="20"/>
              </w:rPr>
              <w:t xml:space="preserve"> -  (Anëtare)                     </w:t>
            </w:r>
          </w:p>
          <w:p w14:paraId="47CF48FB" w14:textId="77777777" w:rsidR="007F6022" w:rsidRPr="00150F8A" w:rsidRDefault="00EF0092" w:rsidP="00CF07C3">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E</w:t>
            </w:r>
            <w:r w:rsidR="00CF07C3">
              <w:rPr>
                <w:rFonts w:ascii="Times New Roman" w:hAnsi="Times New Roman"/>
                <w:sz w:val="20"/>
                <w:szCs w:val="20"/>
              </w:rPr>
              <w:t>.</w:t>
            </w:r>
            <w:r w:rsidRPr="00EF0092">
              <w:rPr>
                <w:rFonts w:ascii="Times New Roman" w:hAnsi="Times New Roman"/>
                <w:sz w:val="20"/>
                <w:szCs w:val="20"/>
              </w:rPr>
              <w:t>GJ –    (Anëtare)</w:t>
            </w:r>
          </w:p>
        </w:tc>
        <w:tc>
          <w:tcPr>
            <w:tcW w:w="2818"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762FA3F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KomisioniVlerësimit Ofertave:</w:t>
            </w:r>
          </w:p>
          <w:p w14:paraId="1CB2325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Nr.23 datë 26 .01.2021</w:t>
            </w:r>
          </w:p>
          <w:p w14:paraId="7B41235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L</w:t>
            </w:r>
            <w:r w:rsidR="00CF07C3">
              <w:rPr>
                <w:rFonts w:ascii="Times New Roman" w:hAnsi="Times New Roman"/>
                <w:sz w:val="20"/>
                <w:szCs w:val="20"/>
              </w:rPr>
              <w:t>.</w:t>
            </w:r>
            <w:r w:rsidRPr="00EF0092">
              <w:rPr>
                <w:rFonts w:ascii="Times New Roman" w:hAnsi="Times New Roman"/>
                <w:sz w:val="20"/>
                <w:szCs w:val="20"/>
              </w:rPr>
              <w:t>M - (Kryetar)</w:t>
            </w:r>
          </w:p>
          <w:p w14:paraId="0CF6B41A"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J</w:t>
            </w:r>
            <w:r w:rsidR="00CF07C3">
              <w:rPr>
                <w:rFonts w:ascii="Times New Roman" w:hAnsi="Times New Roman"/>
                <w:sz w:val="20"/>
                <w:szCs w:val="20"/>
              </w:rPr>
              <w:t>.</w:t>
            </w:r>
            <w:r w:rsidRPr="00EF0092">
              <w:rPr>
                <w:rFonts w:ascii="Times New Roman" w:hAnsi="Times New Roman"/>
                <w:sz w:val="20"/>
                <w:szCs w:val="20"/>
              </w:rPr>
              <w:t xml:space="preserve">G -  (Anëtare)                     </w:t>
            </w:r>
          </w:p>
          <w:p w14:paraId="6F681319" w14:textId="77777777" w:rsidR="007F6022" w:rsidRPr="00150F8A" w:rsidRDefault="00EF0092" w:rsidP="00CF07C3">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M</w:t>
            </w:r>
            <w:r w:rsidR="00CF07C3">
              <w:rPr>
                <w:rFonts w:ascii="Times New Roman" w:hAnsi="Times New Roman"/>
                <w:sz w:val="20"/>
                <w:szCs w:val="20"/>
              </w:rPr>
              <w:t>.</w:t>
            </w:r>
            <w:r w:rsidRPr="00EF0092">
              <w:rPr>
                <w:rFonts w:ascii="Times New Roman" w:hAnsi="Times New Roman"/>
                <w:sz w:val="20"/>
                <w:szCs w:val="20"/>
              </w:rPr>
              <w:t>S</w:t>
            </w:r>
            <w:r w:rsidR="00CF07C3">
              <w:rPr>
                <w:rFonts w:ascii="Times New Roman" w:hAnsi="Times New Roman"/>
                <w:sz w:val="20"/>
                <w:szCs w:val="20"/>
              </w:rPr>
              <w:t>h</w:t>
            </w:r>
            <w:r w:rsidRPr="00EF0092">
              <w:rPr>
                <w:rFonts w:ascii="Times New Roman" w:hAnsi="Times New Roman"/>
                <w:sz w:val="20"/>
                <w:szCs w:val="20"/>
              </w:rPr>
              <w:t>– (Anëtare)</w:t>
            </w:r>
          </w:p>
        </w:tc>
      </w:tr>
      <w:tr w:rsidR="007F6022" w:rsidRPr="00150F8A" w14:paraId="6F9C6833" w14:textId="77777777" w:rsidTr="00362AAD">
        <w:trPr>
          <w:trHeight w:val="501"/>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65B2CDF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Lloji i Procedurës së Prokurimit: “Kërkesë për propozim” </w:t>
            </w:r>
          </w:p>
        </w:tc>
        <w:tc>
          <w:tcPr>
            <w:tcW w:w="3694"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179407F9"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281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25029860"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r>
      <w:tr w:rsidR="007F6022" w:rsidRPr="00150F8A" w14:paraId="4576AE2A" w14:textId="77777777" w:rsidTr="00362AAD">
        <w:trPr>
          <w:trHeight w:val="449"/>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5E5657C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Fondi Limit (pa Tvsh) </w:t>
            </w:r>
          </w:p>
          <w:p w14:paraId="317137E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4,675,000 - lekë pa tvsh</w:t>
            </w:r>
          </w:p>
        </w:tc>
        <w:tc>
          <w:tcPr>
            <w:tcW w:w="3694" w:type="dxa"/>
            <w:tcBorders>
              <w:top w:val="single" w:sz="2" w:space="0" w:color="000000"/>
              <w:left w:val="single" w:sz="2" w:space="0" w:color="000000"/>
              <w:bottom w:val="single" w:sz="2" w:space="0" w:color="000000"/>
              <w:right w:val="single" w:sz="2" w:space="0" w:color="000000"/>
            </w:tcBorders>
            <w:shd w:val="clear" w:color="000000" w:fill="FFFFFF"/>
          </w:tcPr>
          <w:p w14:paraId="5F7A092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Oferta fituese:</w:t>
            </w:r>
          </w:p>
          <w:p w14:paraId="67BF245E" w14:textId="77777777" w:rsidR="007F6022" w:rsidRPr="00150F8A" w:rsidRDefault="00EF0092" w:rsidP="00CF07C3">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OE "</w:t>
            </w:r>
            <w:r w:rsidR="00CF07C3">
              <w:rPr>
                <w:rFonts w:ascii="Times New Roman" w:hAnsi="Times New Roman"/>
                <w:sz w:val="20"/>
                <w:szCs w:val="20"/>
              </w:rPr>
              <w:t>E</w:t>
            </w:r>
            <w:r w:rsidRPr="00EF0092">
              <w:rPr>
                <w:rFonts w:ascii="Times New Roman" w:hAnsi="Times New Roman"/>
                <w:sz w:val="20"/>
                <w:szCs w:val="20"/>
              </w:rPr>
              <w:t xml:space="preserve">" shpk me oferten 4,670,820,000 lekë pa tvsh,  </w:t>
            </w:r>
          </w:p>
        </w:tc>
        <w:tc>
          <w:tcPr>
            <w:tcW w:w="2818" w:type="dxa"/>
            <w:tcBorders>
              <w:top w:val="single" w:sz="2" w:space="0" w:color="000000"/>
              <w:left w:val="single" w:sz="2" w:space="0" w:color="000000"/>
              <w:bottom w:val="single" w:sz="2" w:space="0" w:color="000000"/>
              <w:right w:val="single" w:sz="2" w:space="0" w:color="000000"/>
            </w:tcBorders>
            <w:shd w:val="clear" w:color="000000" w:fill="FFFFFF"/>
          </w:tcPr>
          <w:p w14:paraId="2AE3114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Diferenca me fondin limit: </w:t>
            </w:r>
          </w:p>
          <w:p w14:paraId="64199BB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4180 - lekë pa tvsh </w:t>
            </w:r>
          </w:p>
        </w:tc>
      </w:tr>
      <w:tr w:rsidR="007F6022" w:rsidRPr="00150F8A" w14:paraId="44419EB1" w14:textId="77777777" w:rsidTr="00362AAD">
        <w:trPr>
          <w:trHeight w:val="662"/>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75046B6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Data e hapjes së tenderit:</w:t>
            </w:r>
          </w:p>
          <w:p w14:paraId="459A439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Data e zhvillimit: 08.01.2020</w:t>
            </w:r>
          </w:p>
        </w:tc>
        <w:tc>
          <w:tcPr>
            <w:tcW w:w="3694" w:type="dxa"/>
            <w:tcBorders>
              <w:top w:val="single" w:sz="2" w:space="0" w:color="000000"/>
              <w:left w:val="single" w:sz="2" w:space="0" w:color="000000"/>
              <w:bottom w:val="single" w:sz="2" w:space="0" w:color="000000"/>
              <w:right w:val="single" w:sz="2" w:space="0" w:color="000000"/>
            </w:tcBorders>
            <w:shd w:val="clear" w:color="000000" w:fill="FFFFFF"/>
          </w:tcPr>
          <w:p w14:paraId="4A1EB4A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Burimi Financimit: Buxheti i Shtetit</w:t>
            </w:r>
          </w:p>
          <w:p w14:paraId="1705D74B"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2818" w:type="dxa"/>
            <w:tcBorders>
              <w:top w:val="single" w:sz="2" w:space="0" w:color="000000"/>
              <w:left w:val="single" w:sz="2" w:space="0" w:color="000000"/>
              <w:bottom w:val="single" w:sz="2" w:space="0" w:color="000000"/>
              <w:right w:val="single" w:sz="2" w:space="0" w:color="000000"/>
            </w:tcBorders>
            <w:shd w:val="clear" w:color="000000" w:fill="FFFFFF"/>
          </w:tcPr>
          <w:p w14:paraId="5621238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Operatorët Ekonomikë</w:t>
            </w:r>
          </w:p>
          <w:p w14:paraId="505DA0C1"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Pjesëmarrës në tender 1 OE</w:t>
            </w:r>
          </w:p>
          <w:p w14:paraId="32ECDF5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Kualifikuar 1 OE </w:t>
            </w:r>
          </w:p>
        </w:tc>
      </w:tr>
      <w:tr w:rsidR="007F6022" w:rsidRPr="00150F8A" w14:paraId="583D0821" w14:textId="77777777" w:rsidTr="00362AAD">
        <w:trPr>
          <w:trHeight w:val="459"/>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2471D713"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Ankimime AK, Nuk Ka  </w:t>
            </w:r>
          </w:p>
        </w:tc>
        <w:tc>
          <w:tcPr>
            <w:tcW w:w="3694" w:type="dxa"/>
            <w:tcBorders>
              <w:top w:val="single" w:sz="2" w:space="0" w:color="000000"/>
              <w:left w:val="single" w:sz="2" w:space="0" w:color="000000"/>
              <w:bottom w:val="single" w:sz="2" w:space="0" w:color="000000"/>
              <w:right w:val="single" w:sz="2" w:space="0" w:color="000000"/>
            </w:tcBorders>
            <w:shd w:val="clear" w:color="000000" w:fill="FFFFFF"/>
          </w:tcPr>
          <w:p w14:paraId="3E54C786"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Përgjigje ankesës nga AK, Nuk ka</w:t>
            </w:r>
          </w:p>
        </w:tc>
        <w:tc>
          <w:tcPr>
            <w:tcW w:w="2818" w:type="dxa"/>
            <w:tcBorders>
              <w:top w:val="single" w:sz="2" w:space="0" w:color="000000"/>
              <w:left w:val="single" w:sz="2" w:space="0" w:color="000000"/>
              <w:bottom w:val="single" w:sz="2" w:space="0" w:color="000000"/>
              <w:right w:val="single" w:sz="2" w:space="0" w:color="000000"/>
            </w:tcBorders>
            <w:shd w:val="clear" w:color="000000" w:fill="FFFFFF"/>
          </w:tcPr>
          <w:p w14:paraId="55772E6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Përgjigje Ankesës  Nuk ka </w:t>
            </w:r>
          </w:p>
        </w:tc>
      </w:tr>
    </w:tbl>
    <w:p w14:paraId="386DAF7B" w14:textId="77777777" w:rsidR="007F6022" w:rsidRPr="00150F8A" w:rsidRDefault="007F6022" w:rsidP="00810DCA">
      <w:pPr>
        <w:widowControl w:val="0"/>
        <w:numPr>
          <w:ilvl w:val="12"/>
          <w:numId w:val="0"/>
        </w:numPr>
        <w:autoSpaceDE w:val="0"/>
        <w:autoSpaceDN w:val="0"/>
        <w:adjustRightInd w:val="0"/>
        <w:spacing w:after="0" w:line="240" w:lineRule="auto"/>
        <w:ind w:left="142"/>
        <w:jc w:val="both"/>
        <w:rPr>
          <w:rFonts w:ascii="Times New Roman" w:hAnsi="Times New Roman"/>
          <w:b/>
          <w:bCs/>
          <w:sz w:val="8"/>
          <w:szCs w:val="8"/>
          <w:u w:val="single"/>
        </w:rPr>
      </w:pPr>
    </w:p>
    <w:p w14:paraId="62F1E530"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1: “Blerje bukë për për vitin 2021” me fond limit 450,000 lekë pa tvsh</w:t>
      </w:r>
    </w:p>
    <w:p w14:paraId="74F244AA"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2: “Blerje qumësht dhe nënprodukte të tij” fond limit 1,085,256 lekë pa tvsh</w:t>
      </w:r>
    </w:p>
    <w:p w14:paraId="0D4132FC"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3: “Blerje vezë, fruta, perime për vitin 2021” me fond limit 1,007,754 lekë pa tvsh</w:t>
      </w:r>
    </w:p>
    <w:p w14:paraId="194D9F87" w14:textId="77777777" w:rsidR="007F6022" w:rsidRPr="00150F8A" w:rsidRDefault="00EF0092" w:rsidP="00810DCA">
      <w:pPr>
        <w:widowControl w:val="0"/>
        <w:numPr>
          <w:ilvl w:val="12"/>
          <w:numId w:val="0"/>
        </w:numPr>
        <w:autoSpaceDE w:val="0"/>
        <w:autoSpaceDN w:val="0"/>
        <w:adjustRightInd w:val="0"/>
        <w:spacing w:after="0" w:line="240" w:lineRule="auto"/>
        <w:ind w:right="-330"/>
        <w:jc w:val="both"/>
        <w:rPr>
          <w:rFonts w:ascii="Times New Roman" w:hAnsi="Times New Roman"/>
          <w:sz w:val="24"/>
          <w:szCs w:val="24"/>
        </w:rPr>
      </w:pPr>
      <w:r w:rsidRPr="00EF0092">
        <w:rPr>
          <w:rFonts w:ascii="Times New Roman" w:hAnsi="Times New Roman"/>
          <w:sz w:val="24"/>
          <w:szCs w:val="24"/>
        </w:rPr>
        <w:t>Loti 4: “Blerje mish dhe nenprodukte të tij” me fond limit 1,277,410 lekë pa tvsh</w:t>
      </w:r>
    </w:p>
    <w:p w14:paraId="51EDB770"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Loti 5: “Blerje ushqime koloniale për vitin 2021” me fond limit 854,580 lekë pa tvsh.</w:t>
      </w:r>
    </w:p>
    <w:p w14:paraId="27A322C6"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b/>
          <w:bCs/>
          <w:sz w:val="24"/>
          <w:szCs w:val="24"/>
          <w:u w:val="single"/>
        </w:rPr>
      </w:pPr>
      <w:r w:rsidRPr="00EF0092">
        <w:rPr>
          <w:rFonts w:ascii="Times New Roman" w:hAnsi="Times New Roman"/>
          <w:b/>
          <w:bCs/>
          <w:sz w:val="24"/>
          <w:szCs w:val="24"/>
          <w:u w:val="single"/>
        </w:rPr>
        <w:t>Hartimi i fondit limit:</w:t>
      </w:r>
      <w:r w:rsidRPr="00EF0092">
        <w:rPr>
          <w:rFonts w:ascii="Times New Roman" w:hAnsi="Times New Roman"/>
          <w:sz w:val="24"/>
          <w:szCs w:val="24"/>
        </w:rPr>
        <w:t>Preventivi është hartuar nga institucioni me procesverballin nr. 22/2 prot datë 26.01.2021 mbi llogaritjen e fondit limit për procedurën e prokurimit me objekt blerje ushqimesh për vitin 2021.</w:t>
      </w:r>
    </w:p>
    <w:p w14:paraId="3879CCAA"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color w:val="000000"/>
          <w:sz w:val="24"/>
          <w:szCs w:val="24"/>
        </w:rPr>
      </w:pPr>
      <w:r w:rsidRPr="00EF0092">
        <w:rPr>
          <w:rFonts w:ascii="Times New Roman" w:hAnsi="Times New Roman"/>
          <w:sz w:val="24"/>
          <w:szCs w:val="24"/>
        </w:rPr>
        <w:t>Është hartuar gjithashtu dhe llogaritja e kuotave ushqimore sipas moshës së fëmijëve referuar udhëzimit nr.</w:t>
      </w:r>
      <w:r w:rsidRPr="00EF0092">
        <w:rPr>
          <w:rFonts w:ascii="Times New Roman" w:hAnsi="Times New Roman"/>
          <w:i/>
          <w:iCs/>
          <w:color w:val="000000"/>
          <w:sz w:val="24"/>
          <w:szCs w:val="24"/>
        </w:rPr>
        <w:t>689 datë 02.10.2018</w:t>
      </w:r>
      <w:r w:rsidRPr="00EF0092">
        <w:rPr>
          <w:rFonts w:ascii="Times New Roman" w:hAnsi="Times New Roman"/>
          <w:b/>
          <w:bCs/>
          <w:i/>
          <w:iCs/>
          <w:color w:val="000000"/>
          <w:sz w:val="24"/>
          <w:szCs w:val="24"/>
        </w:rPr>
        <w:t xml:space="preserve"> "</w:t>
      </w:r>
      <w:r w:rsidRPr="00EF0092">
        <w:rPr>
          <w:rFonts w:ascii="Times New Roman" w:hAnsi="Times New Roman"/>
          <w:color w:val="000000"/>
          <w:sz w:val="24"/>
          <w:szCs w:val="24"/>
        </w:rPr>
        <w:t>Për nivelin e kuotave të shpenzimeve për ushqime, në Institucionet Publike Rezidenciale dhe Komunitare të Përkujdesjes Shoqërore. Në mbështetje të nenit 102, pika 4, të Kushtetutës së Republikës së Shqipërisë, nenit 23, të ligjit nr. 121/2016, “Për ndihmën dhe shërbimet shoqërore”, të ndryshuar dhe në pikën 71, të kreut V, të vendimit nr. 518, datë 4.9.2018, të Këshillit të Ministrave, “Për shërbimet e kujdesit shoqëror komunitar e rezidencial, kriteret, procedurat për përfitimin e tyre dhe masën e shumës për shpenzime personale për përfituesit e shërbimit të organizuar”.</w:t>
      </w:r>
    </w:p>
    <w:p w14:paraId="33AD5B38"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b/>
          <w:bCs/>
          <w:color w:val="000000"/>
          <w:sz w:val="24"/>
          <w:szCs w:val="24"/>
          <w:u w:val="single"/>
        </w:rPr>
      </w:pPr>
      <w:r>
        <w:rPr>
          <w:rFonts w:ascii="Times New Roman" w:hAnsi="Times New Roman"/>
          <w:b/>
          <w:bCs/>
          <w:color w:val="000000"/>
          <w:sz w:val="24"/>
          <w:szCs w:val="24"/>
          <w:u w:val="single"/>
        </w:rPr>
        <w:t>Hartimi i kritereve;</w:t>
      </w:r>
      <w:r w:rsidRPr="00EF0092">
        <w:rPr>
          <w:rFonts w:ascii="Times New Roman" w:hAnsi="Times New Roman"/>
          <w:color w:val="000000"/>
          <w:sz w:val="24"/>
          <w:szCs w:val="24"/>
        </w:rPr>
        <w:t>Hartimi i kritereve të veçanta të kualifikimit, është bërë me procesverbalin nr. 24, datë 26.01.2021 nga NJHDT, me</w:t>
      </w:r>
      <w:r w:rsidRPr="00EF0092">
        <w:rPr>
          <w:rFonts w:ascii="Times New Roman" w:hAnsi="Times New Roman"/>
          <w:sz w:val="24"/>
          <w:szCs w:val="24"/>
        </w:rPr>
        <w:t xml:space="preserve"> argumentimin dhe miratimin e specifikimeve teknike dhe kritereve të kualifikimit.</w:t>
      </w:r>
    </w:p>
    <w:p w14:paraId="1C91356F"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-Lidhur me Njësinë e Prokurimit, asnjë nga anëtarët e saj nuk ishte specialist fushe për hartimin e kritereve të veçanta të kualifikimit dhe hartimin e specifikimeve teknike, në kundërshtim me pikën 4 të nenit 57 “Personi përgjegjës për prokurimin dhe njësia e prokurimit” të VKM-së nr.914, datë 29.12.2014</w:t>
      </w:r>
      <w:r w:rsidRPr="00EF0092">
        <w:rPr>
          <w:rFonts w:ascii="Times New Roman" w:hAnsi="Times New Roman"/>
          <w:color w:val="000000"/>
          <w:sz w:val="24"/>
          <w:szCs w:val="24"/>
        </w:rPr>
        <w:t xml:space="preserve"> i ndryshuar me VKM nr. 285, datë 19.05.2021</w:t>
      </w:r>
      <w:r w:rsidRPr="00EF0092">
        <w:rPr>
          <w:rFonts w:ascii="Times New Roman" w:hAnsi="Times New Roman"/>
          <w:bCs/>
          <w:iCs/>
          <w:color w:val="000000"/>
          <w:sz w:val="24"/>
          <w:szCs w:val="24"/>
        </w:rPr>
        <w:t>,</w:t>
      </w:r>
      <w:r w:rsidRPr="00EF0092">
        <w:rPr>
          <w:rFonts w:ascii="Times New Roman" w:hAnsi="Times New Roman"/>
          <w:sz w:val="24"/>
          <w:szCs w:val="24"/>
        </w:rPr>
        <w:t xml:space="preserve"> “Për miratimin e rregullave të prokurimit publik”.</w:t>
      </w:r>
    </w:p>
    <w:p w14:paraId="09BB9EBF"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Nga shqyrtimi i ofertës fituese, rezulton se OE përmbush kriteret e vendosura në DST.</w:t>
      </w:r>
    </w:p>
    <w:p w14:paraId="7DC5BA6F"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Raporti përmbledhës me nr. prot 49, datë 18.02.2021 mbi klasifikimin përfundimtar të shoqërive pjesëmarrëse në tenderin "Blerje ushqime për vitin 2021" dhe nr. prot 55,56,57,58,59, datë 19.02.2021 dërgohet formulari i njoftimit të kontrates së nënshkruar.</w:t>
      </w:r>
    </w:p>
    <w:p w14:paraId="258E253E"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Kontratat e lidhura të procedurës së prokurimit “Blerjes së ushqimeve” janë: Kontrata e “Blerje mish dhe nënprodukte të tij” me nr. prot. 62 datë 22.01.2021, kontrata e “Blerje bukë”me nr. prot.64 datë 21.01.2021, kontrata “Blerje qumësht dhe nënprodukte të tij”me nr. Prot. 63 datë 21.01.2021, kontrata “Blerje ushqime koloniale” me nr. prot. 61 e datës 21.01.2021 dhe kontrata e: “Blerje vezë, fruta, perime” me nr. prot 60 datë 21.01.2021.</w:t>
      </w:r>
    </w:p>
    <w:p w14:paraId="59378B2C"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iCs/>
          <w:sz w:val="24"/>
          <w:szCs w:val="24"/>
        </w:rPr>
      </w:pPr>
      <w:r w:rsidRPr="00EF0092">
        <w:rPr>
          <w:rFonts w:ascii="Times New Roman" w:hAnsi="Times New Roman"/>
          <w:bCs/>
          <w:sz w:val="24"/>
          <w:szCs w:val="24"/>
        </w:rPr>
        <w:t>-</w:t>
      </w:r>
      <w:r w:rsidRPr="00EF0092">
        <w:rPr>
          <w:rFonts w:ascii="Times New Roman" w:hAnsi="Times New Roman"/>
          <w:iCs/>
          <w:sz w:val="24"/>
          <w:szCs w:val="24"/>
        </w:rPr>
        <w:t xml:space="preserve">Nuk është hartuar raporti përmbledhës për korrektësinë dhe cilësinë e zbatimit të kontratës, si dhe nuk janë referuar problemet e hasura gjatë zbatimit të kesaj kontrate me qëllim marrjen e masave për zgjidhjn e tyre. Në përfundim të kontratës nuk është mundësuar as dërgimi i një kopje të këtij raporti APP-së në kundërshtim me kërkesat e VKM nr.914/2014 </w:t>
      </w:r>
      <w:r w:rsidRPr="00EF0092">
        <w:rPr>
          <w:rFonts w:ascii="Times New Roman" w:hAnsi="Times New Roman"/>
          <w:color w:val="000000"/>
          <w:sz w:val="24"/>
          <w:szCs w:val="24"/>
        </w:rPr>
        <w:t xml:space="preserve">i ndryshuar </w:t>
      </w:r>
      <w:r w:rsidRPr="00EF0092">
        <w:rPr>
          <w:rFonts w:ascii="Times New Roman" w:hAnsi="Times New Roman"/>
          <w:iCs/>
          <w:color w:val="000000"/>
          <w:sz w:val="24"/>
          <w:szCs w:val="24"/>
        </w:rPr>
        <w:t xml:space="preserve">me </w:t>
      </w:r>
      <w:r w:rsidRPr="00EF0092">
        <w:rPr>
          <w:rFonts w:ascii="Times New Roman" w:hAnsi="Times New Roman"/>
          <w:iCs/>
          <w:color w:val="000000"/>
          <w:sz w:val="24"/>
          <w:szCs w:val="24"/>
        </w:rPr>
        <w:lastRenderedPageBreak/>
        <w:t>VKM nr.285, datë 19.05.2021,</w:t>
      </w:r>
      <w:r w:rsidRPr="00EF0092">
        <w:rPr>
          <w:rFonts w:ascii="Times New Roman" w:hAnsi="Times New Roman"/>
          <w:iCs/>
          <w:sz w:val="24"/>
          <w:szCs w:val="24"/>
        </w:rPr>
        <w:t xml:space="preserve"> “Për miratimin e rregullave të prokurimit publik” neni 107, pika 3 dhe 4.</w:t>
      </w:r>
    </w:p>
    <w:p w14:paraId="42E2F40C"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b/>
          <w:sz w:val="24"/>
          <w:szCs w:val="24"/>
        </w:rPr>
        <w:t>Blerjet me vlera të vogla</w:t>
      </w:r>
      <w:r w:rsidRPr="00EF0092">
        <w:rPr>
          <w:rFonts w:ascii="Times New Roman" w:hAnsi="Times New Roman"/>
          <w:sz w:val="24"/>
          <w:szCs w:val="24"/>
        </w:rPr>
        <w:t xml:space="preserve">, nga 21 procedura prokurimi </w:t>
      </w:r>
      <w:r w:rsidRPr="00EF0092">
        <w:rPr>
          <w:rFonts w:ascii="Times New Roman" w:hAnsi="Times New Roman"/>
          <w:b/>
          <w:sz w:val="24"/>
          <w:szCs w:val="24"/>
        </w:rPr>
        <w:t>të blerjeve të vogla</w:t>
      </w:r>
      <w:r w:rsidRPr="00EF0092">
        <w:rPr>
          <w:rFonts w:ascii="Times New Roman" w:hAnsi="Times New Roman"/>
          <w:sz w:val="24"/>
          <w:szCs w:val="24"/>
        </w:rPr>
        <w:t>, janë përzgjedhur vetëm 8 procedura blerje të vogla të cilat e kanë fondin limit mbi 100,000 lekë.</w:t>
      </w:r>
    </w:p>
    <w:p w14:paraId="17B93AC4"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Me urdhrin e prokurimit nr.3 prot, datë 05.01.2021, titullari i Institucionit ka krijuar komisionin e prokurimit për blerje me vlerë të vogël për vitin 2021 si më poshtë:</w:t>
      </w:r>
    </w:p>
    <w:p w14:paraId="381032D7"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Kryetar. L</w:t>
      </w:r>
      <w:r w:rsidR="00CF07C3">
        <w:rPr>
          <w:rFonts w:ascii="Times New Roman" w:hAnsi="Times New Roman"/>
          <w:sz w:val="24"/>
          <w:szCs w:val="24"/>
        </w:rPr>
        <w:t>.</w:t>
      </w:r>
      <w:r w:rsidRPr="00EF0092">
        <w:rPr>
          <w:rFonts w:ascii="Times New Roman" w:hAnsi="Times New Roman"/>
          <w:sz w:val="24"/>
          <w:szCs w:val="24"/>
        </w:rPr>
        <w:t>M</w:t>
      </w:r>
      <w:r w:rsidR="00CF07C3">
        <w:rPr>
          <w:rFonts w:ascii="Times New Roman" w:hAnsi="Times New Roman"/>
          <w:sz w:val="24"/>
          <w:szCs w:val="24"/>
        </w:rPr>
        <w:t xml:space="preserve"> </w:t>
      </w:r>
      <w:r w:rsidRPr="00EF0092">
        <w:rPr>
          <w:rFonts w:ascii="Times New Roman" w:hAnsi="Times New Roman"/>
          <w:sz w:val="24"/>
          <w:szCs w:val="24"/>
        </w:rPr>
        <w:t xml:space="preserve">Shefe finance </w:t>
      </w:r>
    </w:p>
    <w:p w14:paraId="607B4070"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Anëtare J</w:t>
      </w:r>
      <w:r w:rsidR="00CF07C3">
        <w:rPr>
          <w:rFonts w:ascii="Times New Roman" w:hAnsi="Times New Roman"/>
          <w:sz w:val="24"/>
          <w:szCs w:val="24"/>
        </w:rPr>
        <w:t>.</w:t>
      </w:r>
      <w:r w:rsidRPr="00EF0092">
        <w:rPr>
          <w:rFonts w:ascii="Times New Roman" w:hAnsi="Times New Roman"/>
          <w:sz w:val="24"/>
          <w:szCs w:val="24"/>
        </w:rPr>
        <w:t>G edukatore</w:t>
      </w:r>
    </w:p>
    <w:p w14:paraId="7363FCD3" w14:textId="77777777" w:rsidR="007F6022" w:rsidRPr="00150F8A" w:rsidRDefault="00CF07C3"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Pr>
          <w:rFonts w:ascii="Times New Roman" w:hAnsi="Times New Roman"/>
          <w:sz w:val="24"/>
          <w:szCs w:val="24"/>
        </w:rPr>
        <w:t>Anëtare M.S</w:t>
      </w:r>
      <w:r w:rsidR="00EF0092" w:rsidRPr="00EF0092">
        <w:rPr>
          <w:rFonts w:ascii="Times New Roman" w:hAnsi="Times New Roman"/>
          <w:sz w:val="24"/>
          <w:szCs w:val="24"/>
        </w:rPr>
        <w:t xml:space="preserve"> edukatore</w:t>
      </w:r>
    </w:p>
    <w:p w14:paraId="5DE71952" w14:textId="77777777" w:rsidR="007F6022" w:rsidRPr="00150F8A" w:rsidRDefault="007F6022" w:rsidP="00810DCA">
      <w:pPr>
        <w:widowControl w:val="0"/>
        <w:numPr>
          <w:ilvl w:val="12"/>
          <w:numId w:val="0"/>
        </w:numPr>
        <w:autoSpaceDE w:val="0"/>
        <w:autoSpaceDN w:val="0"/>
        <w:adjustRightInd w:val="0"/>
        <w:spacing w:after="0" w:line="240" w:lineRule="auto"/>
        <w:ind w:left="142"/>
        <w:jc w:val="both"/>
        <w:rPr>
          <w:rFonts w:ascii="Times New Roman" w:hAnsi="Times New Roman"/>
          <w:sz w:val="8"/>
          <w:szCs w:val="8"/>
        </w:rPr>
      </w:pPr>
    </w:p>
    <w:p w14:paraId="05C3439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33 datë 02.02.2021 për prokurimin me vlerë të vogël "Blerje bebelino" sasia 3500 copë me fondin limit 105.000 lekë pa tvsh</w:t>
      </w:r>
    </w:p>
    <w:p w14:paraId="2F03F748"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është me nr.34 datë 03.02.2021. Në këtë procedurë kanë marrë pjesë 8 OE dhe fitues ka dalë operatori i pestë i renditur “E” me vlerën e ofruar 101,500 lekë pa tvsh.</w:t>
      </w:r>
    </w:p>
    <w:p w14:paraId="4632445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Katër operatorët e tjerë janë tërhequr nga procedura. </w:t>
      </w:r>
      <w:r w:rsidRPr="00EF0092">
        <w:rPr>
          <w:rFonts w:ascii="Times New Roman" w:hAnsi="Times New Roman"/>
          <w:i/>
          <w:iCs/>
          <w:sz w:val="24"/>
          <w:szCs w:val="24"/>
        </w:rPr>
        <w:t>Procesverbalet me komisionin për kalimin te operatori i rradhës të hartuara nga komisioni jane të pa firmosura nga kryetari dhe anëtarët</w:t>
      </w:r>
    </w:p>
    <w:p w14:paraId="1173DC5A"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Në datë 15.02.2021 është bërë procesverbali i marjes në dorëzim të bebelinove firmosur nga komisioni.Urdhër shpenzimet nr.17 datë 25.02.2020 për procedurën blerje bebelina, bashkëlidhur fletë hyrjet nr.01 datë 15.02.2021.</w:t>
      </w:r>
    </w:p>
    <w:p w14:paraId="24D92504"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iCs/>
          <w:sz w:val="8"/>
          <w:szCs w:val="8"/>
        </w:rPr>
      </w:pPr>
    </w:p>
    <w:p w14:paraId="396DC666"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 2 datë 02.03.2021 për prokurimin me vlerë të vogël "Blerje medikamente" me fondin limit 175,616 lekë pa tvsh</w:t>
      </w:r>
    </w:p>
    <w:p w14:paraId="4360F68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me nr.73 prot, datë 02</w:t>
      </w:r>
      <w:r w:rsidR="00CF07C3">
        <w:rPr>
          <w:rFonts w:ascii="Times New Roman" w:hAnsi="Times New Roman"/>
          <w:sz w:val="24"/>
          <w:szCs w:val="24"/>
        </w:rPr>
        <w:t>.03.2021 ka marre pjesë 1 OE “P.P</w:t>
      </w:r>
      <w:r w:rsidRPr="00EF0092">
        <w:rPr>
          <w:rFonts w:ascii="Times New Roman" w:hAnsi="Times New Roman"/>
          <w:sz w:val="24"/>
          <w:szCs w:val="24"/>
        </w:rPr>
        <w:t>” me vlerën e ofertuar 175,500 lekë pa tvsh. Urdhër shpenzimet nr.28 datë 19.03.2021 për procedurën blerje të medikamenteve me faturë shitje tatimore nr.380 date 10.03.2021 bashkëlidhur fletë hyrjen me nr.08 datë 10.03.2021.</w:t>
      </w:r>
    </w:p>
    <w:p w14:paraId="79DE2062"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598D482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nr.82 datë 24.03.2021 për prokurimin me vlerë të vogël "Blerje fotokopje multifunksionale" me fondin limit 266,666 lekë pa tvsh</w:t>
      </w:r>
    </w:p>
    <w:p w14:paraId="1C1630C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hartuar me nr. prot 83 datë 24.03.2021, në këtë procedurë kanë marrë pjesë 12 OE dhe fitues ka dalë OE i renditur në vendin e 9 “K”, pasi të gjithë OE janë tërhequr nga procedura</w:t>
      </w:r>
      <w:r w:rsidRPr="00EF0092">
        <w:rPr>
          <w:rFonts w:ascii="Times New Roman" w:hAnsi="Times New Roman"/>
          <w:i/>
          <w:iCs/>
          <w:sz w:val="24"/>
          <w:szCs w:val="24"/>
        </w:rPr>
        <w:t xml:space="preserve"> Procesverbalet për kalimin tek operatori i rradhës janë hartuar po nuk janë firmosur  nga komisioni</w:t>
      </w:r>
      <w:r w:rsidRPr="00EF0092">
        <w:rPr>
          <w:rFonts w:ascii="Times New Roman" w:hAnsi="Times New Roman"/>
          <w:sz w:val="24"/>
          <w:szCs w:val="24"/>
        </w:rPr>
        <w:t>. Në datën 08.04.2021 është hartuar procesverbali i marjes në dorëzim i firmosur nga komisioni. Është kryer urdhëri i shpenzimit me nr 43 date 14.04.2021 bashkëlidhur fatura tatimore nr. 388 datë 08.04.2021 me fletë hyrje nr.14 datë 08.04.2021.</w:t>
      </w:r>
    </w:p>
    <w:p w14:paraId="1A59FAA4"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color w:val="000000"/>
          <w:sz w:val="8"/>
          <w:szCs w:val="8"/>
        </w:rPr>
      </w:pPr>
    </w:p>
    <w:p w14:paraId="08F12FD6"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nr.103 datë 02.06.2021 për prokurimin me vlerë të vogël "Blerje bebelino" sasia 4300 copë me fondin limit 129.000 lekë pa tvsh</w:t>
      </w:r>
    </w:p>
    <w:p w14:paraId="27C4D872" w14:textId="5901492D"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Ftesa për ofertë është hartuar me nr.104 datë 02.06.2021.Në këtë procedurë.kanë marrë pjesë 7 OE dhe fitues ka dalë operatori i katërt i renditur ”</w:t>
      </w:r>
      <w:r w:rsidR="00942681">
        <w:rPr>
          <w:rFonts w:ascii="Times New Roman" w:hAnsi="Times New Roman"/>
          <w:sz w:val="24"/>
          <w:szCs w:val="24"/>
        </w:rPr>
        <w:t>E”</w:t>
      </w:r>
      <w:r w:rsidRPr="00EF0092">
        <w:rPr>
          <w:rFonts w:ascii="Times New Roman" w:hAnsi="Times New Roman"/>
          <w:sz w:val="24"/>
          <w:szCs w:val="24"/>
        </w:rPr>
        <w:t xml:space="preserve"> me vlerën e ofruar 119,540 lekë pa tvsh. Katër OE e tjerë janë tërhequr nga procedura dhe </w:t>
      </w:r>
      <w:r w:rsidRPr="00EF0092">
        <w:rPr>
          <w:rFonts w:ascii="Times New Roman" w:hAnsi="Times New Roman"/>
          <w:i/>
          <w:iCs/>
          <w:sz w:val="24"/>
          <w:szCs w:val="24"/>
        </w:rPr>
        <w:t>procesverbalet me komisionin për kalimin te operatori i rradhës të hartuara nga komisioni jane të pa firmosura nga kryetari dhe anëtarët</w:t>
      </w:r>
      <w:r w:rsidRPr="00EF0092">
        <w:rPr>
          <w:rFonts w:ascii="Times New Roman" w:hAnsi="Times New Roman"/>
          <w:sz w:val="24"/>
          <w:szCs w:val="24"/>
        </w:rPr>
        <w:t>. Në datë 11.06.2021 është bërë procesverbali i marjes në dorëzim të bebelinove firmosur nga komisioni. Urdhër shpenzimet nr.70 datë 18.06.2020 për procedurën blerje bebelina,bashkëlidhur fletë hyrjet nr.26 datë 11.06.2021.</w:t>
      </w:r>
    </w:p>
    <w:p w14:paraId="45B04DA1"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179EE68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106 datë 08.06.2021 për prokurimin me vlerë të vogël "Blerje mobilje komedina" copë 35, me fondin limit 225,000 lekë pa tvsh</w:t>
      </w:r>
    </w:p>
    <w:p w14:paraId="45FE254D"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i/>
          <w:iCs/>
          <w:sz w:val="8"/>
          <w:szCs w:val="8"/>
        </w:rPr>
      </w:pPr>
      <w:r w:rsidRPr="00EF0092">
        <w:rPr>
          <w:rFonts w:ascii="Times New Roman" w:hAnsi="Times New Roman"/>
          <w:sz w:val="24"/>
          <w:szCs w:val="24"/>
        </w:rPr>
        <w:t>Ftesa për ofertë është me nr.107 datë 08.06.2021.Në këtë procedurë kanë marrë pjesë 13 OE dhe fitues ka dalë operatori i pesti i renditur ” Xh</w:t>
      </w:r>
      <w:r w:rsidR="00CF07C3">
        <w:rPr>
          <w:rFonts w:ascii="Times New Roman" w:hAnsi="Times New Roman"/>
          <w:sz w:val="24"/>
          <w:szCs w:val="24"/>
        </w:rPr>
        <w:t>.</w:t>
      </w:r>
      <w:r w:rsidRPr="00EF0092">
        <w:rPr>
          <w:rFonts w:ascii="Times New Roman" w:hAnsi="Times New Roman"/>
          <w:sz w:val="24"/>
          <w:szCs w:val="24"/>
        </w:rPr>
        <w:t xml:space="preserve">S” me vlerën e ofruar 199,500 lekë pa tvsh.Katër operatorët e tjerë janë tërhequr nga procedura dhe </w:t>
      </w:r>
      <w:r w:rsidRPr="00EF0092">
        <w:rPr>
          <w:rFonts w:ascii="Times New Roman" w:hAnsi="Times New Roman"/>
          <w:i/>
          <w:iCs/>
          <w:sz w:val="24"/>
          <w:szCs w:val="24"/>
        </w:rPr>
        <w:t xml:space="preserve">procesverbalet me komisionin për kalimin te operatori i rradhës të hartuara nga komisioni janë të pa firmosura nga kryetari dhe anëtarët. </w:t>
      </w:r>
      <w:r w:rsidRPr="00EF0092">
        <w:rPr>
          <w:rFonts w:ascii="Times New Roman" w:hAnsi="Times New Roman"/>
          <w:sz w:val="24"/>
          <w:szCs w:val="24"/>
        </w:rPr>
        <w:t xml:space="preserve">Urdhër shpenzimet nr.86 datë 16.07.2020 për procedurën blerje komedina, bashkëlidhur fletë </w:t>
      </w:r>
      <w:r w:rsidRPr="00EF0092">
        <w:rPr>
          <w:rFonts w:ascii="Times New Roman" w:hAnsi="Times New Roman"/>
          <w:sz w:val="24"/>
          <w:szCs w:val="24"/>
        </w:rPr>
        <w:lastRenderedPageBreak/>
        <w:t>hyrja nr.34 datë 13.07.2021.</w:t>
      </w:r>
    </w:p>
    <w:p w14:paraId="41E9E286"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iCs/>
          <w:sz w:val="8"/>
          <w:szCs w:val="8"/>
        </w:rPr>
      </w:pPr>
    </w:p>
    <w:p w14:paraId="44A40991"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140 datë 14.10.2021 për prokurimin me vlerë të vogël "Blerje bebelino" sasia 3310 copë me fondin limit 99.300 lekë pa tvsh</w:t>
      </w:r>
    </w:p>
    <w:p w14:paraId="640FE62D"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Ftesa për ofertë është me nr.141 datë 14.02.2021.Në këtë procedurë.kanë marrë pjesë 13 OE ku nga këta 7 janë kualifikuar dhe fitues ka dalë operatori i fundit i renditur ” E” me vlerën e ofruar 99,299 lekë pa tvsh. Gjashtë operatorët e tjerë janë tërhequr nga procedura dhe </w:t>
      </w:r>
      <w:r w:rsidRPr="00EF0092">
        <w:rPr>
          <w:rFonts w:ascii="Times New Roman" w:hAnsi="Times New Roman"/>
          <w:i/>
          <w:iCs/>
          <w:sz w:val="24"/>
          <w:szCs w:val="24"/>
        </w:rPr>
        <w:t xml:space="preserve">procesverbalet me komisionin për kalimin te operatori i rradhës të hartuara nga komisioni jane të pa firmosura nga kryetari dhe anëtarët. </w:t>
      </w:r>
      <w:r w:rsidRPr="00EF0092">
        <w:rPr>
          <w:rFonts w:ascii="Times New Roman" w:hAnsi="Times New Roman"/>
          <w:sz w:val="24"/>
          <w:szCs w:val="24"/>
        </w:rPr>
        <w:t>Urdhër shpenzimet nr.144 datë 04.11.2021 për procedurën blerje bebelina, bashkëlidhur fletë hyrja nr.56 datë 02.11.2021.</w:t>
      </w:r>
    </w:p>
    <w:p w14:paraId="50FE38C5"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sz w:val="8"/>
          <w:szCs w:val="8"/>
        </w:rPr>
      </w:pPr>
    </w:p>
    <w:p w14:paraId="43D4B10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nr.142 datë 14.10.2021 për prokurimin me vlerë të vogël "Blerje karburanti" sasia 3260 litra me fondin limit 433,333 lekë pa tvsh</w:t>
      </w:r>
    </w:p>
    <w:p w14:paraId="51988D7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i/>
          <w:iCs/>
          <w:sz w:val="8"/>
          <w:szCs w:val="8"/>
        </w:rPr>
      </w:pPr>
      <w:r w:rsidRPr="00EF0092">
        <w:rPr>
          <w:rFonts w:ascii="Times New Roman" w:hAnsi="Times New Roman"/>
          <w:sz w:val="24"/>
          <w:szCs w:val="24"/>
        </w:rPr>
        <w:t>Ftesa për ofertë është me nr.143 datë 15.10.2021.Në këtë procedurë.kanë marrë pjesë 10 OE dhe 5 OE janë kualifikua</w:t>
      </w:r>
      <w:r w:rsidR="00CF07C3">
        <w:rPr>
          <w:rFonts w:ascii="Times New Roman" w:hAnsi="Times New Roman"/>
          <w:sz w:val="24"/>
          <w:szCs w:val="24"/>
        </w:rPr>
        <w:t>r. Fitues ka dalë operatori ” R.</w:t>
      </w:r>
      <w:r w:rsidRPr="00EF0092">
        <w:rPr>
          <w:rFonts w:ascii="Times New Roman" w:hAnsi="Times New Roman"/>
          <w:sz w:val="24"/>
          <w:szCs w:val="24"/>
        </w:rPr>
        <w:t>C” me vlerën e ofruar më të ulet 433,000 lekë pa tvsh. Urdhër shpenzimet nr.148 datë 09.11.2021 për procedurën blerje karburanti, bashkëlidhur fletë hyrjet nr.57 datë 09..11.2021.</w:t>
      </w:r>
    </w:p>
    <w:p w14:paraId="64772CD2"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sz w:val="8"/>
          <w:szCs w:val="8"/>
        </w:rPr>
      </w:pPr>
    </w:p>
    <w:p w14:paraId="4AFF6F6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sz w:val="24"/>
          <w:szCs w:val="24"/>
        </w:rPr>
      </w:pPr>
      <w:r w:rsidRPr="00EF0092">
        <w:rPr>
          <w:rFonts w:ascii="Times New Roman" w:hAnsi="Times New Roman"/>
          <w:i/>
          <w:sz w:val="24"/>
          <w:szCs w:val="24"/>
        </w:rPr>
        <w:t>-</w:t>
      </w:r>
      <w:r w:rsidRPr="00EF0092">
        <w:rPr>
          <w:rFonts w:ascii="Times New Roman" w:hAnsi="Times New Roman"/>
          <w:b/>
          <w:bCs/>
          <w:i/>
          <w:sz w:val="24"/>
          <w:szCs w:val="24"/>
        </w:rPr>
        <w:t>Me urdhërin e prokurimit me nr. 151, datë 05.11.2021, për prokurimin me vlerë të vogël "Rikonstruksion i kaldajës"me fondin limit 499,968 lekë pa TVSH.</w:t>
      </w:r>
    </w:p>
    <w:p w14:paraId="4461603D"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sz w:val="24"/>
          <w:szCs w:val="24"/>
        </w:rPr>
      </w:pPr>
      <w:r w:rsidRPr="00EF0092">
        <w:rPr>
          <w:rFonts w:ascii="Times New Roman" w:hAnsi="Times New Roman"/>
          <w:sz w:val="24"/>
          <w:szCs w:val="24"/>
        </w:rPr>
        <w:t xml:space="preserve">Preventivi i punimeve për këtë procedurë prokurimi është hartuar në datë 07.01.2021, nga inxhinier i licensuar z. </w:t>
      </w:r>
      <w:r w:rsidR="00CF07C3">
        <w:rPr>
          <w:rFonts w:ascii="Times New Roman" w:hAnsi="Times New Roman"/>
          <w:color w:val="000000"/>
          <w:sz w:val="24"/>
          <w:szCs w:val="24"/>
        </w:rPr>
        <w:t>N.</w:t>
      </w:r>
      <w:r w:rsidRPr="00EF0092">
        <w:rPr>
          <w:rFonts w:ascii="Times New Roman" w:hAnsi="Times New Roman"/>
          <w:color w:val="000000"/>
          <w:sz w:val="24"/>
          <w:szCs w:val="24"/>
        </w:rPr>
        <w:t>Sh</w:t>
      </w:r>
      <w:r w:rsidRPr="00EF0092">
        <w:rPr>
          <w:rFonts w:ascii="Times New Roman" w:hAnsi="Times New Roman"/>
          <w:sz w:val="24"/>
          <w:szCs w:val="24"/>
        </w:rPr>
        <w:t xml:space="preserve">, por nga AK nuk administrohet kontratë apo dokument tjetër që vërteton marrëdhënien juridike ndërmjet AK dhe inxhinierit të lincesuar. Sipas shpjegimeve të dhëna nga AK, preventivi është hartuar vullnetarisht nga inxhinieri i lincesuar duke ja kërkuar AK në mënyrë private. </w:t>
      </w:r>
      <w:r w:rsidRPr="00EF0092">
        <w:rPr>
          <w:rFonts w:ascii="Times New Roman" w:hAnsi="Times New Roman"/>
          <w:i/>
          <w:sz w:val="24"/>
          <w:szCs w:val="24"/>
        </w:rPr>
        <w:t xml:space="preserve">Duke ju referuar VKM 285, datë 19.05.2021, neni 56 pika 4. </w:t>
      </w:r>
      <w:r w:rsidRPr="00EF0092">
        <w:rPr>
          <w:rFonts w:ascii="Times New Roman" w:hAnsi="Times New Roman"/>
          <w:sz w:val="24"/>
          <w:szCs w:val="24"/>
        </w:rPr>
        <w:t>Preventivi është i datës 07.11.2021, bazuar në çmimet e mara nga manuali i ndërtimit viti 2019, me vlerën e fondit limit 499.968 lekë pa tvsh, por ky komision nuk ka argumentuar hartimin e këtij fondi limit veprim në kundërshtim me nenin 59, pika 2 VKM nr. 914, datë 29.12.2014 i në VKM nr.285 datë 19.05.</w:t>
      </w:r>
      <w:r w:rsidRPr="00CF07C3">
        <w:rPr>
          <w:rFonts w:ascii="Times New Roman" w:hAnsi="Times New Roman" w:cs="Times New Roman"/>
          <w:sz w:val="24"/>
          <w:szCs w:val="24"/>
        </w:rPr>
        <w:t xml:space="preserve">2021. “Për miratimin e rregullave të prokurimit publik”. Procesverbalet e mbajtura të kalimit tek operatori i radhës janë të pa firmosura nga komisioni. </w:t>
      </w:r>
      <w:r w:rsidRPr="00CF07C3">
        <w:rPr>
          <w:rFonts w:ascii="Times New Roman" w:hAnsi="Times New Roman" w:cs="Times New Roman"/>
          <w:iCs/>
          <w:sz w:val="24"/>
          <w:szCs w:val="24"/>
        </w:rPr>
        <w:t>Preventivi është</w:t>
      </w:r>
      <w:r w:rsidRPr="00CF07C3">
        <w:rPr>
          <w:rFonts w:ascii="Times New Roman" w:hAnsi="Times New Roman" w:cs="Times New Roman"/>
          <w:i/>
          <w:iCs/>
          <w:sz w:val="24"/>
          <w:szCs w:val="24"/>
        </w:rPr>
        <w:t xml:space="preserve"> </w:t>
      </w:r>
      <w:r w:rsidRPr="00CF07C3">
        <w:rPr>
          <w:rFonts w:ascii="Times New Roman" w:hAnsi="Times New Roman" w:cs="Times New Roman"/>
          <w:iCs/>
          <w:sz w:val="24"/>
          <w:szCs w:val="24"/>
        </w:rPr>
        <w:t>hartuar</w:t>
      </w:r>
      <w:r w:rsidRPr="00CF07C3">
        <w:rPr>
          <w:rFonts w:ascii="Times New Roman" w:hAnsi="Times New Roman" w:cs="Times New Roman"/>
          <w:i/>
          <w:iCs/>
          <w:sz w:val="24"/>
          <w:szCs w:val="24"/>
        </w:rPr>
        <w:t xml:space="preserve"> </w:t>
      </w:r>
      <w:r w:rsidRPr="00CF07C3">
        <w:rPr>
          <w:rFonts w:ascii="Times New Roman" w:hAnsi="Times New Roman" w:cs="Times New Roman"/>
          <w:iCs/>
          <w:sz w:val="24"/>
          <w:szCs w:val="24"/>
        </w:rPr>
        <w:t>07.11.2021</w:t>
      </w:r>
      <w:r w:rsidRPr="00CF07C3">
        <w:rPr>
          <w:rFonts w:ascii="Times New Roman" w:hAnsi="Times New Roman" w:cs="Times New Roman"/>
          <w:i/>
          <w:iCs/>
          <w:sz w:val="24"/>
          <w:szCs w:val="24"/>
        </w:rPr>
        <w:t xml:space="preserve"> </w:t>
      </w:r>
      <w:r w:rsidRPr="00CF07C3">
        <w:rPr>
          <w:rFonts w:ascii="Times New Roman" w:hAnsi="Times New Roman" w:cs="Times New Roman"/>
          <w:iCs/>
          <w:sz w:val="24"/>
          <w:szCs w:val="24"/>
        </w:rPr>
        <w:t xml:space="preserve">nga inxhinieri </w:t>
      </w:r>
      <w:r w:rsidR="00CF07C3" w:rsidRPr="00CF07C3">
        <w:rPr>
          <w:rFonts w:ascii="Times New Roman" w:hAnsi="Times New Roman" w:cs="Times New Roman"/>
          <w:iCs/>
          <w:sz w:val="24"/>
          <w:szCs w:val="24"/>
        </w:rPr>
        <w:t>licencuar N.Sh</w:t>
      </w:r>
      <w:r w:rsidRPr="00EF0092">
        <w:rPr>
          <w:rFonts w:ascii="Times New Roman" w:hAnsi="Times New Roman"/>
          <w:i/>
          <w:iCs/>
          <w:sz w:val="24"/>
          <w:szCs w:val="24"/>
        </w:rPr>
        <w:t xml:space="preserve">. </w:t>
      </w:r>
      <w:r w:rsidRPr="00EF0092">
        <w:rPr>
          <w:rFonts w:ascii="Times New Roman" w:hAnsi="Times New Roman"/>
          <w:sz w:val="24"/>
          <w:szCs w:val="24"/>
        </w:rPr>
        <w:t>Ftesa për ofertë me nr.152 prot, datë 05.11.2021. Kanë marrë pjesë 16 OE ku nga këta janë kualifikuar vetëm 11 OE..Mbasi janë tërhequr n</w:t>
      </w:r>
      <w:r w:rsidR="00CF07C3">
        <w:rPr>
          <w:rFonts w:ascii="Times New Roman" w:hAnsi="Times New Roman"/>
          <w:sz w:val="24"/>
          <w:szCs w:val="24"/>
        </w:rPr>
        <w:t>ga gara 5 operatorët e pare “T.</w:t>
      </w:r>
      <w:r w:rsidR="006D1286">
        <w:rPr>
          <w:rFonts w:ascii="Times New Roman" w:hAnsi="Times New Roman"/>
          <w:sz w:val="24"/>
          <w:szCs w:val="24"/>
        </w:rPr>
        <w:t>C”, “D.</w:t>
      </w:r>
      <w:r w:rsidRPr="00EF0092">
        <w:rPr>
          <w:rFonts w:ascii="Times New Roman" w:hAnsi="Times New Roman"/>
          <w:sz w:val="24"/>
          <w:szCs w:val="24"/>
        </w:rPr>
        <w:t>F”, “A</w:t>
      </w:r>
      <w:r w:rsidR="00CF07C3">
        <w:rPr>
          <w:rFonts w:ascii="Times New Roman" w:hAnsi="Times New Roman"/>
          <w:sz w:val="24"/>
          <w:szCs w:val="24"/>
        </w:rPr>
        <w:t>.</w:t>
      </w:r>
      <w:r w:rsidRPr="00EF0092">
        <w:rPr>
          <w:rFonts w:ascii="Times New Roman" w:hAnsi="Times New Roman"/>
          <w:sz w:val="24"/>
          <w:szCs w:val="24"/>
        </w:rPr>
        <w:t>D</w:t>
      </w:r>
      <w:r w:rsidR="00CF07C3">
        <w:rPr>
          <w:rFonts w:ascii="Times New Roman" w:hAnsi="Times New Roman"/>
          <w:sz w:val="24"/>
          <w:szCs w:val="24"/>
        </w:rPr>
        <w:t>”, “V.</w:t>
      </w:r>
      <w:r w:rsidR="006D1286">
        <w:rPr>
          <w:rFonts w:ascii="Times New Roman" w:hAnsi="Times New Roman"/>
          <w:sz w:val="24"/>
          <w:szCs w:val="24"/>
        </w:rPr>
        <w:t>G”, “O.</w:t>
      </w:r>
      <w:r w:rsidRPr="00EF0092">
        <w:rPr>
          <w:rFonts w:ascii="Times New Roman" w:hAnsi="Times New Roman"/>
          <w:sz w:val="24"/>
          <w:szCs w:val="24"/>
        </w:rPr>
        <w:t>A”, duke ja lenë vendin OE të gjashtë “G” i cili kishte vlerën e ofertës 425.000 lekë pa tvsh. Në datën 02.12.2021 është hartuar një akt kontrolli në Qendrën e Personave me Aftësi të Kufizuar, i kryer po nga ky inxhinier. Urdhëri i shpenzimit i kryer nga AK me nr.172 prot, datë 10.12.2021. Mungon procesverbali i marjes në dorëzim të punimeve nga Komisioni.</w:t>
      </w:r>
    </w:p>
    <w:p w14:paraId="66B5E93D" w14:textId="77777777" w:rsidR="007F6022" w:rsidRPr="00150F8A" w:rsidRDefault="007F6022" w:rsidP="00810DCA">
      <w:pPr>
        <w:widowControl w:val="0"/>
        <w:numPr>
          <w:ilvl w:val="12"/>
          <w:numId w:val="0"/>
        </w:numPr>
        <w:autoSpaceDE w:val="0"/>
        <w:autoSpaceDN w:val="0"/>
        <w:adjustRightInd w:val="0"/>
        <w:spacing w:after="0" w:line="240" w:lineRule="auto"/>
        <w:ind w:right="-403"/>
        <w:jc w:val="both"/>
        <w:rPr>
          <w:rFonts w:ascii="Times New Roman" w:hAnsi="Times New Roman"/>
          <w:b/>
          <w:bCs/>
          <w:sz w:val="8"/>
          <w:szCs w:val="8"/>
          <w:u w:val="single"/>
        </w:rPr>
      </w:pPr>
    </w:p>
    <w:p w14:paraId="6BC1A445"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Nga 21 procedura prokurimi </w:t>
      </w:r>
      <w:r w:rsidRPr="00EF0092">
        <w:rPr>
          <w:rFonts w:ascii="Times New Roman" w:hAnsi="Times New Roman"/>
          <w:b/>
          <w:sz w:val="24"/>
          <w:szCs w:val="24"/>
        </w:rPr>
        <w:t>të blerjeve të vogla</w:t>
      </w:r>
      <w:r w:rsidRPr="00EF0092">
        <w:rPr>
          <w:rFonts w:ascii="Times New Roman" w:hAnsi="Times New Roman"/>
          <w:sz w:val="24"/>
          <w:szCs w:val="24"/>
        </w:rPr>
        <w:t>, janë përzgjedhur vetëm 8 procedura blerje të vogla të cilat e kanë fondin limit mbi 100,000 lekë.</w:t>
      </w:r>
    </w:p>
    <w:p w14:paraId="7EC7E678"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Me urdhrin e prokurimit nr.3 prot, datë 05.01.2021, titullari i Institucionit ka krijuar komisionin e prokurimit për blerje me vlerë të vogël për vitin 2021 si më poshtë:</w:t>
      </w:r>
    </w:p>
    <w:p w14:paraId="55E19017"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 xml:space="preserve"> Kryetar  L</w:t>
      </w:r>
      <w:r w:rsidR="00CF07C3">
        <w:rPr>
          <w:rFonts w:ascii="Times New Roman" w:hAnsi="Times New Roman"/>
          <w:sz w:val="24"/>
          <w:szCs w:val="24"/>
        </w:rPr>
        <w:t>.</w:t>
      </w:r>
      <w:r w:rsidRPr="00EF0092">
        <w:rPr>
          <w:rFonts w:ascii="Times New Roman" w:hAnsi="Times New Roman"/>
          <w:sz w:val="24"/>
          <w:szCs w:val="24"/>
        </w:rPr>
        <w:t>M</w:t>
      </w:r>
      <w:r w:rsidR="00CF07C3">
        <w:rPr>
          <w:rFonts w:ascii="Times New Roman" w:hAnsi="Times New Roman"/>
          <w:sz w:val="24"/>
          <w:szCs w:val="24"/>
        </w:rPr>
        <w:t xml:space="preserve"> </w:t>
      </w:r>
      <w:r w:rsidRPr="00EF0092">
        <w:rPr>
          <w:rFonts w:ascii="Times New Roman" w:hAnsi="Times New Roman"/>
          <w:sz w:val="24"/>
          <w:szCs w:val="24"/>
        </w:rPr>
        <w:t xml:space="preserve">Shefe finance </w:t>
      </w:r>
    </w:p>
    <w:p w14:paraId="49619DFE"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 xml:space="preserve"> Anëtare J</w:t>
      </w:r>
      <w:r w:rsidR="00CF07C3">
        <w:rPr>
          <w:rFonts w:ascii="Times New Roman" w:hAnsi="Times New Roman"/>
          <w:sz w:val="24"/>
          <w:szCs w:val="24"/>
        </w:rPr>
        <w:t>.</w:t>
      </w:r>
      <w:r w:rsidRPr="00EF0092">
        <w:rPr>
          <w:rFonts w:ascii="Times New Roman" w:hAnsi="Times New Roman"/>
          <w:sz w:val="24"/>
          <w:szCs w:val="24"/>
        </w:rPr>
        <w:t>G</w:t>
      </w:r>
      <w:r w:rsidR="00CF07C3">
        <w:rPr>
          <w:rFonts w:ascii="Times New Roman" w:hAnsi="Times New Roman"/>
          <w:sz w:val="24"/>
          <w:szCs w:val="24"/>
        </w:rPr>
        <w:t xml:space="preserve"> </w:t>
      </w:r>
      <w:r w:rsidRPr="00EF0092">
        <w:rPr>
          <w:rFonts w:ascii="Times New Roman" w:hAnsi="Times New Roman"/>
          <w:sz w:val="24"/>
          <w:szCs w:val="24"/>
        </w:rPr>
        <w:t>edukatore</w:t>
      </w:r>
    </w:p>
    <w:p w14:paraId="40F6F8BB"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 xml:space="preserve"> Anëtare M</w:t>
      </w:r>
      <w:r w:rsidR="00CF07C3">
        <w:rPr>
          <w:rFonts w:ascii="Times New Roman" w:hAnsi="Times New Roman"/>
          <w:sz w:val="24"/>
          <w:szCs w:val="24"/>
        </w:rPr>
        <w:t>.S</w:t>
      </w:r>
      <w:r w:rsidRPr="00EF0092">
        <w:rPr>
          <w:rFonts w:ascii="Times New Roman" w:hAnsi="Times New Roman"/>
          <w:sz w:val="24"/>
          <w:szCs w:val="24"/>
        </w:rPr>
        <w:t>h</w:t>
      </w:r>
      <w:r w:rsidR="00CF07C3">
        <w:rPr>
          <w:rFonts w:ascii="Times New Roman" w:hAnsi="Times New Roman"/>
          <w:sz w:val="24"/>
          <w:szCs w:val="24"/>
        </w:rPr>
        <w:t xml:space="preserve"> </w:t>
      </w:r>
      <w:r w:rsidRPr="00EF0092">
        <w:rPr>
          <w:rFonts w:ascii="Times New Roman" w:hAnsi="Times New Roman"/>
          <w:sz w:val="24"/>
          <w:szCs w:val="24"/>
        </w:rPr>
        <w:t>edukatore</w:t>
      </w:r>
    </w:p>
    <w:p w14:paraId="5DB10782" w14:textId="77777777" w:rsidR="007F6022" w:rsidRPr="00150F8A" w:rsidRDefault="007F6022" w:rsidP="00810DCA">
      <w:pPr>
        <w:widowControl w:val="0"/>
        <w:autoSpaceDE w:val="0"/>
        <w:autoSpaceDN w:val="0"/>
        <w:adjustRightInd w:val="0"/>
        <w:spacing w:after="0" w:line="240" w:lineRule="auto"/>
        <w:ind w:left="142"/>
        <w:jc w:val="both"/>
        <w:rPr>
          <w:rFonts w:ascii="Times New Roman" w:hAnsi="Times New Roman"/>
          <w:sz w:val="8"/>
          <w:szCs w:val="8"/>
        </w:rPr>
      </w:pPr>
    </w:p>
    <w:p w14:paraId="6B79DD71"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33 datë 02.02.2021 për prokurimin me vlerë të vogël "Blerje bebelino" sasia 3500 copë me fondin limit 105.000 lekë pa tvsh</w:t>
      </w:r>
    </w:p>
    <w:p w14:paraId="3D31226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është me nr.34 datë 03.02.2021. Në këtë procedurë kanë marrë pjesë 8 OE dhe fitues ka dalë operatori i pestë i renditur “E” me vlerën e ofruar 101,500 lekë pa tvsh.</w:t>
      </w:r>
    </w:p>
    <w:p w14:paraId="21008D2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Katër operatorët e tjerë janë tërhequr nga procedura. </w:t>
      </w:r>
      <w:r w:rsidRPr="00EF0092">
        <w:rPr>
          <w:rFonts w:ascii="Times New Roman" w:hAnsi="Times New Roman"/>
          <w:i/>
          <w:iCs/>
          <w:sz w:val="24"/>
          <w:szCs w:val="24"/>
        </w:rPr>
        <w:t>Procesverbalet me komisionin për kalimin te operatori i rradhës të hartuara nga komisioni jane të pa firmosura nga kryetari dhe anëtarët</w:t>
      </w:r>
    </w:p>
    <w:p w14:paraId="2D32CCB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 xml:space="preserve">Në datë 15.02.2021 është bërë procesverbali i marjes në dorëzim të bebelinove firmosur nga </w:t>
      </w:r>
      <w:r w:rsidRPr="00EF0092">
        <w:rPr>
          <w:rFonts w:ascii="Times New Roman" w:hAnsi="Times New Roman"/>
          <w:sz w:val="24"/>
          <w:szCs w:val="24"/>
        </w:rPr>
        <w:lastRenderedPageBreak/>
        <w:t>komisioni.Urdhër shpenzimet nr.17 datë 25.02.2020 për procedurën blerje bebelina, bashkëlidhur fletë hyrjet nr.01 datë 15.02.2021.</w:t>
      </w:r>
    </w:p>
    <w:p w14:paraId="10E40B8E"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179C0B3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 2 datë 02.03.2021 për prokurimin me vlerë të vogël "Blerje medikamente" me fondin limit 175,616 lekë pa tvsh</w:t>
      </w:r>
    </w:p>
    <w:p w14:paraId="58674BD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Ftesa për ofertë me nr.73 prot, datë 02.</w:t>
      </w:r>
      <w:r w:rsidR="00CF07C3">
        <w:rPr>
          <w:rFonts w:ascii="Times New Roman" w:hAnsi="Times New Roman"/>
          <w:sz w:val="24"/>
          <w:szCs w:val="24"/>
        </w:rPr>
        <w:t>03.2021 ka marre pjesë 1 OE “P.P</w:t>
      </w:r>
      <w:r w:rsidRPr="00EF0092">
        <w:rPr>
          <w:rFonts w:ascii="Times New Roman" w:hAnsi="Times New Roman"/>
          <w:sz w:val="24"/>
          <w:szCs w:val="24"/>
        </w:rPr>
        <w:t>” me vlerën e ofertuar 175,500 lekë pa tvsh. Urdhër shpenzimet nr.28 datë 19.03.2021 për procedurën blerje të medikamenteve me faturë shitje tatimore nr.380 date 10.03.2021 bashkëlidhur fletë hyrjen me nr.08 datë 10.03.2021.</w:t>
      </w:r>
    </w:p>
    <w:p w14:paraId="0DD66C67"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76095C58"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nr.82 datë 24.03.2021 për prokurimin me vlerë të vogël "Blerje fotokopje multifunksionale" me fondin limit 266,666 lekë pa tvsh</w:t>
      </w:r>
    </w:p>
    <w:p w14:paraId="60288D4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Ftesa për ofertë hartuar me nr. prot 83 datë 24.03.2021, në këtë procedurë kanë marrë pjesë 12 OE dhe fitues ka dalë OE i renditur në vendin e 9 “K”, pasi të gjithë OE janë tërhequr nga procedura</w:t>
      </w:r>
      <w:r w:rsidRPr="00EF0092">
        <w:rPr>
          <w:rFonts w:ascii="Times New Roman" w:hAnsi="Times New Roman"/>
          <w:i/>
          <w:iCs/>
          <w:sz w:val="24"/>
          <w:szCs w:val="24"/>
        </w:rPr>
        <w:t xml:space="preserve"> Procesverbalet për kalimin tek operatori i rradhës janë hartuar po nuk janë firmosur  nga komisioni</w:t>
      </w:r>
      <w:r w:rsidRPr="00EF0092">
        <w:rPr>
          <w:rFonts w:ascii="Times New Roman" w:hAnsi="Times New Roman"/>
          <w:sz w:val="24"/>
          <w:szCs w:val="24"/>
        </w:rPr>
        <w:t>. Në datën 08.04.2021 është hartuar procesverbali i marjes në dorëzim i firmosur nga komisioni. Është kryer urdhëri i shpenzimit me nr 43 date 14.04.2021 bashkëlidhur fatura tatimore nr. 388 datë 08.04.2021 me fletë hyrje nr.14 datë 08.04.2021.</w:t>
      </w:r>
    </w:p>
    <w:p w14:paraId="0EC00F65"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791B572D"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nr.103 datë 02.06.2021 për prokurimin me vlerë të vogël "Blerje bebelino" sasia 4300 copë me fondin limit 129.000 lekë pa tvsh</w:t>
      </w:r>
    </w:p>
    <w:p w14:paraId="28EC501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 xml:space="preserve">Ftesa për ofertë është hartuar me nr.104 datë 02.06.2021.Në këtë procedurë.kanë marrë pjesë 7 OE dhe fitues ka dalë operatori i katërt i renditur ” E” me vlerën e ofruar 119,540 lekë pa tvsh. Katër OE e tjerë janë tërhequr nga procedura dhe </w:t>
      </w:r>
      <w:r w:rsidRPr="00EF0092">
        <w:rPr>
          <w:rFonts w:ascii="Times New Roman" w:hAnsi="Times New Roman"/>
          <w:i/>
          <w:iCs/>
          <w:sz w:val="24"/>
          <w:szCs w:val="24"/>
        </w:rPr>
        <w:t>procesverbalet me komisionin për kalimin te operatori i rradhës të hartuara nga komisioni jane të pa firmosura nga kryetari dhe anëtarët</w:t>
      </w:r>
      <w:r w:rsidRPr="00EF0092">
        <w:rPr>
          <w:rFonts w:ascii="Times New Roman" w:hAnsi="Times New Roman"/>
          <w:sz w:val="24"/>
          <w:szCs w:val="24"/>
        </w:rPr>
        <w:t xml:space="preserve"> Në datë 11.06.2021 është bërë procesverbali i marjes në dorëzim të bebelinove firmosur nga komisioni. Urdhër shpenzimet nr.70 datë 18.06.2020 për procedurën blerje bebelina,bashkëlidhur fletë hyrjet nr.26 datë 11.06.2021.</w:t>
      </w:r>
    </w:p>
    <w:p w14:paraId="0CCA1845"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4011B73A"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106 datë 08.06.2021 për prokurimin me vlerë të vogël "Blerje mobilje komedina" copë 35, me fondin limit 225,000 lekë pa tvsh</w:t>
      </w:r>
    </w:p>
    <w:p w14:paraId="02AF13B3"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i/>
          <w:iCs/>
          <w:sz w:val="8"/>
          <w:szCs w:val="8"/>
        </w:rPr>
      </w:pPr>
      <w:r w:rsidRPr="00EF0092">
        <w:rPr>
          <w:rFonts w:ascii="Times New Roman" w:hAnsi="Times New Roman"/>
          <w:sz w:val="24"/>
          <w:szCs w:val="24"/>
        </w:rPr>
        <w:t>Ftesa për ofertë është me nr.107 datë 08.06.2021.Në këtë procedurë kanë marrë pjesë 13 OE dhe fitues ka dalë operatori i pesti i renditur  “ Xh</w:t>
      </w:r>
      <w:r w:rsidR="00CF07C3">
        <w:rPr>
          <w:rFonts w:ascii="Times New Roman" w:hAnsi="Times New Roman"/>
          <w:sz w:val="24"/>
          <w:szCs w:val="24"/>
        </w:rPr>
        <w:t>.</w:t>
      </w:r>
      <w:r w:rsidRPr="00EF0092">
        <w:rPr>
          <w:rFonts w:ascii="Times New Roman" w:hAnsi="Times New Roman"/>
          <w:sz w:val="24"/>
          <w:szCs w:val="24"/>
        </w:rPr>
        <w:t xml:space="preserve">S” me vlerën e ofruar 199,500 lekë pa tvsh. Katër operatorët e tjerë janë tërhequr nga procedura dhe </w:t>
      </w:r>
      <w:r w:rsidRPr="00EF0092">
        <w:rPr>
          <w:rFonts w:ascii="Times New Roman" w:hAnsi="Times New Roman"/>
          <w:i/>
          <w:iCs/>
          <w:sz w:val="24"/>
          <w:szCs w:val="24"/>
        </w:rPr>
        <w:t>procesverbalet me komisionin për kalimin te operatori i rradhës të hartuara nga komisioni janë të pa firmosura nga kryetari dhe anëtarët.</w:t>
      </w:r>
      <w:r w:rsidRPr="00EF0092">
        <w:rPr>
          <w:rFonts w:ascii="Times New Roman" w:hAnsi="Times New Roman"/>
          <w:sz w:val="24"/>
          <w:szCs w:val="24"/>
        </w:rPr>
        <w:t>Urdhër shpenzimet nr.86 datë 16.07.2020 për procedurën blerje komedina, bashkëlidhur fletë hyrja nr.34 datë 13.07.2021.</w:t>
      </w:r>
    </w:p>
    <w:p w14:paraId="11937586"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iCs/>
          <w:sz w:val="8"/>
          <w:szCs w:val="8"/>
        </w:rPr>
      </w:pPr>
    </w:p>
    <w:p w14:paraId="611051B3"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 140 datë 14.10.2021 për prokurimin me vlerë të vogël "Blerje bebelino" sasia 3310 copë me fondin limit 99.300 lekë pa tvsh</w:t>
      </w:r>
    </w:p>
    <w:p w14:paraId="4A1B1D76"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Ftesa për ofertë është me nr.141 datë 14.02.2021.Në këtë procedurë.kanë marrë pjesë 13 OE ku nga këta 7 janë kualifikuar dhe fitues ka dalë operatori i fundit i renditur ”</w:t>
      </w:r>
      <w:r w:rsidR="00CF07C3">
        <w:rPr>
          <w:rFonts w:ascii="Times New Roman" w:hAnsi="Times New Roman"/>
          <w:sz w:val="24"/>
          <w:szCs w:val="24"/>
        </w:rPr>
        <w:t>E</w:t>
      </w:r>
      <w:r w:rsidRPr="00EF0092">
        <w:rPr>
          <w:rFonts w:ascii="Times New Roman" w:hAnsi="Times New Roman"/>
          <w:sz w:val="24"/>
          <w:szCs w:val="24"/>
        </w:rPr>
        <w:t xml:space="preserve">” me vlerën e ofruar 99,299 lekë pa tvsh. Gjashtë operatorët e tjerë janë tërhequr nga procedura dhe </w:t>
      </w:r>
      <w:r w:rsidRPr="00EF0092">
        <w:rPr>
          <w:rFonts w:ascii="Times New Roman" w:hAnsi="Times New Roman"/>
          <w:i/>
          <w:iCs/>
          <w:sz w:val="24"/>
          <w:szCs w:val="24"/>
        </w:rPr>
        <w:t xml:space="preserve">procesverbalet me komisionin për kalimin te operatori i rradhës të hartuara nga komisioni jane të pa firmosura nga kryetari dhe anëtarët. </w:t>
      </w:r>
      <w:r w:rsidRPr="00EF0092">
        <w:rPr>
          <w:rFonts w:ascii="Times New Roman" w:hAnsi="Times New Roman"/>
          <w:sz w:val="24"/>
          <w:szCs w:val="24"/>
        </w:rPr>
        <w:t>Urdhër shpenzimet nr.144 datë 04.11.2021 për procedurën blerje bebelina, bashkëlidhur fletë hyrja nr.56 datë 02.11.2021.</w:t>
      </w:r>
    </w:p>
    <w:p w14:paraId="0D46251E"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sz w:val="8"/>
          <w:szCs w:val="8"/>
        </w:rPr>
      </w:pPr>
    </w:p>
    <w:p w14:paraId="570A9CE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sz w:val="24"/>
          <w:szCs w:val="24"/>
        </w:rPr>
        <w:t>-</w:t>
      </w:r>
      <w:r w:rsidRPr="00EF0092">
        <w:rPr>
          <w:rFonts w:ascii="Times New Roman" w:hAnsi="Times New Roman"/>
          <w:b/>
          <w:bCs/>
          <w:i/>
          <w:iCs/>
          <w:sz w:val="24"/>
          <w:szCs w:val="24"/>
        </w:rPr>
        <w:t>Me urdhërin e prokurimit me nr.142 datë 14.10.2021 për prokurimin me vlerë të vogël "Blerje karburanti" sasia 3260 litra me fondin limit 433,333 lekë pa tvsh</w:t>
      </w:r>
    </w:p>
    <w:p w14:paraId="4D3336A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i/>
          <w:iCs/>
          <w:sz w:val="8"/>
          <w:szCs w:val="8"/>
        </w:rPr>
      </w:pPr>
      <w:r w:rsidRPr="00EF0092">
        <w:rPr>
          <w:rFonts w:ascii="Times New Roman" w:hAnsi="Times New Roman"/>
          <w:sz w:val="24"/>
          <w:szCs w:val="24"/>
        </w:rPr>
        <w:t>Ftesa për ofertë është me nr.143 datë 15.10.2021.Në këtë procedurë.kanë marrë pjesë 10 OE dhe 5 OE janë kualifikuar. Fitues ka dalë operatori ” R</w:t>
      </w:r>
      <w:r w:rsidR="00CF07C3">
        <w:rPr>
          <w:rFonts w:ascii="Times New Roman" w:hAnsi="Times New Roman"/>
          <w:sz w:val="24"/>
          <w:szCs w:val="24"/>
        </w:rPr>
        <w:t>.</w:t>
      </w:r>
      <w:r w:rsidRPr="00EF0092">
        <w:rPr>
          <w:rFonts w:ascii="Times New Roman" w:hAnsi="Times New Roman"/>
          <w:sz w:val="24"/>
          <w:szCs w:val="24"/>
        </w:rPr>
        <w:t>C” me vlerën e ofruar më të ulet 433,000 lekë pa tvsh. Urdhër shpenzimet nr.148 datë 09.11.2021 për procedurën blerje karburanti, bashkëlidhur fletë hyrjet nr.57 datë 09..11.2021.</w:t>
      </w:r>
    </w:p>
    <w:p w14:paraId="40C520A7"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i/>
          <w:sz w:val="8"/>
          <w:szCs w:val="8"/>
        </w:rPr>
      </w:pPr>
    </w:p>
    <w:p w14:paraId="65827B0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i/>
          <w:sz w:val="24"/>
          <w:szCs w:val="24"/>
        </w:rPr>
      </w:pPr>
      <w:r w:rsidRPr="00EF0092">
        <w:rPr>
          <w:rFonts w:ascii="Times New Roman" w:hAnsi="Times New Roman"/>
          <w:i/>
          <w:sz w:val="24"/>
          <w:szCs w:val="24"/>
        </w:rPr>
        <w:t>-</w:t>
      </w:r>
      <w:r w:rsidRPr="00EF0092">
        <w:rPr>
          <w:rFonts w:ascii="Times New Roman" w:hAnsi="Times New Roman"/>
          <w:b/>
          <w:bCs/>
          <w:i/>
          <w:sz w:val="24"/>
          <w:szCs w:val="24"/>
        </w:rPr>
        <w:t xml:space="preserve">Me urdhërin e prokurimit me nr. 151, datë 05.11.2021, për prokurimin me vlerë të vogël </w:t>
      </w:r>
      <w:r w:rsidRPr="00EF0092">
        <w:rPr>
          <w:rFonts w:ascii="Times New Roman" w:hAnsi="Times New Roman"/>
          <w:b/>
          <w:bCs/>
          <w:i/>
          <w:sz w:val="24"/>
          <w:szCs w:val="24"/>
        </w:rPr>
        <w:lastRenderedPageBreak/>
        <w:t>"Rikonstruksion i kaldajës"me fondin limit 499,968 lekë pa TVSH.</w:t>
      </w:r>
    </w:p>
    <w:p w14:paraId="59B6F65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Preventivi i punimeve për këtë procedurë prokurimi është hartuar në datë 07.01.2021, nga inxhinier i licensuar z. </w:t>
      </w:r>
      <w:r w:rsidRPr="00EF0092">
        <w:rPr>
          <w:rFonts w:ascii="Times New Roman" w:hAnsi="Times New Roman"/>
          <w:color w:val="000000"/>
          <w:sz w:val="24"/>
          <w:szCs w:val="24"/>
        </w:rPr>
        <w:t>N</w:t>
      </w:r>
      <w:r w:rsidR="00CF07C3">
        <w:rPr>
          <w:rFonts w:ascii="Times New Roman" w:hAnsi="Times New Roman"/>
          <w:color w:val="000000"/>
          <w:sz w:val="24"/>
          <w:szCs w:val="24"/>
        </w:rPr>
        <w:t>.</w:t>
      </w:r>
      <w:r w:rsidRPr="00EF0092">
        <w:rPr>
          <w:rFonts w:ascii="Times New Roman" w:hAnsi="Times New Roman"/>
          <w:color w:val="000000"/>
          <w:sz w:val="24"/>
          <w:szCs w:val="24"/>
        </w:rPr>
        <w:t>Sh</w:t>
      </w:r>
      <w:r w:rsidRPr="00EF0092">
        <w:rPr>
          <w:rFonts w:ascii="Times New Roman" w:hAnsi="Times New Roman"/>
          <w:sz w:val="24"/>
          <w:szCs w:val="24"/>
        </w:rPr>
        <w:t xml:space="preserve">, por nga AK nuk administrohet kontratë apo dokument tjetër që vërteton marrëdhënien juridike ndërmjet AK dhe inxhinierit të lincesuar. Sipas shpjegimeve të dhëna nga AK, preventivi është hartuar vullnetarisht nga inxhinieri i lincesuar duke ja kërkuar AK në mënyrë private. </w:t>
      </w:r>
      <w:r w:rsidRPr="00EF0092">
        <w:rPr>
          <w:rFonts w:ascii="Times New Roman" w:hAnsi="Times New Roman"/>
          <w:i/>
          <w:sz w:val="24"/>
          <w:szCs w:val="24"/>
        </w:rPr>
        <w:t xml:space="preserve">Duke ju referuar VKM 285, datë 19.05.2021, neni 56 pika 4.  </w:t>
      </w:r>
    </w:p>
    <w:p w14:paraId="5B153AED"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b/>
          <w:bCs/>
          <w:sz w:val="24"/>
          <w:szCs w:val="24"/>
        </w:rPr>
      </w:pPr>
      <w:r w:rsidRPr="00EF0092">
        <w:rPr>
          <w:rFonts w:ascii="Times New Roman" w:hAnsi="Times New Roman"/>
          <w:sz w:val="24"/>
          <w:szCs w:val="24"/>
        </w:rPr>
        <w:t xml:space="preserve">Preventivi është i datës 07.11.2021, bazuar në çmimet e mara nga manuali i ndërtimit viti 2019, me vlerën e fondit limit 499.968 lekë pa tvsh, por ky komision nuk ka argumentuar hartimin e këtij fondi limit veprim në kundërshtim me nenin 59, pika 2 VKM nr. 914, datë 29.12.2014 i në VKM nr.285 datë 19.05.2021. “Për miratimin e rregullave të prokurimit publik”, Procesverbalet e mbajtura të kalimit tek operatori i radhës janë të pa firmosura nga komisioni, </w:t>
      </w:r>
      <w:r w:rsidRPr="00CF07C3">
        <w:rPr>
          <w:rFonts w:ascii="Times New Roman" w:hAnsi="Times New Roman"/>
          <w:iCs/>
          <w:sz w:val="24"/>
          <w:szCs w:val="24"/>
        </w:rPr>
        <w:t>Preventivi është hartuar 07.11.2021 nga inxhinieri licensuar N</w:t>
      </w:r>
      <w:r w:rsidR="00CF07C3" w:rsidRPr="00CF07C3">
        <w:rPr>
          <w:rFonts w:ascii="Times New Roman" w:hAnsi="Times New Roman"/>
          <w:iCs/>
          <w:sz w:val="24"/>
          <w:szCs w:val="24"/>
        </w:rPr>
        <w:t>.</w:t>
      </w:r>
      <w:r w:rsidRPr="00CF07C3">
        <w:rPr>
          <w:rFonts w:ascii="Times New Roman" w:hAnsi="Times New Roman"/>
          <w:iCs/>
          <w:sz w:val="24"/>
          <w:szCs w:val="24"/>
        </w:rPr>
        <w:t>S</w:t>
      </w:r>
      <w:r w:rsidR="00CF07C3" w:rsidRPr="00CF07C3">
        <w:rPr>
          <w:rFonts w:ascii="Times New Roman" w:hAnsi="Times New Roman"/>
          <w:iCs/>
          <w:sz w:val="24"/>
          <w:szCs w:val="24"/>
        </w:rPr>
        <w:t>h</w:t>
      </w:r>
      <w:r w:rsidRPr="00CF07C3">
        <w:rPr>
          <w:rFonts w:ascii="Times New Roman" w:hAnsi="Times New Roman"/>
          <w:iCs/>
          <w:sz w:val="24"/>
          <w:szCs w:val="24"/>
        </w:rPr>
        <w:t>.</w:t>
      </w:r>
      <w:r w:rsidRPr="00EF0092">
        <w:rPr>
          <w:rFonts w:ascii="Times New Roman" w:hAnsi="Times New Roman"/>
          <w:i/>
          <w:iCs/>
          <w:sz w:val="24"/>
          <w:szCs w:val="24"/>
        </w:rPr>
        <w:t xml:space="preserve"> </w:t>
      </w:r>
      <w:r w:rsidRPr="00EF0092">
        <w:rPr>
          <w:rFonts w:ascii="Times New Roman" w:hAnsi="Times New Roman"/>
          <w:sz w:val="24"/>
          <w:szCs w:val="24"/>
        </w:rPr>
        <w:t>Ftesa për ofertë me nr.152 prot, datë 05.11.2021. Kanë marrë pjesë 16 OE ku nga këta janë kualifikuar vetëm 11 OE..Mbasi janë tërhequr nga gara 5 operatorët e pare “T</w:t>
      </w:r>
      <w:r w:rsidR="00CF07C3">
        <w:rPr>
          <w:rFonts w:ascii="Times New Roman" w:hAnsi="Times New Roman"/>
          <w:sz w:val="24"/>
          <w:szCs w:val="24"/>
        </w:rPr>
        <w:t>.</w:t>
      </w:r>
      <w:r w:rsidRPr="00EF0092">
        <w:rPr>
          <w:rFonts w:ascii="Times New Roman" w:hAnsi="Times New Roman"/>
          <w:sz w:val="24"/>
          <w:szCs w:val="24"/>
        </w:rPr>
        <w:t>C”, “D</w:t>
      </w:r>
      <w:r w:rsidR="006D1286">
        <w:rPr>
          <w:rFonts w:ascii="Times New Roman" w:hAnsi="Times New Roman"/>
          <w:sz w:val="24"/>
          <w:szCs w:val="24"/>
        </w:rPr>
        <w:t>.</w:t>
      </w:r>
      <w:r w:rsidRPr="00EF0092">
        <w:rPr>
          <w:rFonts w:ascii="Times New Roman" w:hAnsi="Times New Roman"/>
          <w:sz w:val="24"/>
          <w:szCs w:val="24"/>
        </w:rPr>
        <w:t>F”, “A</w:t>
      </w:r>
      <w:r w:rsidR="00CF07C3">
        <w:rPr>
          <w:rFonts w:ascii="Times New Roman" w:hAnsi="Times New Roman"/>
          <w:sz w:val="24"/>
          <w:szCs w:val="24"/>
        </w:rPr>
        <w:t>.D”, “V.</w:t>
      </w:r>
      <w:r w:rsidRPr="00EF0092">
        <w:rPr>
          <w:rFonts w:ascii="Times New Roman" w:hAnsi="Times New Roman"/>
          <w:sz w:val="24"/>
          <w:szCs w:val="24"/>
        </w:rPr>
        <w:t>G</w:t>
      </w:r>
      <w:r w:rsidR="00CF07C3">
        <w:rPr>
          <w:rFonts w:ascii="Times New Roman" w:hAnsi="Times New Roman"/>
          <w:sz w:val="24"/>
          <w:szCs w:val="24"/>
        </w:rPr>
        <w:t>”, “O.</w:t>
      </w:r>
      <w:r w:rsidRPr="00EF0092">
        <w:rPr>
          <w:rFonts w:ascii="Times New Roman" w:hAnsi="Times New Roman"/>
          <w:sz w:val="24"/>
          <w:szCs w:val="24"/>
        </w:rPr>
        <w:t>A”, duke ja lenë vendin OE të gjashtë “G” i cili kishte vlerën e ofertës 425.000 lekë pa tvsh. Në datën 02.12.2021 është hartuar një akt kontrolli në Qendrën e Personave me Aftësi të Kufizuar, i kryer po nga ky inxhinier. Urdhëri i shpenzimit i kryer nga AK me nr.172 prot, datë 10.12.2021. Mungon procesverbali i marjes në dorëzim të punimeve nga Komisioni.</w:t>
      </w:r>
    </w:p>
    <w:p w14:paraId="58826F56" w14:textId="77777777" w:rsidR="007F6022" w:rsidRPr="00150F8A" w:rsidRDefault="007F6022" w:rsidP="00810DCA">
      <w:pPr>
        <w:widowControl w:val="0"/>
        <w:numPr>
          <w:ilvl w:val="12"/>
          <w:numId w:val="0"/>
        </w:numPr>
        <w:autoSpaceDE w:val="0"/>
        <w:autoSpaceDN w:val="0"/>
        <w:adjustRightInd w:val="0"/>
        <w:spacing w:after="0" w:line="240" w:lineRule="auto"/>
        <w:ind w:right="-403"/>
        <w:jc w:val="both"/>
        <w:rPr>
          <w:rFonts w:ascii="Times New Roman" w:hAnsi="Times New Roman"/>
          <w:b/>
          <w:bCs/>
          <w:sz w:val="8"/>
          <w:szCs w:val="8"/>
          <w:u w:val="single"/>
        </w:rPr>
      </w:pPr>
    </w:p>
    <w:p w14:paraId="1EF61CE5" w14:textId="77777777" w:rsidR="007F6022" w:rsidRPr="00150F8A" w:rsidRDefault="00EF0092" w:rsidP="006B6099">
      <w:pPr>
        <w:widowControl w:val="0"/>
        <w:autoSpaceDE w:val="0"/>
        <w:autoSpaceDN w:val="0"/>
        <w:adjustRightInd w:val="0"/>
        <w:spacing w:after="0" w:line="240" w:lineRule="auto"/>
        <w:ind w:right="-23"/>
        <w:jc w:val="both"/>
        <w:rPr>
          <w:rFonts w:ascii="Times New Roman" w:hAnsi="Times New Roman"/>
          <w:iCs/>
          <w:sz w:val="24"/>
          <w:szCs w:val="24"/>
        </w:rPr>
      </w:pPr>
      <w:r w:rsidRPr="00EF0092">
        <w:rPr>
          <w:rFonts w:ascii="Times New Roman" w:hAnsi="Times New Roman"/>
          <w:b/>
          <w:bCs/>
          <w:sz w:val="24"/>
          <w:szCs w:val="24"/>
          <w:u w:val="single"/>
        </w:rPr>
        <w:t>Për Vitin 2022</w:t>
      </w:r>
      <w:r w:rsidRPr="00EF0092">
        <w:rPr>
          <w:rFonts w:ascii="Times New Roman" w:hAnsi="Times New Roman"/>
          <w:b/>
          <w:bCs/>
          <w:sz w:val="24"/>
          <w:szCs w:val="24"/>
        </w:rPr>
        <w:t xml:space="preserve">, </w:t>
      </w:r>
      <w:r w:rsidRPr="00EF0092">
        <w:rPr>
          <w:rFonts w:ascii="Times New Roman" w:hAnsi="Times New Roman"/>
          <w:bCs/>
          <w:sz w:val="24"/>
          <w:szCs w:val="24"/>
        </w:rPr>
        <w:t>në</w:t>
      </w:r>
      <w:r w:rsidRPr="00EF0092">
        <w:rPr>
          <w:rFonts w:ascii="Times New Roman" w:hAnsi="Times New Roman"/>
          <w:iCs/>
          <w:color w:val="000000"/>
          <w:sz w:val="24"/>
          <w:szCs w:val="24"/>
        </w:rPr>
        <w:t xml:space="preserve"> gjashtëmujorin e I, sipas regjistrit të prokurimeve janë parashikuar 19 procedura prokurimi dhe në regjistrin e realizimit janë zhvilluar </w:t>
      </w:r>
      <w:r w:rsidRPr="00EF0092">
        <w:rPr>
          <w:rFonts w:ascii="Times New Roman" w:hAnsi="Times New Roman"/>
          <w:b/>
          <w:bCs/>
          <w:iCs/>
          <w:color w:val="000000"/>
          <w:sz w:val="24"/>
          <w:szCs w:val="24"/>
        </w:rPr>
        <w:t>5</w:t>
      </w:r>
      <w:r w:rsidRPr="00EF0092">
        <w:rPr>
          <w:rFonts w:ascii="Times New Roman" w:hAnsi="Times New Roman"/>
          <w:iCs/>
          <w:color w:val="000000"/>
          <w:sz w:val="24"/>
          <w:szCs w:val="24"/>
        </w:rPr>
        <w:t xml:space="preserve"> procedura prokurimi, 4 nga këto procedura “Blerje të vogla” me fond limit 1,830,833 lekë pa tvsh dhe vlerë kontrate 1,155,400 lekë pa tvsh, ku nga këto </w:t>
      </w:r>
      <w:r w:rsidRPr="00EF0092">
        <w:rPr>
          <w:rFonts w:ascii="Times New Roman" w:hAnsi="Times New Roman"/>
          <w:b/>
          <w:bCs/>
          <w:iCs/>
          <w:color w:val="000000"/>
          <w:sz w:val="24"/>
          <w:szCs w:val="24"/>
        </w:rPr>
        <w:t>4</w:t>
      </w:r>
      <w:r w:rsidRPr="00EF0092">
        <w:rPr>
          <w:rFonts w:ascii="Times New Roman" w:hAnsi="Times New Roman"/>
          <w:iCs/>
          <w:color w:val="000000"/>
          <w:sz w:val="24"/>
          <w:szCs w:val="24"/>
        </w:rPr>
        <w:t xml:space="preserve"> procedura prokurimi janë nën vlerën e 100,000 lekëve pa tvsh.</w:t>
      </w:r>
      <w:r w:rsidRPr="00EF0092">
        <w:rPr>
          <w:rFonts w:ascii="Times New Roman" w:hAnsi="Times New Roman"/>
          <w:b/>
          <w:bCs/>
          <w:iCs/>
          <w:color w:val="000000"/>
          <w:sz w:val="24"/>
          <w:szCs w:val="24"/>
        </w:rPr>
        <w:t>1</w:t>
      </w:r>
      <w:r w:rsidRPr="00EF0092">
        <w:rPr>
          <w:rFonts w:ascii="Times New Roman" w:hAnsi="Times New Roman"/>
          <w:iCs/>
          <w:color w:val="000000"/>
          <w:sz w:val="24"/>
          <w:szCs w:val="24"/>
        </w:rPr>
        <w:t xml:space="preserve"> procedurë me vlerë fondi limit </w:t>
      </w:r>
      <w:r w:rsidRPr="00EF0092">
        <w:rPr>
          <w:rFonts w:ascii="Times New Roman" w:hAnsi="Times New Roman"/>
          <w:iCs/>
          <w:sz w:val="24"/>
          <w:szCs w:val="24"/>
        </w:rPr>
        <w:t>4,583,333.lekë pa tvsh.</w:t>
      </w:r>
    </w:p>
    <w:p w14:paraId="62BF512F" w14:textId="77777777" w:rsidR="007F6022" w:rsidRPr="00150F8A" w:rsidRDefault="007F6022" w:rsidP="00810DCA">
      <w:pPr>
        <w:widowControl w:val="0"/>
        <w:autoSpaceDE w:val="0"/>
        <w:autoSpaceDN w:val="0"/>
        <w:adjustRightInd w:val="0"/>
        <w:spacing w:after="0" w:line="240" w:lineRule="auto"/>
        <w:ind w:right="-330"/>
        <w:jc w:val="both"/>
        <w:rPr>
          <w:rFonts w:ascii="Times New Roman" w:hAnsi="Times New Roman"/>
          <w:iCs/>
          <w:sz w:val="8"/>
          <w:szCs w:val="8"/>
        </w:rPr>
      </w:pPr>
    </w:p>
    <w:p w14:paraId="609A69AA"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iCs/>
          <w:sz w:val="24"/>
          <w:szCs w:val="24"/>
        </w:rPr>
        <w:t>Procedura me objekt</w:t>
      </w:r>
      <w:r w:rsidRPr="00EF0092">
        <w:rPr>
          <w:rFonts w:ascii="Times New Roman" w:hAnsi="Times New Roman"/>
          <w:b/>
          <w:bCs/>
          <w:i/>
          <w:iCs/>
          <w:sz w:val="24"/>
          <w:szCs w:val="24"/>
        </w:rPr>
        <w:t>“Blerje ushqime”</w:t>
      </w:r>
    </w:p>
    <w:tbl>
      <w:tblPr>
        <w:tblW w:w="9479" w:type="dxa"/>
        <w:jc w:val="center"/>
        <w:tblLayout w:type="fixed"/>
        <w:tblLook w:val="0000" w:firstRow="0" w:lastRow="0" w:firstColumn="0" w:lastColumn="0" w:noHBand="0" w:noVBand="0"/>
      </w:tblPr>
      <w:tblGrid>
        <w:gridCol w:w="2938"/>
        <w:gridCol w:w="3452"/>
        <w:gridCol w:w="3089"/>
      </w:tblGrid>
      <w:tr w:rsidR="007F6022" w:rsidRPr="00150F8A" w14:paraId="5A3FBEF0" w14:textId="77777777" w:rsidTr="006B6099">
        <w:trPr>
          <w:trHeight w:val="251"/>
          <w:jc w:val="center"/>
        </w:trPr>
        <w:tc>
          <w:tcPr>
            <w:tcW w:w="9479" w:type="dxa"/>
            <w:gridSpan w:val="3"/>
            <w:tcBorders>
              <w:top w:val="single" w:sz="2" w:space="0" w:color="000000"/>
              <w:left w:val="single" w:sz="2" w:space="0" w:color="000000"/>
              <w:bottom w:val="single" w:sz="2" w:space="0" w:color="000000"/>
              <w:right w:val="single" w:sz="2" w:space="0" w:color="000000"/>
            </w:tcBorders>
            <w:shd w:val="clear" w:color="auto" w:fill="BDD6EE"/>
          </w:tcPr>
          <w:p w14:paraId="1ED486B0" w14:textId="77777777" w:rsidR="007F6022" w:rsidRPr="00150F8A" w:rsidRDefault="00EF0092" w:rsidP="00810DCA">
            <w:pPr>
              <w:widowControl w:val="0"/>
              <w:autoSpaceDE w:val="0"/>
              <w:autoSpaceDN w:val="0"/>
              <w:adjustRightInd w:val="0"/>
              <w:spacing w:before="100" w:beforeAutospacing="1" w:after="0" w:line="240" w:lineRule="auto"/>
              <w:ind w:left="142"/>
              <w:jc w:val="both"/>
              <w:rPr>
                <w:rFonts w:ascii="Calibri" w:hAnsi="Calibri" w:cs="Calibri"/>
                <w:sz w:val="24"/>
                <w:szCs w:val="24"/>
              </w:rPr>
            </w:pPr>
            <w:r w:rsidRPr="00EF0092">
              <w:rPr>
                <w:rFonts w:ascii="Times New Roman" w:hAnsi="Times New Roman"/>
                <w:b/>
                <w:bCs/>
                <w:sz w:val="24"/>
                <w:szCs w:val="24"/>
              </w:rPr>
              <w:t>Zhvillimi i Procedurës së Prokurimit me objekt “Blerje ushqime”</w:t>
            </w:r>
          </w:p>
        </w:tc>
      </w:tr>
      <w:tr w:rsidR="007F6022" w:rsidRPr="00150F8A" w14:paraId="3B5040A2" w14:textId="77777777" w:rsidTr="006B6099">
        <w:trPr>
          <w:trHeight w:val="563"/>
          <w:jc w:val="center"/>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5A8CF572" w14:textId="77777777" w:rsidR="007F6022" w:rsidRPr="00150F8A" w:rsidRDefault="00EF0092" w:rsidP="00810DCA">
            <w:pPr>
              <w:widowControl w:val="0"/>
              <w:numPr>
                <w:ilvl w:val="12"/>
                <w:numId w:val="0"/>
              </w:numPr>
              <w:autoSpaceDE w:val="0"/>
              <w:autoSpaceDN w:val="0"/>
              <w:adjustRightInd w:val="0"/>
              <w:spacing w:before="100" w:beforeAutospacing="1" w:after="0" w:line="240" w:lineRule="auto"/>
              <w:jc w:val="both"/>
              <w:rPr>
                <w:rFonts w:ascii="Times New Roman" w:hAnsi="Times New Roman"/>
                <w:sz w:val="20"/>
                <w:szCs w:val="20"/>
              </w:rPr>
            </w:pPr>
            <w:r w:rsidRPr="00EF0092">
              <w:rPr>
                <w:rFonts w:ascii="Times New Roman" w:hAnsi="Times New Roman"/>
                <w:sz w:val="20"/>
                <w:szCs w:val="20"/>
              </w:rPr>
              <w:t xml:space="preserve">Urdhër Prokurimi: </w:t>
            </w:r>
          </w:p>
          <w:p w14:paraId="6CB104B5" w14:textId="77777777" w:rsidR="007F6022" w:rsidRPr="00150F8A" w:rsidRDefault="00EF0092" w:rsidP="00810DCA">
            <w:pPr>
              <w:widowControl w:val="0"/>
              <w:numPr>
                <w:ilvl w:val="12"/>
                <w:numId w:val="0"/>
              </w:numPr>
              <w:autoSpaceDE w:val="0"/>
              <w:autoSpaceDN w:val="0"/>
              <w:adjustRightInd w:val="0"/>
              <w:spacing w:before="100" w:beforeAutospacing="1" w:after="0" w:line="240" w:lineRule="auto"/>
              <w:jc w:val="both"/>
              <w:rPr>
                <w:rFonts w:ascii="Times New Roman" w:hAnsi="Times New Roman"/>
                <w:sz w:val="20"/>
                <w:szCs w:val="20"/>
              </w:rPr>
            </w:pPr>
            <w:r w:rsidRPr="00EF0092">
              <w:rPr>
                <w:rFonts w:ascii="Times New Roman" w:hAnsi="Times New Roman"/>
                <w:sz w:val="20"/>
                <w:szCs w:val="20"/>
              </w:rPr>
              <w:t xml:space="preserve">Nr.20 datë 03.02.2022 </w:t>
            </w:r>
          </w:p>
          <w:p w14:paraId="5E0E7BFA"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3452"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6CB7192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Hartuesit e Dokumenteve të tenderit:</w:t>
            </w:r>
          </w:p>
          <w:p w14:paraId="474C1C18"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 20. datë 03.02.2022</w:t>
            </w:r>
          </w:p>
          <w:p w14:paraId="4DDEB08A" w14:textId="77777777" w:rsidR="007F6022" w:rsidRPr="00150F8A" w:rsidRDefault="006D1286"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P.</w:t>
            </w:r>
            <w:r w:rsidR="00EF0092" w:rsidRPr="00EF0092">
              <w:rPr>
                <w:rFonts w:ascii="Times New Roman" w:hAnsi="Times New Roman"/>
                <w:sz w:val="20"/>
                <w:szCs w:val="20"/>
              </w:rPr>
              <w:t xml:space="preserve">Th – (Kryetar)                                            </w:t>
            </w:r>
          </w:p>
          <w:p w14:paraId="7327869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M</w:t>
            </w:r>
            <w:r w:rsidR="006D1286">
              <w:rPr>
                <w:rFonts w:ascii="Times New Roman" w:hAnsi="Times New Roman"/>
                <w:sz w:val="20"/>
                <w:szCs w:val="20"/>
              </w:rPr>
              <w:t>.S</w:t>
            </w:r>
            <w:r w:rsidRPr="00EF0092">
              <w:rPr>
                <w:rFonts w:ascii="Times New Roman" w:hAnsi="Times New Roman"/>
                <w:sz w:val="20"/>
                <w:szCs w:val="20"/>
              </w:rPr>
              <w:t xml:space="preserve"> - (Anëtare)                     </w:t>
            </w:r>
          </w:p>
          <w:p w14:paraId="4E62E3E9" w14:textId="77777777" w:rsidR="007F6022" w:rsidRPr="00150F8A" w:rsidRDefault="00EF0092" w:rsidP="006D1286">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E</w:t>
            </w:r>
            <w:r w:rsidR="006D1286">
              <w:rPr>
                <w:rFonts w:ascii="Times New Roman" w:hAnsi="Times New Roman"/>
                <w:sz w:val="20"/>
                <w:szCs w:val="20"/>
              </w:rPr>
              <w:t>.</w:t>
            </w:r>
            <w:r w:rsidRPr="00EF0092">
              <w:rPr>
                <w:rFonts w:ascii="Times New Roman" w:hAnsi="Times New Roman"/>
                <w:sz w:val="20"/>
                <w:szCs w:val="20"/>
              </w:rPr>
              <w:t>Gj –   (Anëtare)</w:t>
            </w:r>
          </w:p>
        </w:tc>
        <w:tc>
          <w:tcPr>
            <w:tcW w:w="3089"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42CE3D2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KomisioniVlerësimit Ofertave:</w:t>
            </w:r>
          </w:p>
          <w:p w14:paraId="7D0C12DF"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Nr.21 datë 03.02.2020</w:t>
            </w:r>
          </w:p>
          <w:p w14:paraId="533CE6D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L</w:t>
            </w:r>
            <w:r w:rsidR="006D1286">
              <w:rPr>
                <w:rFonts w:ascii="Times New Roman" w:hAnsi="Times New Roman"/>
                <w:sz w:val="20"/>
                <w:szCs w:val="20"/>
              </w:rPr>
              <w:t>.</w:t>
            </w:r>
            <w:r w:rsidRPr="00EF0092">
              <w:rPr>
                <w:rFonts w:ascii="Times New Roman" w:hAnsi="Times New Roman"/>
                <w:sz w:val="20"/>
                <w:szCs w:val="20"/>
              </w:rPr>
              <w:t>M - (Kryetar)</w:t>
            </w:r>
          </w:p>
          <w:p w14:paraId="6270298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B</w:t>
            </w:r>
            <w:r w:rsidR="006D1286">
              <w:rPr>
                <w:rFonts w:ascii="Times New Roman" w:hAnsi="Times New Roman"/>
                <w:sz w:val="20"/>
                <w:szCs w:val="20"/>
              </w:rPr>
              <w:t>.</w:t>
            </w:r>
            <w:r w:rsidRPr="00EF0092">
              <w:rPr>
                <w:rFonts w:ascii="Times New Roman" w:hAnsi="Times New Roman"/>
                <w:sz w:val="20"/>
                <w:szCs w:val="20"/>
              </w:rPr>
              <w:t xml:space="preserve">N -    (Anëtare)                     </w:t>
            </w:r>
          </w:p>
          <w:p w14:paraId="03F724ED" w14:textId="77777777" w:rsidR="007F6022" w:rsidRPr="00150F8A" w:rsidRDefault="00EF0092" w:rsidP="006D1286">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S</w:t>
            </w:r>
            <w:r w:rsidR="006D1286">
              <w:rPr>
                <w:rFonts w:ascii="Times New Roman" w:hAnsi="Times New Roman"/>
                <w:sz w:val="20"/>
                <w:szCs w:val="20"/>
              </w:rPr>
              <w:t>.</w:t>
            </w:r>
            <w:r w:rsidRPr="00EF0092">
              <w:rPr>
                <w:rFonts w:ascii="Times New Roman" w:hAnsi="Times New Roman"/>
                <w:sz w:val="20"/>
                <w:szCs w:val="20"/>
              </w:rPr>
              <w:t>A -  (Anëtare)</w:t>
            </w:r>
          </w:p>
        </w:tc>
      </w:tr>
      <w:tr w:rsidR="007F6022" w:rsidRPr="00150F8A" w14:paraId="176F52D7" w14:textId="77777777" w:rsidTr="006B6099">
        <w:trPr>
          <w:trHeight w:val="810"/>
          <w:jc w:val="center"/>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10CC6AF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Lloji i Procedurës së Prokurimit: “Kërkesë për propozim” </w:t>
            </w:r>
          </w:p>
        </w:tc>
        <w:tc>
          <w:tcPr>
            <w:tcW w:w="3452"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0D300642"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3089"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066CCFDF"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r>
      <w:tr w:rsidR="007F6022" w:rsidRPr="00150F8A" w14:paraId="014E103D" w14:textId="77777777" w:rsidTr="006B6099">
        <w:trPr>
          <w:trHeight w:val="449"/>
          <w:jc w:val="center"/>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24C9B7C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Fondi Limit (pa Tvsh) </w:t>
            </w:r>
          </w:p>
          <w:p w14:paraId="699B430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b/>
                <w:bCs/>
                <w:sz w:val="20"/>
                <w:szCs w:val="20"/>
              </w:rPr>
              <w:t xml:space="preserve">4,583,333 </w:t>
            </w:r>
            <w:r w:rsidRPr="00EF0092">
              <w:rPr>
                <w:rFonts w:ascii="Times New Roman" w:hAnsi="Times New Roman"/>
                <w:sz w:val="20"/>
                <w:szCs w:val="20"/>
              </w:rPr>
              <w:t>- lekë pa tvsh</w:t>
            </w:r>
          </w:p>
        </w:tc>
        <w:tc>
          <w:tcPr>
            <w:tcW w:w="3452" w:type="dxa"/>
            <w:tcBorders>
              <w:top w:val="single" w:sz="2" w:space="0" w:color="000000"/>
              <w:left w:val="single" w:sz="2" w:space="0" w:color="000000"/>
              <w:bottom w:val="single" w:sz="2" w:space="0" w:color="000000"/>
              <w:right w:val="single" w:sz="2" w:space="0" w:color="000000"/>
            </w:tcBorders>
            <w:shd w:val="clear" w:color="000000" w:fill="FFFFFF"/>
          </w:tcPr>
          <w:p w14:paraId="04681EB2" w14:textId="216118B1"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Oferta fituese:OE "E" shpk  me oferten 4,201,670  leke pa tvsh,me lidhje kontrate datë,  me afat nje vit.</w:t>
            </w:r>
          </w:p>
        </w:tc>
        <w:tc>
          <w:tcPr>
            <w:tcW w:w="3089" w:type="dxa"/>
            <w:tcBorders>
              <w:top w:val="single" w:sz="2" w:space="0" w:color="000000"/>
              <w:left w:val="single" w:sz="2" w:space="0" w:color="000000"/>
              <w:bottom w:val="single" w:sz="2" w:space="0" w:color="000000"/>
              <w:right w:val="single" w:sz="2" w:space="0" w:color="000000"/>
            </w:tcBorders>
            <w:shd w:val="clear" w:color="000000" w:fill="FFFFFF"/>
          </w:tcPr>
          <w:p w14:paraId="296E456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 xml:space="preserve">Diferenca me fondin limit: </w:t>
            </w:r>
          </w:p>
          <w:p w14:paraId="0668E60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381,663 - lekë pa tvsh </w:t>
            </w:r>
          </w:p>
        </w:tc>
      </w:tr>
      <w:tr w:rsidR="007F6022" w:rsidRPr="00150F8A" w14:paraId="46D173FF" w14:textId="77777777" w:rsidTr="006B6099">
        <w:trPr>
          <w:trHeight w:val="872"/>
          <w:jc w:val="center"/>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2AD1984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Data e hapjes së tenderit:</w:t>
            </w:r>
          </w:p>
          <w:p w14:paraId="45CBA466"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Data e zhvillimit: 08.01.2020</w:t>
            </w:r>
          </w:p>
        </w:tc>
        <w:tc>
          <w:tcPr>
            <w:tcW w:w="3452" w:type="dxa"/>
            <w:tcBorders>
              <w:top w:val="single" w:sz="2" w:space="0" w:color="000000"/>
              <w:left w:val="single" w:sz="2" w:space="0" w:color="000000"/>
              <w:bottom w:val="single" w:sz="2" w:space="0" w:color="000000"/>
              <w:right w:val="single" w:sz="2" w:space="0" w:color="000000"/>
            </w:tcBorders>
            <w:shd w:val="clear" w:color="000000" w:fill="FFFFFF"/>
          </w:tcPr>
          <w:p w14:paraId="306EC2C5"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Burimi Financimit: Buxheti i Shtetit</w:t>
            </w:r>
          </w:p>
          <w:p w14:paraId="2432DC54" w14:textId="77777777" w:rsidR="007F6022" w:rsidRPr="00150F8A" w:rsidRDefault="007F6022" w:rsidP="00810DCA">
            <w:pPr>
              <w:keepNext/>
              <w:keepLines/>
              <w:widowControl w:val="0"/>
              <w:numPr>
                <w:ilvl w:val="12"/>
                <w:numId w:val="0"/>
              </w:numPr>
              <w:autoSpaceDE w:val="0"/>
              <w:autoSpaceDN w:val="0"/>
              <w:adjustRightInd w:val="0"/>
              <w:spacing w:before="200" w:after="0" w:line="240" w:lineRule="auto"/>
              <w:ind w:left="142"/>
              <w:jc w:val="both"/>
              <w:outlineLvl w:val="2"/>
              <w:rPr>
                <w:rFonts w:ascii="Calibri" w:hAnsi="Calibri" w:cs="Calibri"/>
                <w:sz w:val="20"/>
                <w:szCs w:val="20"/>
              </w:rPr>
            </w:pPr>
          </w:p>
        </w:tc>
        <w:tc>
          <w:tcPr>
            <w:tcW w:w="3089" w:type="dxa"/>
            <w:tcBorders>
              <w:top w:val="single" w:sz="2" w:space="0" w:color="000000"/>
              <w:left w:val="single" w:sz="2" w:space="0" w:color="000000"/>
              <w:bottom w:val="single" w:sz="2" w:space="0" w:color="000000"/>
              <w:right w:val="single" w:sz="2" w:space="0" w:color="000000"/>
            </w:tcBorders>
            <w:shd w:val="clear" w:color="000000" w:fill="FFFFFF"/>
          </w:tcPr>
          <w:p w14:paraId="4E3B5769"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Operatorët Ekonomikë</w:t>
            </w:r>
          </w:p>
          <w:p w14:paraId="55952944"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0"/>
                <w:szCs w:val="20"/>
              </w:rPr>
            </w:pPr>
            <w:r w:rsidRPr="00EF0092">
              <w:rPr>
                <w:rFonts w:ascii="Times New Roman" w:hAnsi="Times New Roman"/>
                <w:sz w:val="20"/>
                <w:szCs w:val="20"/>
              </w:rPr>
              <w:t>Pjesëmarrës në tender 1 OE</w:t>
            </w:r>
          </w:p>
          <w:p w14:paraId="565CF28A"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Kualifikuar 1 OE </w:t>
            </w:r>
          </w:p>
        </w:tc>
      </w:tr>
      <w:tr w:rsidR="007F6022" w:rsidRPr="00150F8A" w14:paraId="7CC440F1" w14:textId="77777777" w:rsidTr="006B6099">
        <w:trPr>
          <w:trHeight w:val="459"/>
          <w:jc w:val="center"/>
        </w:trPr>
        <w:tc>
          <w:tcPr>
            <w:tcW w:w="2938" w:type="dxa"/>
            <w:tcBorders>
              <w:top w:val="single" w:sz="2" w:space="0" w:color="000000"/>
              <w:left w:val="single" w:sz="2" w:space="0" w:color="000000"/>
              <w:bottom w:val="single" w:sz="2" w:space="0" w:color="000000"/>
              <w:right w:val="single" w:sz="2" w:space="0" w:color="000000"/>
            </w:tcBorders>
            <w:shd w:val="clear" w:color="000000" w:fill="FFFFFF"/>
          </w:tcPr>
          <w:p w14:paraId="6C5BCBA2"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Ankimime AK,  Nuk Ka  </w:t>
            </w:r>
          </w:p>
        </w:tc>
        <w:tc>
          <w:tcPr>
            <w:tcW w:w="3452" w:type="dxa"/>
            <w:tcBorders>
              <w:top w:val="single" w:sz="2" w:space="0" w:color="000000"/>
              <w:left w:val="single" w:sz="2" w:space="0" w:color="000000"/>
              <w:bottom w:val="single" w:sz="2" w:space="0" w:color="000000"/>
              <w:right w:val="single" w:sz="2" w:space="0" w:color="000000"/>
            </w:tcBorders>
            <w:shd w:val="clear" w:color="000000" w:fill="FFFFFF"/>
          </w:tcPr>
          <w:p w14:paraId="18A0096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Përgjigje ankesës nga AK, Nuk ka</w:t>
            </w:r>
          </w:p>
        </w:tc>
        <w:tc>
          <w:tcPr>
            <w:tcW w:w="3089" w:type="dxa"/>
            <w:tcBorders>
              <w:top w:val="single" w:sz="2" w:space="0" w:color="000000"/>
              <w:left w:val="single" w:sz="2" w:space="0" w:color="000000"/>
              <w:bottom w:val="single" w:sz="2" w:space="0" w:color="000000"/>
              <w:right w:val="single" w:sz="2" w:space="0" w:color="000000"/>
            </w:tcBorders>
            <w:shd w:val="clear" w:color="000000" w:fill="FFFFFF"/>
          </w:tcPr>
          <w:p w14:paraId="4E9672F0"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Calibri" w:hAnsi="Calibri" w:cs="Calibri"/>
                <w:sz w:val="20"/>
                <w:szCs w:val="20"/>
              </w:rPr>
            </w:pPr>
            <w:r w:rsidRPr="00EF0092">
              <w:rPr>
                <w:rFonts w:ascii="Times New Roman" w:hAnsi="Times New Roman"/>
                <w:sz w:val="20"/>
                <w:szCs w:val="20"/>
              </w:rPr>
              <w:t xml:space="preserve">Përgjigje Ankesës,  Nuk ka </w:t>
            </w:r>
          </w:p>
        </w:tc>
      </w:tr>
    </w:tbl>
    <w:p w14:paraId="0FFC6300" w14:textId="77777777" w:rsidR="007F6022" w:rsidRPr="00150F8A" w:rsidRDefault="007F6022" w:rsidP="00810DCA">
      <w:pPr>
        <w:widowControl w:val="0"/>
        <w:numPr>
          <w:ilvl w:val="12"/>
          <w:numId w:val="0"/>
        </w:numPr>
        <w:autoSpaceDE w:val="0"/>
        <w:autoSpaceDN w:val="0"/>
        <w:adjustRightInd w:val="0"/>
        <w:spacing w:after="0" w:line="240" w:lineRule="auto"/>
        <w:jc w:val="both"/>
        <w:rPr>
          <w:rFonts w:ascii="Times New Roman" w:hAnsi="Times New Roman"/>
          <w:sz w:val="8"/>
          <w:szCs w:val="8"/>
        </w:rPr>
      </w:pPr>
    </w:p>
    <w:p w14:paraId="606EBDCE"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Loti 1: “Blerje bukë” me fond limit 410,000 lekë pa tvsh</w:t>
      </w:r>
    </w:p>
    <w:p w14:paraId="13747AA1"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Loti 2: “Blerje qumësht dhe nënprodukte të tij” me fond limit 991,130 lekë pa tvsh</w:t>
      </w:r>
    </w:p>
    <w:p w14:paraId="76913073"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Loti 3: “Blerje vezë, fruta, perime” me fond limit 1,217,913 lekë pa tvsh</w:t>
      </w:r>
    </w:p>
    <w:p w14:paraId="3AFCB44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Loti 4: “Blerje mish dhe nënprodukte të tij” me fond limit 972,290 lekë pa tvsh</w:t>
      </w:r>
    </w:p>
    <w:p w14:paraId="0B9D9FA7"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Loti 5: “Blerje ushqime koloniale” me fond limit 992,000 lekë pa tvsh</w:t>
      </w:r>
    </w:p>
    <w:p w14:paraId="39028D8E"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b/>
          <w:bCs/>
          <w:sz w:val="24"/>
          <w:szCs w:val="24"/>
          <w:u w:val="single"/>
        </w:rPr>
        <w:t>Hartimi i fondit limit;</w:t>
      </w:r>
      <w:r w:rsidRPr="00EF0092">
        <w:rPr>
          <w:rFonts w:ascii="Times New Roman" w:hAnsi="Times New Roman"/>
          <w:sz w:val="24"/>
          <w:szCs w:val="24"/>
        </w:rPr>
        <w:t xml:space="preserve">Preventivi është hartuar nga institucioni, me procesverbal me nr 19, prot datë 03.02.2022, ku ky preventiv është bazuar me INSTAT bazuar në VKM nr 285 datë 19.05.2021 Për miratimin e rregullave te prokurimit publik. </w:t>
      </w:r>
    </w:p>
    <w:p w14:paraId="31FD49CB"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 xml:space="preserve">Është hartuar dhe llogaritja e kuotave ushqimore sipas moshës së femijëve duke ju referuar </w:t>
      </w:r>
      <w:r w:rsidRPr="00EF0092">
        <w:rPr>
          <w:rFonts w:ascii="Times New Roman" w:hAnsi="Times New Roman"/>
          <w:sz w:val="24"/>
          <w:szCs w:val="24"/>
        </w:rPr>
        <w:lastRenderedPageBreak/>
        <w:t>udhëzimit nr.</w:t>
      </w:r>
      <w:r w:rsidRPr="00EF0092">
        <w:rPr>
          <w:rFonts w:ascii="Times New Roman" w:hAnsi="Times New Roman"/>
          <w:i/>
          <w:iCs/>
          <w:color w:val="000000"/>
          <w:sz w:val="24"/>
          <w:szCs w:val="24"/>
        </w:rPr>
        <w:t>689 datë 02.10.2018</w:t>
      </w:r>
      <w:r w:rsidRPr="00EF0092">
        <w:rPr>
          <w:rFonts w:ascii="Times New Roman" w:hAnsi="Times New Roman"/>
          <w:b/>
          <w:bCs/>
          <w:i/>
          <w:iCs/>
          <w:color w:val="000000"/>
          <w:sz w:val="24"/>
          <w:szCs w:val="24"/>
        </w:rPr>
        <w:t xml:space="preserve"> "</w:t>
      </w:r>
      <w:r w:rsidRPr="00EF0092">
        <w:rPr>
          <w:rFonts w:ascii="Times New Roman" w:hAnsi="Times New Roman"/>
          <w:color w:val="000000"/>
          <w:sz w:val="24"/>
          <w:szCs w:val="24"/>
        </w:rPr>
        <w:t>Për nivelin e kuotave të shpenzimeve për ushqime, në Institucionet Publike Rezidenciale dhe Komunitare të Përkujdesjes Shoqërore. Në mbështetje të nenit 102, pika 4, të Kushtetutës së Republikës së Shqipërisë, të nenit 23, të ligjit nr. 121/2016, “Për ndihmën dhe shërbimet shoqërore”, të ndryshuar dhe në pikën 71, të kreut V, të vendimit nr. 518, datë 4.9.2018, të Këshillit të Ministrave, “Për shërbimet e kujdesit shoqëror komunitar e rezidencial, kriteret, procedurat për përfitimin e tyre dhe masën e shumës për shpenzime personale për përfituesit e shërbimit të organizuar</w:t>
      </w:r>
      <w:r w:rsidRPr="00EF0092">
        <w:rPr>
          <w:rFonts w:ascii="Times New Roman" w:hAnsi="Times New Roman"/>
          <w:sz w:val="24"/>
          <w:szCs w:val="24"/>
        </w:rPr>
        <w:t>.</w:t>
      </w:r>
    </w:p>
    <w:p w14:paraId="5D04B5FA"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b/>
          <w:bCs/>
          <w:color w:val="000000"/>
          <w:sz w:val="24"/>
          <w:szCs w:val="24"/>
          <w:u w:val="single"/>
        </w:rPr>
      </w:pPr>
      <w:r>
        <w:rPr>
          <w:rFonts w:ascii="Times New Roman" w:hAnsi="Times New Roman"/>
          <w:b/>
          <w:bCs/>
          <w:color w:val="000000"/>
          <w:sz w:val="24"/>
          <w:szCs w:val="24"/>
          <w:u w:val="single"/>
        </w:rPr>
        <w:t>Hartimi i kritereve</w:t>
      </w:r>
      <w:r w:rsidRPr="00EF0092">
        <w:rPr>
          <w:rFonts w:ascii="Times New Roman" w:hAnsi="Times New Roman"/>
          <w:b/>
          <w:bCs/>
          <w:color w:val="000000"/>
          <w:sz w:val="24"/>
          <w:szCs w:val="24"/>
        </w:rPr>
        <w:t xml:space="preserve">; </w:t>
      </w:r>
      <w:r w:rsidRPr="00EF0092">
        <w:rPr>
          <w:rFonts w:ascii="Times New Roman" w:hAnsi="Times New Roman"/>
          <w:color w:val="000000"/>
          <w:sz w:val="24"/>
          <w:szCs w:val="24"/>
        </w:rPr>
        <w:t>Hartimi i kritereve të veçanta të kualifikimit, është bërë me procesverbalin nr. 22 prot, datë 03.02.2022 nga NJHDT,</w:t>
      </w:r>
      <w:r w:rsidRPr="00EF0092">
        <w:rPr>
          <w:rFonts w:ascii="Times New Roman" w:hAnsi="Times New Roman"/>
          <w:sz w:val="24"/>
          <w:szCs w:val="24"/>
        </w:rPr>
        <w:t xml:space="preserve"> për argumentimin dhe miratimin e specifikimeve teknike dhe kritereve te kualifikimit</w:t>
      </w:r>
      <w:r w:rsidRPr="00EF0092">
        <w:rPr>
          <w:rFonts w:ascii="Times New Roman" w:hAnsi="Times New Roman"/>
          <w:color w:val="000000"/>
          <w:sz w:val="24"/>
          <w:szCs w:val="24"/>
        </w:rPr>
        <w:t>”.</w:t>
      </w:r>
    </w:p>
    <w:p w14:paraId="18C631BB"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b/>
          <w:bCs/>
          <w:sz w:val="24"/>
          <w:szCs w:val="24"/>
          <w:u w:val="single"/>
        </w:rPr>
      </w:pPr>
      <w:r w:rsidRPr="00EF0092">
        <w:rPr>
          <w:rFonts w:ascii="Times New Roman" w:hAnsi="Times New Roman"/>
          <w:sz w:val="24"/>
          <w:szCs w:val="24"/>
        </w:rPr>
        <w:t xml:space="preserve"> -Lidhur me Njësinë e Prokurimit, asnjëri nga anëtarët e saj nuk ishte specialist fushe për hartimin e kritereve të veçanta të kualifikimit dhe hartimin e specifikimeve teknike, në kundërshtim me pikën 4 të nenit 57 “Personi përgjegjës për prokurimin dhe njësia e prokurimit” të VKM-së nr.914, datë 29.12.2014</w:t>
      </w:r>
      <w:r w:rsidRPr="00EF0092">
        <w:rPr>
          <w:rFonts w:ascii="Times New Roman" w:hAnsi="Times New Roman"/>
          <w:color w:val="000000"/>
          <w:sz w:val="24"/>
          <w:szCs w:val="24"/>
        </w:rPr>
        <w:t xml:space="preserve"> i ndryshuar me VKM nr. 285,datë 19.05.2021</w:t>
      </w:r>
      <w:r w:rsidRPr="00EF0092">
        <w:rPr>
          <w:rFonts w:ascii="Times New Roman" w:hAnsi="Times New Roman"/>
          <w:b/>
          <w:bCs/>
          <w:iCs/>
          <w:color w:val="000000"/>
          <w:sz w:val="24"/>
          <w:szCs w:val="24"/>
        </w:rPr>
        <w:t>,</w:t>
      </w:r>
      <w:r w:rsidRPr="00EF0092">
        <w:rPr>
          <w:rFonts w:ascii="Times New Roman" w:hAnsi="Times New Roman"/>
          <w:sz w:val="24"/>
          <w:szCs w:val="24"/>
        </w:rPr>
        <w:t xml:space="preserve"> “Për miratimin e rregullave të prokurimit publik” </w:t>
      </w:r>
    </w:p>
    <w:p w14:paraId="066E9AB8"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sz w:val="24"/>
          <w:szCs w:val="24"/>
        </w:rPr>
        <w:t>Nga shqyrtimi i ofertës fituese, rezulton se OE përmbush kriteret e vendosura në DST.Kontratat e lidhura të procedurës së prokurimit “Blerjes së ushqimeve” janë: Kontrata e “Blerje mish dhe nënprodukte të tij” me nr. prot. 65 datë 09.03.2022, kontrata e “Blerje bukë”me nr. prot.64 datë 09.03.2022, kontrata “Blerje qumësht dhe nënprodukte të tij”me nr. Prot. 63 datë 09.03.2022, kontrata “Blerje ushqime koloniale” me nr. prot. 61 e datës 09.03.2022 dhe kontrata e: “Blerje vezë, fruta, perime” me nr. prot 62 datë 09.03.2021.</w:t>
      </w:r>
    </w:p>
    <w:p w14:paraId="5C3238C5"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iCs/>
          <w:sz w:val="24"/>
          <w:szCs w:val="24"/>
        </w:rPr>
      </w:pPr>
      <w:r w:rsidRPr="00EF0092">
        <w:rPr>
          <w:rFonts w:ascii="Times New Roman" w:hAnsi="Times New Roman"/>
          <w:b/>
          <w:bCs/>
          <w:sz w:val="24"/>
          <w:szCs w:val="24"/>
        </w:rPr>
        <w:t>-</w:t>
      </w:r>
      <w:r w:rsidRPr="00EF0092">
        <w:rPr>
          <w:rFonts w:ascii="Times New Roman" w:hAnsi="Times New Roman"/>
          <w:iCs/>
          <w:sz w:val="24"/>
          <w:szCs w:val="24"/>
        </w:rPr>
        <w:t xml:space="preserve">Nuk është hartuar raporti përmbledhës për korrektësinë dhe cilësinë e zbatimit të kontratës, si dhe nuk janë referuar problemet e hasura gjatë zbatimit të kesaj kontrate me qëllim marrjen e masave për zgjidhjn e tyre. Në përfundim të kontratës nuk është mundësuar as dërgimi i një kopje të këtij raporti APP-së në kundërshtim me kërkesat e VKM nr.914/2014 </w:t>
      </w:r>
      <w:r w:rsidRPr="00EF0092">
        <w:rPr>
          <w:rFonts w:ascii="Times New Roman" w:hAnsi="Times New Roman"/>
          <w:color w:val="000000"/>
          <w:sz w:val="24"/>
          <w:szCs w:val="24"/>
        </w:rPr>
        <w:t xml:space="preserve">i ndryshuar </w:t>
      </w:r>
      <w:r w:rsidRPr="00EF0092">
        <w:rPr>
          <w:rFonts w:ascii="Times New Roman" w:hAnsi="Times New Roman"/>
          <w:iCs/>
          <w:color w:val="000000"/>
          <w:sz w:val="24"/>
          <w:szCs w:val="24"/>
        </w:rPr>
        <w:t>me VKM nr.285,datë 19.05.2021,</w:t>
      </w:r>
      <w:r w:rsidRPr="00EF0092">
        <w:rPr>
          <w:rFonts w:ascii="Times New Roman" w:hAnsi="Times New Roman"/>
          <w:iCs/>
          <w:sz w:val="24"/>
          <w:szCs w:val="24"/>
        </w:rPr>
        <w:t xml:space="preserve"> “Për miratimin e rregullave të prokurimit publik” neni 107, pika 3 dhe 4.</w:t>
      </w:r>
    </w:p>
    <w:p w14:paraId="0DB8B2B0" w14:textId="77777777" w:rsidR="007F6022" w:rsidRPr="00150F8A" w:rsidRDefault="00EF0092" w:rsidP="006B6099">
      <w:pPr>
        <w:widowControl w:val="0"/>
        <w:numPr>
          <w:ilvl w:val="12"/>
          <w:numId w:val="0"/>
        </w:numPr>
        <w:autoSpaceDE w:val="0"/>
        <w:autoSpaceDN w:val="0"/>
        <w:adjustRightInd w:val="0"/>
        <w:spacing w:after="0" w:line="240" w:lineRule="auto"/>
        <w:ind w:right="-23"/>
        <w:jc w:val="both"/>
        <w:rPr>
          <w:rFonts w:ascii="Times New Roman" w:hAnsi="Times New Roman"/>
          <w:sz w:val="24"/>
          <w:szCs w:val="24"/>
        </w:rPr>
      </w:pPr>
      <w:r w:rsidRPr="00EF0092">
        <w:rPr>
          <w:rFonts w:ascii="Times New Roman" w:hAnsi="Times New Roman"/>
          <w:b/>
          <w:bCs/>
          <w:sz w:val="24"/>
          <w:szCs w:val="24"/>
          <w:u w:val="single"/>
        </w:rPr>
        <w:t>Blerjet me vlera të vogla 2022</w:t>
      </w:r>
      <w:r w:rsidRPr="00EF0092">
        <w:rPr>
          <w:rFonts w:ascii="Times New Roman" w:hAnsi="Times New Roman"/>
          <w:bCs/>
          <w:sz w:val="24"/>
          <w:szCs w:val="24"/>
        </w:rPr>
        <w:t>, n</w:t>
      </w:r>
      <w:r w:rsidRPr="00EF0092">
        <w:rPr>
          <w:rFonts w:ascii="Times New Roman" w:hAnsi="Times New Roman"/>
          <w:sz w:val="24"/>
          <w:szCs w:val="24"/>
        </w:rPr>
        <w:t>ga 4 procedura prokurimi të blerjeve të vogla, janë përzgjedhur vetëm 3 procedura “blerje të vogla” të cilat e kanë fondin limit mbi 100,000 lekë. Me urdhrin e prokurimit nr.prot.3 datë 05.01.2022, titullari i Institucionit ka krijuar komisionin e prokurimit për “blerje me vlerë të vogël” për vitin 2020 si më poshtë:</w:t>
      </w:r>
    </w:p>
    <w:p w14:paraId="01ABCA9B"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Kryetar L</w:t>
      </w:r>
      <w:r w:rsidR="006D1286">
        <w:rPr>
          <w:rFonts w:ascii="Times New Roman" w:hAnsi="Times New Roman"/>
          <w:sz w:val="24"/>
          <w:szCs w:val="24"/>
        </w:rPr>
        <w:t>.</w:t>
      </w:r>
      <w:r w:rsidRPr="00EF0092">
        <w:rPr>
          <w:rFonts w:ascii="Times New Roman" w:hAnsi="Times New Roman"/>
          <w:sz w:val="24"/>
          <w:szCs w:val="24"/>
        </w:rPr>
        <w:t xml:space="preserve">M shefe finance </w:t>
      </w:r>
    </w:p>
    <w:p w14:paraId="3688466B" w14:textId="77777777" w:rsidR="007F6022" w:rsidRPr="00150F8A" w:rsidRDefault="006D1286"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Pr>
          <w:rFonts w:ascii="Times New Roman" w:hAnsi="Times New Roman"/>
          <w:sz w:val="24"/>
          <w:szCs w:val="24"/>
        </w:rPr>
        <w:t>Anëtare B.</w:t>
      </w:r>
      <w:r w:rsidR="00EF0092" w:rsidRPr="00EF0092">
        <w:rPr>
          <w:rFonts w:ascii="Times New Roman" w:hAnsi="Times New Roman"/>
          <w:sz w:val="24"/>
          <w:szCs w:val="24"/>
        </w:rPr>
        <w:t>N punonjese sociale</w:t>
      </w:r>
    </w:p>
    <w:p w14:paraId="250253DD" w14:textId="77777777" w:rsidR="007F6022" w:rsidRPr="00150F8A" w:rsidRDefault="006D1286"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Pr>
          <w:rFonts w:ascii="Times New Roman" w:hAnsi="Times New Roman"/>
          <w:sz w:val="24"/>
          <w:szCs w:val="24"/>
        </w:rPr>
        <w:t>Anëtare S.</w:t>
      </w:r>
      <w:r w:rsidR="00EF0092" w:rsidRPr="00EF0092">
        <w:rPr>
          <w:rFonts w:ascii="Times New Roman" w:hAnsi="Times New Roman"/>
          <w:sz w:val="24"/>
          <w:szCs w:val="24"/>
        </w:rPr>
        <w:t>A edukatore</w:t>
      </w:r>
    </w:p>
    <w:p w14:paraId="6557F95C" w14:textId="77777777" w:rsidR="007F6022" w:rsidRPr="00150F8A" w:rsidRDefault="00EF0092" w:rsidP="00810DCA">
      <w:pPr>
        <w:widowControl w:val="0"/>
        <w:numPr>
          <w:ilvl w:val="12"/>
          <w:numId w:val="0"/>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 xml:space="preserve"> e ndryshuar në muajin mars me nr.69 prot, datë 15.03.2022.</w:t>
      </w:r>
    </w:p>
    <w:p w14:paraId="7B062179" w14:textId="77777777" w:rsidR="007F6022" w:rsidRPr="00150F8A" w:rsidRDefault="006D1286"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Pr>
          <w:rFonts w:ascii="Times New Roman" w:hAnsi="Times New Roman"/>
          <w:sz w:val="24"/>
          <w:szCs w:val="24"/>
        </w:rPr>
        <w:t xml:space="preserve">Kryetar K.K </w:t>
      </w:r>
      <w:r w:rsidR="00EF0092" w:rsidRPr="00EF0092">
        <w:rPr>
          <w:rFonts w:ascii="Times New Roman" w:hAnsi="Times New Roman"/>
          <w:sz w:val="24"/>
          <w:szCs w:val="24"/>
        </w:rPr>
        <w:t xml:space="preserve">fizioterapist </w:t>
      </w:r>
    </w:p>
    <w:p w14:paraId="353F241B" w14:textId="77777777" w:rsidR="007F6022" w:rsidRPr="00150F8A" w:rsidRDefault="00EF0092"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sidRPr="00EF0092">
        <w:rPr>
          <w:rFonts w:ascii="Times New Roman" w:hAnsi="Times New Roman"/>
          <w:sz w:val="24"/>
          <w:szCs w:val="24"/>
        </w:rPr>
        <w:t>Anëtare P</w:t>
      </w:r>
      <w:r w:rsidR="006D1286">
        <w:rPr>
          <w:rFonts w:ascii="Times New Roman" w:hAnsi="Times New Roman"/>
          <w:sz w:val="24"/>
          <w:szCs w:val="24"/>
        </w:rPr>
        <w:t>.A</w:t>
      </w:r>
      <w:r w:rsidRPr="00EF0092">
        <w:rPr>
          <w:rFonts w:ascii="Times New Roman" w:hAnsi="Times New Roman"/>
          <w:sz w:val="24"/>
          <w:szCs w:val="24"/>
        </w:rPr>
        <w:t xml:space="preserve"> kujdestare</w:t>
      </w:r>
    </w:p>
    <w:p w14:paraId="5258F11B" w14:textId="77777777" w:rsidR="007F6022" w:rsidRPr="00150F8A" w:rsidRDefault="006D1286" w:rsidP="00810DCA">
      <w:pPr>
        <w:widowControl w:val="0"/>
        <w:numPr>
          <w:ilvl w:val="0"/>
          <w:numId w:val="33"/>
        </w:numPr>
        <w:autoSpaceDE w:val="0"/>
        <w:autoSpaceDN w:val="0"/>
        <w:adjustRightInd w:val="0"/>
        <w:spacing w:after="0" w:line="240" w:lineRule="auto"/>
        <w:ind w:left="142"/>
        <w:jc w:val="both"/>
        <w:rPr>
          <w:rFonts w:ascii="Times New Roman" w:hAnsi="Times New Roman"/>
          <w:sz w:val="24"/>
          <w:szCs w:val="24"/>
        </w:rPr>
      </w:pPr>
      <w:r>
        <w:rPr>
          <w:rFonts w:ascii="Times New Roman" w:hAnsi="Times New Roman"/>
          <w:sz w:val="24"/>
          <w:szCs w:val="24"/>
        </w:rPr>
        <w:t>Anëtare S.A</w:t>
      </w:r>
      <w:r w:rsidR="00EF0092" w:rsidRPr="00EF0092">
        <w:rPr>
          <w:rFonts w:ascii="Times New Roman" w:hAnsi="Times New Roman"/>
          <w:sz w:val="24"/>
          <w:szCs w:val="24"/>
        </w:rPr>
        <w:t xml:space="preserve"> edukatore</w:t>
      </w:r>
    </w:p>
    <w:p w14:paraId="392675B8" w14:textId="77777777" w:rsidR="007F6022" w:rsidRPr="00150F8A" w:rsidRDefault="007F6022" w:rsidP="00810DCA">
      <w:pPr>
        <w:widowControl w:val="0"/>
        <w:autoSpaceDE w:val="0"/>
        <w:autoSpaceDN w:val="0"/>
        <w:adjustRightInd w:val="0"/>
        <w:spacing w:after="0" w:line="240" w:lineRule="auto"/>
        <w:ind w:left="142"/>
        <w:jc w:val="both"/>
        <w:rPr>
          <w:rFonts w:ascii="Times New Roman" w:hAnsi="Times New Roman"/>
          <w:sz w:val="8"/>
          <w:szCs w:val="8"/>
        </w:rPr>
      </w:pPr>
    </w:p>
    <w:p w14:paraId="137EF6AD"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 72 date 16.03.2022 për prokurimin me vlerë të vogël "Blerje detergjentë" me fondin limit 208,250 lekë pa tvsh</w:t>
      </w:r>
    </w:p>
    <w:p w14:paraId="08CA14B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Ftesa për ofertë është me nr.73 datë 16.03.2022. Në këtë procedurë kanë marrë pjesë 15 OE, ku nga këta 9 janë kualifikuar dhe fitues ka dalë operatori i dytë “Xh” grup i renditur  me vlerën e ofruar 155,700 lekë pa tvsh.</w:t>
      </w:r>
    </w:p>
    <w:p w14:paraId="4B8A0128"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sz w:val="24"/>
          <w:szCs w:val="24"/>
        </w:rPr>
        <w:t xml:space="preserve"> Urdhër shpenzimet nr.30 datë 06.04.2022 për procedurën blerje detergjente, bashkëlidhur fletë hyrja nr.2 datë 30.03.2022.</w:t>
      </w:r>
    </w:p>
    <w:p w14:paraId="085B305B"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sz w:val="8"/>
          <w:szCs w:val="8"/>
        </w:rPr>
      </w:pPr>
    </w:p>
    <w:p w14:paraId="2D5AB7DA" w14:textId="77777777" w:rsidR="007F6022" w:rsidRPr="00150F8A" w:rsidRDefault="00EF0092" w:rsidP="00810DCA">
      <w:pPr>
        <w:widowControl w:val="0"/>
        <w:autoSpaceDE w:val="0"/>
        <w:autoSpaceDN w:val="0"/>
        <w:adjustRightInd w:val="0"/>
        <w:spacing w:after="0" w:line="240" w:lineRule="auto"/>
        <w:rPr>
          <w:rFonts w:ascii="Times New Roman" w:hAnsi="Times New Roman"/>
          <w:b/>
          <w:bCs/>
          <w:i/>
          <w:iCs/>
          <w:sz w:val="24"/>
          <w:szCs w:val="24"/>
        </w:rPr>
      </w:pPr>
      <w:r w:rsidRPr="00EF0092">
        <w:rPr>
          <w:rFonts w:ascii="Times New Roman" w:hAnsi="Times New Roman"/>
          <w:b/>
          <w:bCs/>
          <w:i/>
          <w:iCs/>
          <w:sz w:val="24"/>
          <w:szCs w:val="24"/>
        </w:rPr>
        <w:t>-Me urdhërin e prokurimit me nr 81 date 12.04.2022 për prokurimin me vlerë të vogël "Blerje bebelino" sasia 3500 copë me fondin limit 140,000 lekë pa tvsh</w:t>
      </w:r>
    </w:p>
    <w:p w14:paraId="0C4BE0CB"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i/>
          <w:iCs/>
          <w:sz w:val="24"/>
          <w:szCs w:val="24"/>
        </w:rPr>
      </w:pPr>
      <w:r w:rsidRPr="00EF0092">
        <w:rPr>
          <w:rFonts w:ascii="Times New Roman" w:hAnsi="Times New Roman"/>
          <w:sz w:val="24"/>
          <w:szCs w:val="24"/>
        </w:rPr>
        <w:t xml:space="preserve">Ftesa për ofertë është me nr.82 datë 12.04.2022.Në këtë procedurë kanë marrë pjesë 12 OE ku nga këta 5 janë kualifikuar. Dy operatorë i pari dhe i dyti kanë dalë me ofertë të njëjtë për këtë </w:t>
      </w:r>
      <w:r w:rsidRPr="00EF0092">
        <w:rPr>
          <w:rFonts w:ascii="Times New Roman" w:hAnsi="Times New Roman"/>
          <w:sz w:val="24"/>
          <w:szCs w:val="24"/>
        </w:rPr>
        <w:lastRenderedPageBreak/>
        <w:t xml:space="preserve">arsye qendra PAK në datën 05.04.2022 ka njoftuar hedhjen e shortit për procedurën “blerje bebelino” dhe rezultoi se pas hedhjes se shortit pranë autoritetit kontraktor rezultoi OE </w:t>
      </w:r>
      <w:r w:rsidR="006D1286">
        <w:rPr>
          <w:rFonts w:ascii="Times New Roman" w:hAnsi="Times New Roman"/>
          <w:sz w:val="24"/>
          <w:szCs w:val="24"/>
        </w:rPr>
        <w:t>“E”</w:t>
      </w:r>
      <w:r w:rsidRPr="00EF0092">
        <w:rPr>
          <w:rFonts w:ascii="Times New Roman" w:hAnsi="Times New Roman"/>
          <w:sz w:val="24"/>
          <w:szCs w:val="24"/>
        </w:rPr>
        <w:t>fitues me vlerën e ofruar 133,000 lekë pa tvsh.</w:t>
      </w:r>
    </w:p>
    <w:p w14:paraId="55FB80DF"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8"/>
          <w:szCs w:val="8"/>
        </w:rPr>
      </w:pPr>
      <w:r w:rsidRPr="00EF0092">
        <w:rPr>
          <w:rFonts w:ascii="Times New Roman" w:hAnsi="Times New Roman"/>
          <w:bCs/>
          <w:sz w:val="24"/>
          <w:szCs w:val="24"/>
        </w:rPr>
        <w:t>Ë</w:t>
      </w:r>
      <w:r w:rsidRPr="00EF0092">
        <w:rPr>
          <w:rFonts w:ascii="Times New Roman" w:hAnsi="Times New Roman"/>
          <w:sz w:val="24"/>
          <w:szCs w:val="24"/>
        </w:rPr>
        <w:t xml:space="preserve">shtë bërë procesverbali i marjes në dorëzim të bebelinove firmosur nga komisioni në datë 26.04.2022.Urdhër shpenzimet nr.39 datë 28.04.2022 për procedurën blerje bebelina, bashkëlidhur fletë hyrja nr.8 datë 26.04.2022. </w:t>
      </w:r>
    </w:p>
    <w:p w14:paraId="2C8BBC89" w14:textId="77777777" w:rsidR="007F6022" w:rsidRPr="00150F8A" w:rsidRDefault="007F6022" w:rsidP="00810DCA">
      <w:pPr>
        <w:widowControl w:val="0"/>
        <w:autoSpaceDE w:val="0"/>
        <w:autoSpaceDN w:val="0"/>
        <w:adjustRightInd w:val="0"/>
        <w:spacing w:after="0" w:line="240" w:lineRule="auto"/>
        <w:jc w:val="both"/>
        <w:rPr>
          <w:rFonts w:ascii="Times New Roman" w:hAnsi="Times New Roman"/>
          <w:i/>
          <w:iCs/>
          <w:sz w:val="8"/>
          <w:szCs w:val="8"/>
        </w:rPr>
      </w:pPr>
    </w:p>
    <w:p w14:paraId="07CC9F3A"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b/>
          <w:bCs/>
          <w:i/>
          <w:iCs/>
          <w:sz w:val="24"/>
          <w:szCs w:val="24"/>
        </w:rPr>
      </w:pPr>
      <w:r w:rsidRPr="00EF0092">
        <w:rPr>
          <w:rFonts w:ascii="Times New Roman" w:hAnsi="Times New Roman"/>
          <w:b/>
          <w:bCs/>
          <w:i/>
          <w:iCs/>
          <w:sz w:val="24"/>
          <w:szCs w:val="24"/>
        </w:rPr>
        <w:t>-Me urdhërin e prokurimit me nr 70 datë 16.03.2022 për prokurimin me vlerë të vogël "Blerje medikamente" me fondin limit 125,365 lekë pa tvsh</w:t>
      </w:r>
    </w:p>
    <w:p w14:paraId="5005242C" w14:textId="77777777" w:rsidR="007F6022" w:rsidRPr="00150F8A" w:rsidRDefault="00EF0092" w:rsidP="00810DCA">
      <w:pPr>
        <w:widowControl w:val="0"/>
        <w:numPr>
          <w:ilvl w:val="12"/>
          <w:numId w:val="0"/>
        </w:numPr>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 xml:space="preserve">Ftesa për oferte është me nr.71 datë 16.03.2022. Në këtë procedurë. kanë marrë pjesë 5 OE ku nga keta 1 është kualifikuar  </w:t>
      </w:r>
      <w:r w:rsidR="006D1286">
        <w:rPr>
          <w:rFonts w:ascii="Times New Roman" w:hAnsi="Times New Roman"/>
          <w:sz w:val="24"/>
          <w:szCs w:val="24"/>
        </w:rPr>
        <w:t>“C.A”</w:t>
      </w:r>
      <w:r w:rsidRPr="00EF0092">
        <w:rPr>
          <w:rFonts w:ascii="Times New Roman" w:hAnsi="Times New Roman"/>
          <w:sz w:val="24"/>
          <w:szCs w:val="24"/>
        </w:rPr>
        <w:t>me vlerën e ofruar 121,700 lekë pa tvsh.</w:t>
      </w:r>
    </w:p>
    <w:p w14:paraId="70499D59"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sz w:val="24"/>
          <w:szCs w:val="24"/>
        </w:rPr>
      </w:pPr>
      <w:r w:rsidRPr="00EF0092">
        <w:rPr>
          <w:rFonts w:ascii="Times New Roman" w:hAnsi="Times New Roman"/>
          <w:sz w:val="24"/>
          <w:szCs w:val="24"/>
        </w:rPr>
        <w:t>Urdhër shpenzimet nr.31 datë 06.04.2022 për procedurën blerje medikamente, bashkëlidhur fletë hyrja nr.1 datë 22.03.2022.</w:t>
      </w:r>
    </w:p>
    <w:p w14:paraId="532658B7" w14:textId="77777777" w:rsidR="007F6022" w:rsidRPr="00150F8A" w:rsidRDefault="00EF0092" w:rsidP="00810DCA">
      <w:pPr>
        <w:spacing w:after="0" w:line="240" w:lineRule="auto"/>
        <w:ind w:right="57"/>
        <w:jc w:val="both"/>
        <w:rPr>
          <w:rFonts w:ascii="Times New Roman" w:hAnsi="Times New Roman" w:cs="Times New Roman"/>
          <w:sz w:val="24"/>
          <w:szCs w:val="24"/>
        </w:rPr>
      </w:pPr>
      <w:r w:rsidRPr="00EF0092">
        <w:rPr>
          <w:rFonts w:ascii="Times New Roman" w:hAnsi="Times New Roman" w:cs="Times New Roman"/>
          <w:sz w:val="24"/>
          <w:szCs w:val="24"/>
          <w:lang w:eastAsia="en-GB"/>
        </w:rPr>
        <w:t xml:space="preserve">-Në procedurat e prokurimit për blerje të vogla, në të gjitha rastet e audituara, nuk është hartuar dhe dokumentuar përllogaritja e fondit limit, duke përcaktuar fiktivisht vlerën e fondit limit të kontratës. </w:t>
      </w:r>
    </w:p>
    <w:p w14:paraId="01264837" w14:textId="77777777" w:rsidR="007F6022" w:rsidRPr="00150F8A" w:rsidRDefault="00EF0092" w:rsidP="00810DCA">
      <w:pPr>
        <w:spacing w:after="0" w:line="240" w:lineRule="auto"/>
        <w:ind w:right="57"/>
        <w:jc w:val="both"/>
        <w:rPr>
          <w:rFonts w:ascii="Times New Roman" w:hAnsi="Times New Roman" w:cs="Times New Roman"/>
          <w:sz w:val="24"/>
          <w:szCs w:val="24"/>
        </w:rPr>
      </w:pPr>
      <w:r w:rsidRPr="00EF0092">
        <w:rPr>
          <w:rFonts w:ascii="Times New Roman" w:eastAsia="Calibri" w:hAnsi="Times New Roman" w:cs="Times New Roman"/>
          <w:sz w:val="24"/>
          <w:szCs w:val="24"/>
        </w:rPr>
        <w:t>-Në 12 raste të audituara, mungon procesverbali i marrjes në dorëzim të mallit, dhe në disa raste likuidimi i mallit është bërë pa marrë ato në dorëzim.</w:t>
      </w:r>
    </w:p>
    <w:p w14:paraId="34AD1064" w14:textId="77777777" w:rsidR="007F6022" w:rsidRPr="00150F8A" w:rsidRDefault="00EF0092" w:rsidP="00810DCA">
      <w:pPr>
        <w:spacing w:after="0" w:line="240" w:lineRule="auto"/>
        <w:ind w:right="57"/>
        <w:jc w:val="both"/>
        <w:rPr>
          <w:rFonts w:ascii="Times New Roman" w:hAnsi="Times New Roman" w:cs="Times New Roman"/>
          <w:sz w:val="24"/>
          <w:szCs w:val="24"/>
        </w:rPr>
      </w:pPr>
      <w:r w:rsidRPr="00EF0092">
        <w:rPr>
          <w:rFonts w:ascii="Times New Roman" w:eastAsia="Calibri" w:hAnsi="Times New Roman" w:cs="Times New Roman"/>
          <w:sz w:val="24"/>
          <w:szCs w:val="24"/>
        </w:rPr>
        <w:t>- Të gjitha rastet procesverbalet e mbajtura për vlerësimin e ofertave dhe zëvëndësimi i OE të kualifikuar deri në vendin e 10, janë të pa firmosura nga anëtarët e KBV</w:t>
      </w:r>
    </w:p>
    <w:p w14:paraId="6E5A9ED3" w14:textId="77777777" w:rsidR="007F6022" w:rsidRPr="00150F8A" w:rsidRDefault="00EF0092" w:rsidP="00810DCA">
      <w:pPr>
        <w:widowControl w:val="0"/>
        <w:autoSpaceDE w:val="0"/>
        <w:autoSpaceDN w:val="0"/>
        <w:adjustRightInd w:val="0"/>
        <w:spacing w:after="0" w:line="240" w:lineRule="auto"/>
        <w:jc w:val="both"/>
        <w:rPr>
          <w:rFonts w:ascii="Times New Roman" w:hAnsi="Times New Roman" w:cs="Times New Roman"/>
          <w:iCs/>
          <w:sz w:val="24"/>
          <w:szCs w:val="24"/>
          <w:highlight w:val="white"/>
        </w:rPr>
      </w:pPr>
      <w:r w:rsidRPr="00EF0092">
        <w:rPr>
          <w:rFonts w:ascii="Times New Roman" w:hAnsi="Times New Roman" w:cs="Times New Roman"/>
          <w:iCs/>
          <w:sz w:val="24"/>
          <w:szCs w:val="24"/>
          <w:highlight w:val="white"/>
        </w:rPr>
        <w:t>-Në të gjitha procedurat e audituara, KBV nuk ka firmosur faturën e TVSH- së për blerjen e mallit apo shërbimit nga të gjithë anëtarët e tij</w:t>
      </w:r>
    </w:p>
    <w:p w14:paraId="258BE978" w14:textId="77777777" w:rsidR="007F6022" w:rsidRPr="00150F8A" w:rsidRDefault="007F6022" w:rsidP="00810DCA">
      <w:pPr>
        <w:spacing w:after="0" w:line="240" w:lineRule="auto"/>
        <w:rPr>
          <w:rFonts w:ascii="Times New Roman" w:eastAsia="Times New Roman" w:hAnsi="Times New Roman" w:cs="Times New Roman"/>
          <w:sz w:val="20"/>
          <w:szCs w:val="20"/>
        </w:rPr>
      </w:pPr>
    </w:p>
    <w:tbl>
      <w:tblPr>
        <w:tblStyle w:val="TableGrid"/>
        <w:tblW w:w="9493" w:type="dxa"/>
        <w:tblLook w:val="04A0" w:firstRow="1" w:lastRow="0" w:firstColumn="1" w:lastColumn="0" w:noHBand="0" w:noVBand="1"/>
      </w:tblPr>
      <w:tblGrid>
        <w:gridCol w:w="1710"/>
        <w:gridCol w:w="7783"/>
      </w:tblGrid>
      <w:tr w:rsidR="007F6022" w:rsidRPr="00150F8A" w14:paraId="797B0D39" w14:textId="77777777" w:rsidTr="00362AAD">
        <w:tc>
          <w:tcPr>
            <w:tcW w:w="1710" w:type="dxa"/>
          </w:tcPr>
          <w:p w14:paraId="0388768A" w14:textId="77777777" w:rsidR="007F6022" w:rsidRPr="00150F8A" w:rsidRDefault="00EF0092" w:rsidP="00810DCA">
            <w:pPr>
              <w:ind w:left="-120"/>
              <w:rPr>
                <w:rFonts w:ascii="Times New Roman" w:eastAsia="Calibri" w:hAnsi="Times New Roman" w:cs="Times New Roman"/>
                <w:sz w:val="24"/>
                <w:szCs w:val="24"/>
                <w:lang w:val="sq-AL"/>
              </w:rPr>
            </w:pPr>
            <w:r w:rsidRPr="00EF0092">
              <w:rPr>
                <w:rFonts w:ascii="Times New Roman" w:eastAsia="Times New Roman" w:hAnsi="Times New Roman" w:cs="Times New Roman"/>
                <w:b/>
                <w:sz w:val="24"/>
                <w:szCs w:val="24"/>
              </w:rPr>
              <w:t>Titulli i gjetjes:</w:t>
            </w:r>
          </w:p>
        </w:tc>
        <w:tc>
          <w:tcPr>
            <w:tcW w:w="7783" w:type="dxa"/>
          </w:tcPr>
          <w:p w14:paraId="25384CB9" w14:textId="77777777" w:rsidR="007F6022" w:rsidRPr="00150F8A" w:rsidRDefault="00EF0092" w:rsidP="00810DCA">
            <w:pPr>
              <w:tabs>
                <w:tab w:val="left" w:pos="360"/>
                <w:tab w:val="left" w:pos="720"/>
              </w:tabs>
              <w:contextualSpacing/>
              <w:jc w:val="both"/>
              <w:rPr>
                <w:rFonts w:ascii="Times New Roman" w:eastAsia="Calibri" w:hAnsi="Times New Roman" w:cs="Times New Roman"/>
                <w:sz w:val="24"/>
                <w:szCs w:val="24"/>
                <w:lang w:val="sq-AL"/>
              </w:rPr>
            </w:pPr>
            <w:r w:rsidRPr="00AC1E7F">
              <w:rPr>
                <w:rFonts w:ascii="Times New Roman" w:eastAsia="Calibri" w:hAnsi="Times New Roman" w:cs="Times New Roman"/>
                <w:b/>
                <w:sz w:val="24"/>
                <w:szCs w:val="24"/>
                <w:lang w:val="it-IT"/>
              </w:rPr>
              <w:t>Mangësi në procedurat e zbatuara të LPP për tenderin “Blerje ushqime”</w:t>
            </w:r>
          </w:p>
          <w:p w14:paraId="7BE41EB5" w14:textId="77777777" w:rsidR="007F6022" w:rsidRPr="00150F8A" w:rsidRDefault="007F6022" w:rsidP="00810DCA">
            <w:pPr>
              <w:keepNext/>
              <w:keepLines/>
              <w:tabs>
                <w:tab w:val="left" w:pos="360"/>
                <w:tab w:val="left" w:pos="720"/>
              </w:tabs>
              <w:spacing w:before="200"/>
              <w:contextualSpacing/>
              <w:jc w:val="both"/>
              <w:outlineLvl w:val="2"/>
              <w:rPr>
                <w:rFonts w:ascii="Times New Roman" w:eastAsia="Calibri" w:hAnsi="Times New Roman" w:cs="Times New Roman"/>
                <w:sz w:val="24"/>
                <w:szCs w:val="24"/>
                <w:lang w:val="sq-AL"/>
              </w:rPr>
            </w:pPr>
          </w:p>
        </w:tc>
      </w:tr>
      <w:tr w:rsidR="007F6022" w:rsidRPr="00150F8A" w14:paraId="6F81CEE6" w14:textId="77777777" w:rsidTr="00362AAD">
        <w:trPr>
          <w:trHeight w:val="3669"/>
        </w:trPr>
        <w:tc>
          <w:tcPr>
            <w:tcW w:w="1710" w:type="dxa"/>
          </w:tcPr>
          <w:p w14:paraId="00B72D23"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Situata:</w:t>
            </w:r>
          </w:p>
        </w:tc>
        <w:tc>
          <w:tcPr>
            <w:tcW w:w="7783" w:type="dxa"/>
          </w:tcPr>
          <w:p w14:paraId="0E4B3AB6" w14:textId="77777777" w:rsidR="007F6022" w:rsidRPr="00150F8A" w:rsidRDefault="00EF0092" w:rsidP="00810DCA">
            <w:pPr>
              <w:ind w:right="57"/>
              <w:jc w:val="both"/>
              <w:rPr>
                <w:rFonts w:ascii="Times New Roman" w:eastAsia="Times New Roman" w:hAnsi="Times New Roman" w:cs="Times New Roman"/>
                <w:sz w:val="24"/>
                <w:szCs w:val="24"/>
                <w:lang w:val="sq-AL"/>
              </w:rPr>
            </w:pPr>
            <w:r w:rsidRPr="00AC1E7F">
              <w:rPr>
                <w:rFonts w:ascii="Times New Roman" w:hAnsi="Times New Roman" w:cs="Times New Roman"/>
                <w:sz w:val="24"/>
                <w:szCs w:val="24"/>
                <w:lang w:val="sq-AL" w:eastAsia="en-GB"/>
              </w:rPr>
              <w:t xml:space="preserve">Në ngritjen e komisionit për hartimin e kritereve dhe specifikimeve teknike, ka rezultuar se asnjëri prej anëtarëve të zgjedhur nuk është specialist i fushës së objektit të prokurimit, veprim në kundërshtim me pikën </w:t>
            </w:r>
            <w:r w:rsidRPr="00AC1E7F">
              <w:rPr>
                <w:rFonts w:ascii="Times New Roman" w:eastAsia="Calibri" w:hAnsi="Times New Roman" w:cs="Times New Roman"/>
                <w:sz w:val="24"/>
                <w:szCs w:val="24"/>
                <w:lang w:val="sq-AL"/>
              </w:rPr>
              <w:t>4 të nenit 57 të VKM-së nr. 914, datë 29.12.2014 “Për miratimin e rregullave të prokurimit publik” i ndryshuar, dhe pikës 4 të nenit 74 të VKM-së nr. 285, datë 19.05.2021 “Për miratimin e rregullave të prokurimit publik” i ndryshuar</w:t>
            </w:r>
            <w:r w:rsidRPr="00AC1E7F">
              <w:rPr>
                <w:rFonts w:ascii="Times New Roman" w:eastAsia="Times New Roman" w:hAnsi="Times New Roman" w:cs="Times New Roman"/>
                <w:sz w:val="24"/>
                <w:szCs w:val="24"/>
                <w:lang w:val="sq-AL"/>
              </w:rPr>
              <w:t>.</w:t>
            </w:r>
          </w:p>
          <w:p w14:paraId="771804EC" w14:textId="77777777" w:rsidR="007F6022" w:rsidRPr="00150F8A" w:rsidRDefault="00EF0092" w:rsidP="00810DCA">
            <w:pPr>
              <w:widowControl w:val="0"/>
              <w:numPr>
                <w:ilvl w:val="12"/>
                <w:numId w:val="0"/>
              </w:numPr>
              <w:autoSpaceDE w:val="0"/>
              <w:autoSpaceDN w:val="0"/>
              <w:adjustRightInd w:val="0"/>
              <w:jc w:val="both"/>
              <w:rPr>
                <w:rFonts w:ascii="Times New Roman" w:hAnsi="Times New Roman"/>
                <w:iCs/>
                <w:sz w:val="24"/>
                <w:szCs w:val="24"/>
                <w:lang w:val="sq-AL"/>
              </w:rPr>
            </w:pPr>
            <w:r w:rsidRPr="00AC1E7F">
              <w:rPr>
                <w:rFonts w:ascii="Times New Roman" w:hAnsi="Times New Roman"/>
                <w:iCs/>
                <w:sz w:val="24"/>
                <w:szCs w:val="24"/>
                <w:lang w:val="sq-AL"/>
              </w:rPr>
              <w:t xml:space="preserve">Nuk është hartuar raporti përmbledhës për korrektësinë dhe cilësinë e zbatimit të kontratës, si dhe nuk janë referuar problemet e hasura gjatë zbatimit të kesaj kontrate me qëllim marrjen e masave për zgjidhjen e tyre. Në përfundim të kontratës nuk është mundësuar as dërgimi i një kopje të këtij raporti APP-së në kundërshtim me kërkesat e VKM nr.914/2014 </w:t>
            </w:r>
            <w:r w:rsidRPr="00AC1E7F">
              <w:rPr>
                <w:rFonts w:ascii="Times New Roman" w:hAnsi="Times New Roman"/>
                <w:color w:val="000000"/>
                <w:sz w:val="24"/>
                <w:szCs w:val="24"/>
                <w:lang w:val="sq-AL"/>
              </w:rPr>
              <w:t xml:space="preserve">i ndryshuar </w:t>
            </w:r>
            <w:r w:rsidRPr="00AC1E7F">
              <w:rPr>
                <w:rFonts w:ascii="Times New Roman" w:hAnsi="Times New Roman"/>
                <w:iCs/>
                <w:color w:val="000000"/>
                <w:sz w:val="24"/>
                <w:szCs w:val="24"/>
                <w:lang w:val="sq-AL"/>
              </w:rPr>
              <w:t>me VKM nr.285, datë 19.05.2021,</w:t>
            </w:r>
            <w:r w:rsidRPr="00AC1E7F">
              <w:rPr>
                <w:rFonts w:ascii="Times New Roman" w:hAnsi="Times New Roman"/>
                <w:iCs/>
                <w:sz w:val="24"/>
                <w:szCs w:val="24"/>
                <w:lang w:val="sq-AL"/>
              </w:rPr>
              <w:t xml:space="preserve"> “Për miratimin e rregullave të prokurimit publik” neni 107, pika 3 dhe 4.</w:t>
            </w:r>
          </w:p>
        </w:tc>
      </w:tr>
      <w:tr w:rsidR="007F6022" w:rsidRPr="00150F8A" w14:paraId="1863A3C9" w14:textId="77777777" w:rsidTr="00362AAD">
        <w:tc>
          <w:tcPr>
            <w:tcW w:w="1710" w:type="dxa"/>
          </w:tcPr>
          <w:p w14:paraId="61EB4B35"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Kriteri:</w:t>
            </w:r>
          </w:p>
        </w:tc>
        <w:tc>
          <w:tcPr>
            <w:tcW w:w="7783" w:type="dxa"/>
          </w:tcPr>
          <w:p w14:paraId="1AB1219F" w14:textId="77777777" w:rsidR="007F6022" w:rsidRPr="00150F8A" w:rsidRDefault="00EF0092" w:rsidP="00810DCA">
            <w:pPr>
              <w:ind w:right="57"/>
              <w:jc w:val="both"/>
              <w:rPr>
                <w:rFonts w:ascii="Times New Roman" w:eastAsia="Times New Roman" w:hAnsi="Times New Roman" w:cs="Times New Roman"/>
                <w:sz w:val="24"/>
                <w:szCs w:val="24"/>
                <w:lang w:val="sq-AL"/>
              </w:rPr>
            </w:pPr>
            <w:r w:rsidRPr="00AC1E7F">
              <w:rPr>
                <w:rFonts w:ascii="Times New Roman" w:hAnsi="Times New Roman" w:cs="Times New Roman"/>
                <w:iCs/>
                <w:sz w:val="24"/>
                <w:szCs w:val="24"/>
                <w:lang w:val="sq-AL"/>
              </w:rPr>
              <w:t>ligji nr. 9643, datë 20.11.2016 “Për prokurimin publik” i ndryshuar, ligji nr.162/2020 “Për prokurimin publik”, VKM nr. 914 datë 29.12.2014 “Për miratimin e rregullave të prokurimit publik” i ndryshuar, VKM nr. 285, datë 19.05.2021 “Për miratimin e rregullave të prokurimit publik” i ndryshuar Udhëzimi i Agjencisë së Prokurimit Publik nr.3, datë 08.01.2018 “Për procedurën e prokurimit me vlerë të vogël” dhe Udhëzimin e ndryshuar me nr. 85, datë 25.06.2021 “Mbi përdorimin e procedurës me vlerë të vogël dhe zhvillimin e saj me mjete elektronike”</w:t>
            </w:r>
          </w:p>
        </w:tc>
      </w:tr>
      <w:tr w:rsidR="007F6022" w:rsidRPr="00150F8A" w14:paraId="56355E28" w14:textId="77777777" w:rsidTr="00362AAD">
        <w:trPr>
          <w:trHeight w:val="307"/>
        </w:trPr>
        <w:tc>
          <w:tcPr>
            <w:tcW w:w="1710" w:type="dxa"/>
          </w:tcPr>
          <w:p w14:paraId="418F1363"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bCs/>
                <w:color w:val="000000"/>
                <w:sz w:val="24"/>
                <w:szCs w:val="24"/>
              </w:rPr>
              <w:t>Shkaku:</w:t>
            </w:r>
          </w:p>
        </w:tc>
        <w:tc>
          <w:tcPr>
            <w:tcW w:w="7783" w:type="dxa"/>
          </w:tcPr>
          <w:p w14:paraId="28E78DBD" w14:textId="77777777" w:rsidR="007F6022" w:rsidRPr="00150F8A" w:rsidRDefault="00EF0092" w:rsidP="00810DCA">
            <w:pPr>
              <w:jc w:val="both"/>
              <w:rPr>
                <w:rFonts w:ascii="Times New Roman" w:eastAsia="Times New Roman" w:hAnsi="Times New Roman" w:cs="Times New Roman"/>
                <w:bCs/>
                <w:color w:val="000000"/>
                <w:sz w:val="24"/>
                <w:szCs w:val="24"/>
                <w:lang w:val="sq-AL"/>
              </w:rPr>
            </w:pPr>
            <w:r w:rsidRPr="00EF0092">
              <w:rPr>
                <w:rFonts w:ascii="Times New Roman" w:eastAsia="Times New Roman" w:hAnsi="Times New Roman" w:cs="Times New Roman"/>
                <w:sz w:val="24"/>
                <w:szCs w:val="24"/>
              </w:rPr>
              <w:t>Mos respektim i kërkesave ligjore</w:t>
            </w:r>
          </w:p>
        </w:tc>
      </w:tr>
      <w:tr w:rsidR="007F6022" w:rsidRPr="00150F8A" w14:paraId="21CD833B" w14:textId="77777777" w:rsidTr="00362AAD">
        <w:trPr>
          <w:trHeight w:val="395"/>
        </w:trPr>
        <w:tc>
          <w:tcPr>
            <w:tcW w:w="1710" w:type="dxa"/>
          </w:tcPr>
          <w:p w14:paraId="5869FDD8"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Ndikimi/Efekti:</w:t>
            </w:r>
          </w:p>
        </w:tc>
        <w:tc>
          <w:tcPr>
            <w:tcW w:w="7783" w:type="dxa"/>
          </w:tcPr>
          <w:p w14:paraId="753C3516"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sq-AL"/>
              </w:rPr>
              <w:t xml:space="preserve">Mungesa e specialistit të fushës në specifikime teknike dhe mosndjekja e zbatimit të kontratës  gjenerojnë mangësi në cilësinë e ushqimit. </w:t>
            </w:r>
          </w:p>
        </w:tc>
      </w:tr>
      <w:tr w:rsidR="007F6022" w:rsidRPr="00150F8A" w14:paraId="739D3663" w14:textId="77777777" w:rsidTr="00362AAD">
        <w:trPr>
          <w:trHeight w:val="333"/>
        </w:trPr>
        <w:tc>
          <w:tcPr>
            <w:tcW w:w="1710" w:type="dxa"/>
          </w:tcPr>
          <w:p w14:paraId="64303A2F"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Rëndësia:</w:t>
            </w:r>
          </w:p>
        </w:tc>
        <w:tc>
          <w:tcPr>
            <w:tcW w:w="7783" w:type="dxa"/>
          </w:tcPr>
          <w:p w14:paraId="29350F6B" w14:textId="77777777" w:rsidR="007F6022" w:rsidRPr="00150F8A" w:rsidRDefault="00EF0092" w:rsidP="00810DCA">
            <w:pPr>
              <w:ind w:left="28" w:hanging="28"/>
              <w:jc w:val="both"/>
              <w:rPr>
                <w:rFonts w:ascii="Times New Roman" w:eastAsia="Times New Roman" w:hAnsi="Times New Roman" w:cs="Times New Roman"/>
                <w:sz w:val="24"/>
                <w:szCs w:val="24"/>
                <w:lang w:val="sq-AL"/>
              </w:rPr>
            </w:pPr>
            <w:r w:rsidRPr="00EF0092">
              <w:rPr>
                <w:rFonts w:ascii="Times New Roman" w:eastAsia="Times New Roman" w:hAnsi="Times New Roman" w:cs="Times New Roman"/>
                <w:sz w:val="24"/>
                <w:szCs w:val="24"/>
              </w:rPr>
              <w:t>E mesme</w:t>
            </w:r>
          </w:p>
        </w:tc>
      </w:tr>
      <w:tr w:rsidR="007F6022" w:rsidRPr="00150F8A" w14:paraId="4D9D2379" w14:textId="77777777" w:rsidTr="00362AAD">
        <w:tc>
          <w:tcPr>
            <w:tcW w:w="1710" w:type="dxa"/>
          </w:tcPr>
          <w:p w14:paraId="713C6ED8"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lastRenderedPageBreak/>
              <w:t>Rekomandim:</w:t>
            </w:r>
          </w:p>
        </w:tc>
        <w:tc>
          <w:tcPr>
            <w:tcW w:w="7783" w:type="dxa"/>
          </w:tcPr>
          <w:p w14:paraId="3675507A" w14:textId="77777777" w:rsidR="007F6022" w:rsidRPr="00150F8A" w:rsidRDefault="00EF0092" w:rsidP="00810DCA">
            <w:pPr>
              <w:jc w:val="both"/>
              <w:rPr>
                <w:rFonts w:ascii="Times New Roman" w:eastAsiaTheme="minorEastAsia" w:hAnsi="Times New Roman" w:cs="Times New Roman"/>
                <w:bCs/>
                <w:sz w:val="24"/>
                <w:szCs w:val="24"/>
                <w:lang w:val="sq-AL"/>
              </w:rPr>
            </w:pPr>
            <w:r w:rsidRPr="00AC1E7F">
              <w:rPr>
                <w:rFonts w:ascii="Times New Roman" w:eastAsiaTheme="minorEastAsia" w:hAnsi="Times New Roman" w:cs="Times New Roman"/>
                <w:bCs/>
                <w:sz w:val="24"/>
                <w:szCs w:val="24"/>
                <w:lang w:val="sq-AL"/>
              </w:rPr>
              <w:t>-Titullari i AK, të marrë masa për ngritjen e komisioneve duke pasur në përbërje specialist të fushave të caktuara sipas objektit të prokurimit,  k</w:t>
            </w:r>
            <w:r w:rsidRPr="00AC1E7F">
              <w:rPr>
                <w:rFonts w:ascii="Times New Roman" w:hAnsi="Times New Roman" w:cs="Times New Roman"/>
                <w:bCs/>
                <w:sz w:val="24"/>
                <w:szCs w:val="24"/>
                <w:lang w:val="sq-AL"/>
              </w:rPr>
              <w:t xml:space="preserve">omisionet e ngritura për mbikëqyrjen e zbatimit të kontratës, të marrin masa për pasqyrimin e saktë me procesverbal me shkrim në prani të kontraktorit, mbi gjendjen dhe cilësinë e mallrave të prokuruar, me qëllim prokurimin e mallrave sipas specifikimeve teknike dhe cilësinë e kërkuar.  </w:t>
            </w:r>
          </w:p>
        </w:tc>
      </w:tr>
    </w:tbl>
    <w:p w14:paraId="2066B9EB" w14:textId="77777777" w:rsidR="007F6022" w:rsidRDefault="007F6022" w:rsidP="00810DCA">
      <w:pPr>
        <w:spacing w:after="0" w:line="240" w:lineRule="auto"/>
        <w:rPr>
          <w:rFonts w:ascii="Times New Roman" w:eastAsia="Times New Roman" w:hAnsi="Times New Roman" w:cs="Times New Roman"/>
          <w:sz w:val="20"/>
          <w:szCs w:val="20"/>
        </w:rPr>
      </w:pPr>
    </w:p>
    <w:p w14:paraId="1FF7217F" w14:textId="77777777" w:rsidR="006D1286" w:rsidRDefault="006D1286" w:rsidP="00810DCA">
      <w:pPr>
        <w:spacing w:after="0" w:line="240" w:lineRule="auto"/>
        <w:rPr>
          <w:rFonts w:ascii="Times New Roman" w:eastAsia="Times New Roman" w:hAnsi="Times New Roman" w:cs="Times New Roman"/>
          <w:sz w:val="20"/>
          <w:szCs w:val="20"/>
        </w:rPr>
      </w:pPr>
    </w:p>
    <w:p w14:paraId="66CCD6A8" w14:textId="77777777" w:rsidR="006D1286" w:rsidRDefault="006D1286" w:rsidP="00810DCA">
      <w:pPr>
        <w:spacing w:after="0" w:line="240" w:lineRule="auto"/>
        <w:rPr>
          <w:rFonts w:ascii="Times New Roman" w:eastAsia="Times New Roman" w:hAnsi="Times New Roman" w:cs="Times New Roman"/>
          <w:sz w:val="20"/>
          <w:szCs w:val="20"/>
        </w:rPr>
      </w:pPr>
    </w:p>
    <w:p w14:paraId="5B53DCD9" w14:textId="77777777" w:rsidR="006D1286" w:rsidRDefault="006D1286" w:rsidP="00810DCA">
      <w:pPr>
        <w:spacing w:after="0" w:line="240" w:lineRule="auto"/>
        <w:rPr>
          <w:rFonts w:ascii="Times New Roman" w:eastAsia="Times New Roman" w:hAnsi="Times New Roman" w:cs="Times New Roman"/>
          <w:sz w:val="20"/>
          <w:szCs w:val="20"/>
        </w:rPr>
      </w:pPr>
    </w:p>
    <w:p w14:paraId="3B4C474D" w14:textId="77777777" w:rsidR="006D1286" w:rsidRDefault="006D1286" w:rsidP="00810DCA">
      <w:pPr>
        <w:spacing w:after="0" w:line="240" w:lineRule="auto"/>
        <w:rPr>
          <w:rFonts w:ascii="Times New Roman" w:eastAsia="Times New Roman" w:hAnsi="Times New Roman" w:cs="Times New Roman"/>
          <w:sz w:val="20"/>
          <w:szCs w:val="20"/>
        </w:rPr>
      </w:pPr>
    </w:p>
    <w:p w14:paraId="78581FF9" w14:textId="77777777" w:rsidR="006D1286" w:rsidRPr="00150F8A" w:rsidRDefault="006D1286" w:rsidP="00810DCA">
      <w:pPr>
        <w:spacing w:after="0" w:line="240" w:lineRule="auto"/>
        <w:rPr>
          <w:rFonts w:ascii="Times New Roman" w:eastAsia="Times New Roman" w:hAnsi="Times New Roman" w:cs="Times New Roman"/>
          <w:sz w:val="20"/>
          <w:szCs w:val="20"/>
        </w:rPr>
      </w:pPr>
    </w:p>
    <w:p w14:paraId="67CF8CD7" w14:textId="77777777" w:rsidR="004E31CA" w:rsidRPr="00150F8A" w:rsidRDefault="004E31CA" w:rsidP="00810DCA">
      <w:pPr>
        <w:spacing w:after="0" w:line="240" w:lineRule="auto"/>
        <w:rPr>
          <w:rFonts w:ascii="Times New Roman" w:eastAsia="Times New Roman" w:hAnsi="Times New Roman" w:cs="Times New Roman"/>
          <w:sz w:val="20"/>
          <w:szCs w:val="20"/>
        </w:rPr>
      </w:pPr>
    </w:p>
    <w:tbl>
      <w:tblPr>
        <w:tblStyle w:val="TableGrid"/>
        <w:tblW w:w="9498" w:type="dxa"/>
        <w:tblInd w:w="-34" w:type="dxa"/>
        <w:tblLook w:val="04A0" w:firstRow="1" w:lastRow="0" w:firstColumn="1" w:lastColumn="0" w:noHBand="0" w:noVBand="1"/>
      </w:tblPr>
      <w:tblGrid>
        <w:gridCol w:w="1710"/>
        <w:gridCol w:w="7788"/>
      </w:tblGrid>
      <w:tr w:rsidR="007F6022" w:rsidRPr="00150F8A" w14:paraId="7CC1A372" w14:textId="77777777" w:rsidTr="002F757B">
        <w:tc>
          <w:tcPr>
            <w:tcW w:w="1710" w:type="dxa"/>
          </w:tcPr>
          <w:p w14:paraId="205AF7D6" w14:textId="77777777" w:rsidR="007F6022" w:rsidRPr="00150F8A" w:rsidRDefault="00EF0092" w:rsidP="00810DCA">
            <w:pPr>
              <w:ind w:left="-120"/>
              <w:jc w:val="both"/>
              <w:rPr>
                <w:rFonts w:ascii="Times New Roman" w:eastAsia="Calibri" w:hAnsi="Times New Roman" w:cs="Times New Roman"/>
                <w:sz w:val="24"/>
                <w:szCs w:val="24"/>
                <w:lang w:val="sq-AL"/>
              </w:rPr>
            </w:pPr>
            <w:r w:rsidRPr="00EF0092">
              <w:rPr>
                <w:rFonts w:ascii="Times New Roman" w:eastAsia="Times New Roman" w:hAnsi="Times New Roman" w:cs="Times New Roman"/>
                <w:b/>
                <w:sz w:val="24"/>
                <w:szCs w:val="24"/>
              </w:rPr>
              <w:t>Titulli i gjetjes:</w:t>
            </w:r>
          </w:p>
        </w:tc>
        <w:tc>
          <w:tcPr>
            <w:tcW w:w="7788" w:type="dxa"/>
          </w:tcPr>
          <w:p w14:paraId="5CE29D83" w14:textId="77777777" w:rsidR="007F6022" w:rsidRPr="00150F8A" w:rsidRDefault="00EF0092" w:rsidP="00810DCA">
            <w:pPr>
              <w:tabs>
                <w:tab w:val="left" w:pos="360"/>
                <w:tab w:val="left" w:pos="720"/>
              </w:tabs>
              <w:contextualSpacing/>
              <w:jc w:val="both"/>
              <w:rPr>
                <w:rFonts w:ascii="Times New Roman" w:eastAsia="Calibri" w:hAnsi="Times New Roman" w:cs="Times New Roman"/>
                <w:sz w:val="24"/>
                <w:szCs w:val="24"/>
                <w:lang w:val="sq-AL"/>
              </w:rPr>
            </w:pPr>
            <w:r w:rsidRPr="00AC1E7F">
              <w:rPr>
                <w:rFonts w:ascii="Times New Roman" w:eastAsia="Calibri" w:hAnsi="Times New Roman" w:cs="Times New Roman"/>
                <w:b/>
                <w:sz w:val="24"/>
                <w:szCs w:val="24"/>
                <w:lang w:val="it-IT"/>
              </w:rPr>
              <w:t>Mangësi në procedurat e zbatuara të LPP për “Blerjet me vlera të vogla</w:t>
            </w:r>
            <w:r w:rsidRPr="00AC1E7F">
              <w:rPr>
                <w:rFonts w:ascii="Times New Roman" w:eastAsia="Calibri" w:hAnsi="Times New Roman" w:cs="Times New Roman"/>
                <w:sz w:val="24"/>
                <w:szCs w:val="24"/>
                <w:lang w:val="it-IT"/>
              </w:rPr>
              <w:t>”.</w:t>
            </w:r>
          </w:p>
        </w:tc>
      </w:tr>
      <w:tr w:rsidR="007F6022" w:rsidRPr="00150F8A" w14:paraId="7393EAB6" w14:textId="77777777" w:rsidTr="002F757B">
        <w:trPr>
          <w:trHeight w:val="3032"/>
        </w:trPr>
        <w:tc>
          <w:tcPr>
            <w:tcW w:w="1710" w:type="dxa"/>
          </w:tcPr>
          <w:p w14:paraId="2BA84C18" w14:textId="77777777" w:rsidR="007F6022" w:rsidRPr="00150F8A" w:rsidRDefault="00EF0092" w:rsidP="00810DCA">
            <w:pPr>
              <w:ind w:left="-120"/>
              <w:jc w:val="both"/>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Situata:</w:t>
            </w:r>
          </w:p>
        </w:tc>
        <w:tc>
          <w:tcPr>
            <w:tcW w:w="7788" w:type="dxa"/>
          </w:tcPr>
          <w:p w14:paraId="727BFBF9" w14:textId="77777777" w:rsidR="007F6022" w:rsidRPr="00150F8A" w:rsidRDefault="00EF0092" w:rsidP="00810DCA">
            <w:pPr>
              <w:ind w:right="57"/>
              <w:jc w:val="both"/>
              <w:rPr>
                <w:rFonts w:ascii="Times New Roman" w:hAnsi="Times New Roman" w:cs="Times New Roman"/>
                <w:sz w:val="24"/>
                <w:szCs w:val="24"/>
                <w:lang w:val="sq-AL"/>
              </w:rPr>
            </w:pPr>
            <w:r w:rsidRPr="00AC1E7F">
              <w:rPr>
                <w:rFonts w:ascii="Times New Roman" w:hAnsi="Times New Roman" w:cs="Times New Roman"/>
                <w:sz w:val="24"/>
                <w:szCs w:val="24"/>
                <w:lang w:val="sq-AL" w:eastAsia="en-GB"/>
              </w:rPr>
              <w:t xml:space="preserve">Në procedurat e prokurimit për blerje me vlera të vogla, në të gjitha rastet e audituara, nuk është hartuar dhe dokumentuar përllogaritja e fondit limit, duke llogaritur apriori e kontratës. </w:t>
            </w:r>
          </w:p>
          <w:p w14:paraId="197E75B2" w14:textId="77777777" w:rsidR="007F6022" w:rsidRPr="00150F8A" w:rsidRDefault="00EF0092" w:rsidP="00810DCA">
            <w:pPr>
              <w:ind w:right="57"/>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sq-AL"/>
              </w:rPr>
              <w:t>Në 12 raste të audituara, mungon procesverbali i marrjes në dorëzim të mallit, dhe në disa raste likuidimi i mallit është bërë pa marrë ato në dorëzim.</w:t>
            </w:r>
          </w:p>
          <w:p w14:paraId="2375F96B" w14:textId="77777777" w:rsidR="007F6022" w:rsidRPr="00150F8A" w:rsidRDefault="00EF0092" w:rsidP="00810DCA">
            <w:pPr>
              <w:ind w:right="57"/>
              <w:jc w:val="both"/>
              <w:rPr>
                <w:rFonts w:ascii="Times New Roman" w:hAnsi="Times New Roman" w:cs="Times New Roman"/>
                <w:sz w:val="24"/>
                <w:szCs w:val="24"/>
                <w:lang w:val="sq-AL"/>
              </w:rPr>
            </w:pPr>
            <w:r w:rsidRPr="00AC1E7F">
              <w:rPr>
                <w:rFonts w:ascii="Times New Roman" w:eastAsia="Calibri" w:hAnsi="Times New Roman" w:cs="Times New Roman"/>
                <w:sz w:val="24"/>
                <w:szCs w:val="24"/>
                <w:lang w:val="sq-AL"/>
              </w:rPr>
              <w:t>Procesverbalet e mbajtura për vlerësimin e ofertave dhe zëvendësimi i OE të kualifikuar deri në vendin e 10, janë të pa firmosura nga anëtarët e KBV</w:t>
            </w:r>
          </w:p>
          <w:p w14:paraId="7FEE49D8" w14:textId="77777777" w:rsidR="007F6022" w:rsidRPr="00150F8A" w:rsidRDefault="00EF0092" w:rsidP="00810DCA">
            <w:pPr>
              <w:widowControl w:val="0"/>
              <w:autoSpaceDE w:val="0"/>
              <w:autoSpaceDN w:val="0"/>
              <w:adjustRightInd w:val="0"/>
              <w:jc w:val="both"/>
              <w:rPr>
                <w:rFonts w:ascii="Times New Roman" w:hAnsi="Times New Roman" w:cs="Times New Roman"/>
                <w:iCs/>
                <w:sz w:val="24"/>
                <w:szCs w:val="24"/>
                <w:highlight w:val="white"/>
                <w:lang w:val="sq-AL"/>
              </w:rPr>
            </w:pPr>
            <w:r w:rsidRPr="00AC1E7F">
              <w:rPr>
                <w:rFonts w:ascii="Times New Roman" w:hAnsi="Times New Roman" w:cs="Times New Roman"/>
                <w:iCs/>
                <w:sz w:val="24"/>
                <w:szCs w:val="24"/>
                <w:highlight w:val="white"/>
                <w:lang w:val="sq-AL"/>
              </w:rPr>
              <w:t>Në të gjitha procedurat e audituara, KBV nuk ka firmosur faturën e            TVSH- së për blerjen e mallit apo shërbimit nga të gjithë anëtarët e tij</w:t>
            </w:r>
            <w:r w:rsidRPr="00AC1E7F">
              <w:rPr>
                <w:rFonts w:ascii="Times New Roman" w:hAnsi="Times New Roman" w:cs="Times New Roman"/>
                <w:i/>
                <w:iCs/>
                <w:sz w:val="24"/>
                <w:szCs w:val="24"/>
                <w:highlight w:val="white"/>
                <w:lang w:val="sq-AL"/>
              </w:rPr>
              <w:t xml:space="preserve">. </w:t>
            </w:r>
          </w:p>
        </w:tc>
      </w:tr>
      <w:tr w:rsidR="007F6022" w:rsidRPr="00150F8A" w14:paraId="7D01CAC7" w14:textId="77777777" w:rsidTr="002F757B">
        <w:tc>
          <w:tcPr>
            <w:tcW w:w="1710" w:type="dxa"/>
          </w:tcPr>
          <w:p w14:paraId="0CA04314"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Kriteri:</w:t>
            </w:r>
          </w:p>
        </w:tc>
        <w:tc>
          <w:tcPr>
            <w:tcW w:w="7788" w:type="dxa"/>
          </w:tcPr>
          <w:p w14:paraId="7B3A0C96" w14:textId="77777777" w:rsidR="007F6022" w:rsidRPr="00150F8A" w:rsidRDefault="00EF0092" w:rsidP="00810DCA">
            <w:pPr>
              <w:ind w:right="57"/>
              <w:jc w:val="both"/>
              <w:rPr>
                <w:rFonts w:ascii="Times New Roman" w:eastAsia="Times New Roman" w:hAnsi="Times New Roman" w:cs="Times New Roman"/>
                <w:sz w:val="24"/>
                <w:szCs w:val="24"/>
                <w:lang w:val="sq-AL"/>
              </w:rPr>
            </w:pPr>
            <w:r w:rsidRPr="00AC1E7F">
              <w:rPr>
                <w:rFonts w:ascii="Times New Roman" w:hAnsi="Times New Roman" w:cs="Times New Roman"/>
                <w:iCs/>
                <w:sz w:val="24"/>
                <w:szCs w:val="24"/>
                <w:lang w:val="sq-AL"/>
              </w:rPr>
              <w:t>ligji nr. 9643, datë 20.11.2016” Për prokurimin publik” i ndryshuar, ligji nr.162/2020 “Për prokurimin publik” i ndryshuar, VKM nr. 914 datë 29.12.2014 “Për miratimin e rregullave të prokurimit publik” i ndryshuar, VKM nr. 285, datë 19.05.2021 “Për miratimin e rregullave të prokurimit publik” i ndryshuar Udhëzimi i Agjencisë së Prokurimit Publik nr. 3, datë 08.01.2018 “Për procedurën e prokurimit me vlerë të vogël” dhe Udhëzimin e ndryshuar me nr. 85, datë 25.06.2021” Mbi përdorimin e procedurës me vlerë të vogël dhe zhvillimin e saj me mjete elektronike</w:t>
            </w:r>
          </w:p>
        </w:tc>
      </w:tr>
      <w:tr w:rsidR="007F6022" w:rsidRPr="00150F8A" w14:paraId="77448CB4" w14:textId="77777777" w:rsidTr="002F757B">
        <w:trPr>
          <w:trHeight w:val="413"/>
        </w:trPr>
        <w:tc>
          <w:tcPr>
            <w:tcW w:w="1710" w:type="dxa"/>
          </w:tcPr>
          <w:p w14:paraId="48CD30E6"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bCs/>
                <w:color w:val="000000"/>
                <w:sz w:val="24"/>
                <w:szCs w:val="24"/>
              </w:rPr>
              <w:t>Shkaku:</w:t>
            </w:r>
          </w:p>
        </w:tc>
        <w:tc>
          <w:tcPr>
            <w:tcW w:w="7788" w:type="dxa"/>
          </w:tcPr>
          <w:p w14:paraId="02D9C418" w14:textId="77777777" w:rsidR="007F6022" w:rsidRPr="00150F8A" w:rsidRDefault="00EF0092" w:rsidP="00810DCA">
            <w:pPr>
              <w:jc w:val="both"/>
              <w:rPr>
                <w:rFonts w:ascii="Times New Roman" w:eastAsia="Times New Roman" w:hAnsi="Times New Roman" w:cs="Times New Roman"/>
                <w:bCs/>
                <w:color w:val="000000"/>
                <w:sz w:val="24"/>
                <w:szCs w:val="24"/>
                <w:lang w:val="sq-AL"/>
              </w:rPr>
            </w:pPr>
            <w:r w:rsidRPr="00EF0092">
              <w:rPr>
                <w:rFonts w:ascii="Times New Roman" w:eastAsia="Times New Roman" w:hAnsi="Times New Roman" w:cs="Times New Roman"/>
                <w:sz w:val="24"/>
                <w:szCs w:val="24"/>
              </w:rPr>
              <w:t>Mos respektimi i kërkesave ligjore</w:t>
            </w:r>
          </w:p>
        </w:tc>
      </w:tr>
      <w:tr w:rsidR="007F6022" w:rsidRPr="00150F8A" w14:paraId="5A1B96BC" w14:textId="77777777" w:rsidTr="002F757B">
        <w:trPr>
          <w:trHeight w:val="395"/>
        </w:trPr>
        <w:tc>
          <w:tcPr>
            <w:tcW w:w="1710" w:type="dxa"/>
          </w:tcPr>
          <w:p w14:paraId="1BD6DA3E"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Ndikimi/Efekti:</w:t>
            </w:r>
          </w:p>
        </w:tc>
        <w:tc>
          <w:tcPr>
            <w:tcW w:w="7788" w:type="dxa"/>
          </w:tcPr>
          <w:p w14:paraId="1C7F48E1" w14:textId="77777777" w:rsidR="007F6022" w:rsidRPr="00150F8A" w:rsidRDefault="00EF0092" w:rsidP="00810DCA">
            <w:pPr>
              <w:jc w:val="both"/>
              <w:rPr>
                <w:rFonts w:ascii="Times New Roman" w:eastAsia="Times New Roman" w:hAnsi="Times New Roman" w:cs="Times New Roman"/>
                <w:sz w:val="24"/>
                <w:szCs w:val="24"/>
                <w:lang w:val="sq-AL"/>
              </w:rPr>
            </w:pPr>
            <w:r w:rsidRPr="00AC1E7F">
              <w:rPr>
                <w:rFonts w:ascii="Times New Roman" w:eastAsia="Times New Roman" w:hAnsi="Times New Roman" w:cs="Times New Roman"/>
                <w:sz w:val="24"/>
                <w:szCs w:val="24"/>
                <w:lang w:val="it-IT"/>
              </w:rPr>
              <w:t>Përdorim pa efektivitet i fondeve buxhetore</w:t>
            </w:r>
          </w:p>
        </w:tc>
      </w:tr>
      <w:tr w:rsidR="007F6022" w:rsidRPr="00150F8A" w14:paraId="2911CD35" w14:textId="77777777" w:rsidTr="002F757B">
        <w:trPr>
          <w:trHeight w:val="259"/>
        </w:trPr>
        <w:tc>
          <w:tcPr>
            <w:tcW w:w="1710" w:type="dxa"/>
          </w:tcPr>
          <w:p w14:paraId="6F729092"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Rëndësia:</w:t>
            </w:r>
          </w:p>
        </w:tc>
        <w:tc>
          <w:tcPr>
            <w:tcW w:w="7788" w:type="dxa"/>
          </w:tcPr>
          <w:p w14:paraId="19212EEC" w14:textId="77777777" w:rsidR="007F6022" w:rsidRPr="00150F8A" w:rsidRDefault="00EF0092" w:rsidP="00810DCA">
            <w:pPr>
              <w:ind w:left="28" w:hanging="28"/>
              <w:jc w:val="both"/>
              <w:rPr>
                <w:rFonts w:ascii="Times New Roman" w:eastAsia="Times New Roman" w:hAnsi="Times New Roman" w:cs="Times New Roman"/>
                <w:sz w:val="24"/>
                <w:szCs w:val="24"/>
                <w:lang w:val="sq-AL"/>
              </w:rPr>
            </w:pPr>
            <w:r w:rsidRPr="00EF0092">
              <w:rPr>
                <w:rFonts w:ascii="Times New Roman" w:eastAsia="Times New Roman" w:hAnsi="Times New Roman" w:cs="Times New Roman"/>
                <w:sz w:val="24"/>
                <w:szCs w:val="24"/>
              </w:rPr>
              <w:t>E mesme</w:t>
            </w:r>
          </w:p>
        </w:tc>
      </w:tr>
      <w:tr w:rsidR="007F6022" w:rsidRPr="00150F8A" w14:paraId="48835FE0" w14:textId="77777777" w:rsidTr="002F757B">
        <w:tc>
          <w:tcPr>
            <w:tcW w:w="1710" w:type="dxa"/>
          </w:tcPr>
          <w:p w14:paraId="2AFA29F2" w14:textId="77777777" w:rsidR="007F6022" w:rsidRPr="00150F8A" w:rsidRDefault="00EF0092" w:rsidP="00810DCA">
            <w:pPr>
              <w:ind w:left="-120"/>
              <w:rPr>
                <w:rFonts w:ascii="Times New Roman" w:eastAsia="Times New Roman" w:hAnsi="Times New Roman" w:cs="Times New Roman"/>
                <w:b/>
                <w:sz w:val="24"/>
                <w:szCs w:val="24"/>
                <w:lang w:val="sq-AL"/>
              </w:rPr>
            </w:pPr>
            <w:r w:rsidRPr="00EF0092">
              <w:rPr>
                <w:rFonts w:ascii="Times New Roman" w:eastAsia="Times New Roman" w:hAnsi="Times New Roman" w:cs="Times New Roman"/>
                <w:b/>
                <w:sz w:val="24"/>
                <w:szCs w:val="24"/>
              </w:rPr>
              <w:t>Rekomandim:</w:t>
            </w:r>
          </w:p>
        </w:tc>
        <w:tc>
          <w:tcPr>
            <w:tcW w:w="7788" w:type="dxa"/>
          </w:tcPr>
          <w:p w14:paraId="5A27EB86" w14:textId="77777777" w:rsidR="007F6022" w:rsidRPr="00150F8A" w:rsidRDefault="00EF0092" w:rsidP="00810DCA">
            <w:pPr>
              <w:jc w:val="both"/>
              <w:rPr>
                <w:rFonts w:ascii="Times New Roman" w:eastAsiaTheme="minorEastAsia" w:hAnsi="Times New Roman" w:cs="Times New Roman"/>
                <w:bCs/>
                <w:sz w:val="24"/>
                <w:szCs w:val="24"/>
                <w:lang w:val="sq-AL"/>
              </w:rPr>
            </w:pPr>
            <w:r w:rsidRPr="00AC1E7F">
              <w:rPr>
                <w:rFonts w:ascii="Times New Roman" w:hAnsi="Times New Roman" w:cs="Times New Roman"/>
                <w:bCs/>
                <w:sz w:val="24"/>
                <w:szCs w:val="24"/>
                <w:lang w:val="sq-AL"/>
              </w:rPr>
              <w:t>-</w:t>
            </w:r>
            <w:r w:rsidRPr="00AC1E7F">
              <w:rPr>
                <w:rFonts w:ascii="Times New Roman" w:eastAsiaTheme="minorEastAsia" w:hAnsi="Times New Roman" w:cs="Times New Roman"/>
                <w:bCs/>
                <w:sz w:val="24"/>
                <w:szCs w:val="24"/>
                <w:lang w:val="sq-AL"/>
              </w:rPr>
              <w:t xml:space="preserve">Komisioni i Blerjeve të Vogla, të marrë masa për procedurat në vijim për përllogaritjen dhe dokumentimin e fondit limit të pasqyrojë metodën e ndjekur, </w:t>
            </w:r>
            <w:r w:rsidRPr="00AC1E7F">
              <w:rPr>
                <w:rFonts w:ascii="Times New Roman" w:hAnsi="Times New Roman" w:cs="Times New Roman"/>
                <w:bCs/>
                <w:sz w:val="24"/>
                <w:szCs w:val="24"/>
                <w:lang w:val="sq-AL"/>
              </w:rPr>
              <w:t xml:space="preserve">të administrojë me procesverbal hapat e procesit të vlerësimit, si edhe të nënshkruaj faturat e blerjeve me qëllim pasqyrimin e gjurmës së auditimit dhe arritjen e prokurimit me cilësinë e kërkuar.     </w:t>
            </w:r>
          </w:p>
        </w:tc>
      </w:tr>
    </w:tbl>
    <w:p w14:paraId="7301F94D" w14:textId="77777777" w:rsidR="007F6022" w:rsidRPr="00150F8A" w:rsidRDefault="007F6022" w:rsidP="00810DCA">
      <w:pPr>
        <w:spacing w:after="0" w:line="240" w:lineRule="auto"/>
        <w:jc w:val="both"/>
        <w:rPr>
          <w:rFonts w:ascii="Times New Roman" w:eastAsia="Calibri" w:hAnsi="Times New Roman" w:cs="Times New Roman"/>
          <w:sz w:val="24"/>
          <w:szCs w:val="24"/>
        </w:rPr>
      </w:pPr>
    </w:p>
    <w:p w14:paraId="2DC5F283" w14:textId="77777777" w:rsidR="007F6022" w:rsidRDefault="007F6022" w:rsidP="00810DCA">
      <w:pPr>
        <w:spacing w:after="0" w:line="240" w:lineRule="auto"/>
        <w:contextualSpacing/>
        <w:jc w:val="both"/>
        <w:rPr>
          <w:rFonts w:ascii="Times New Roman" w:eastAsia="Times New Roman" w:hAnsi="Times New Roman" w:cs="Times New Roman"/>
          <w:sz w:val="24"/>
          <w:szCs w:val="24"/>
        </w:rPr>
      </w:pPr>
    </w:p>
    <w:p w14:paraId="1DF56907" w14:textId="77777777" w:rsidR="006B6099" w:rsidRDefault="006B6099" w:rsidP="00810DCA">
      <w:pPr>
        <w:spacing w:after="0" w:line="240" w:lineRule="auto"/>
        <w:contextualSpacing/>
        <w:jc w:val="both"/>
        <w:rPr>
          <w:rFonts w:ascii="Times New Roman" w:eastAsia="Times New Roman" w:hAnsi="Times New Roman" w:cs="Times New Roman"/>
          <w:sz w:val="24"/>
          <w:szCs w:val="24"/>
        </w:rPr>
      </w:pPr>
    </w:p>
    <w:p w14:paraId="6ACAF86C" w14:textId="77777777" w:rsidR="008D7920" w:rsidRDefault="008D7920" w:rsidP="00810DCA">
      <w:pPr>
        <w:spacing w:after="0" w:line="240" w:lineRule="auto"/>
        <w:contextualSpacing/>
        <w:jc w:val="both"/>
        <w:rPr>
          <w:rFonts w:ascii="Times New Roman" w:eastAsia="Times New Roman" w:hAnsi="Times New Roman" w:cs="Times New Roman"/>
          <w:sz w:val="24"/>
          <w:szCs w:val="24"/>
        </w:rPr>
      </w:pPr>
    </w:p>
    <w:p w14:paraId="07A940FF"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032F308F"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4466A116"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303E993E"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6C89BE9B"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7B622D67"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0074B43E"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183370B0"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0876D254"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516F9CF2"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41E4C97E"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0112B334"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45718FDB"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30A8A6B8"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51109DD6" w14:textId="77777777" w:rsidR="006D1286" w:rsidRDefault="006D1286" w:rsidP="00810DCA">
      <w:pPr>
        <w:spacing w:after="0" w:line="240" w:lineRule="auto"/>
        <w:contextualSpacing/>
        <w:jc w:val="both"/>
        <w:rPr>
          <w:rFonts w:ascii="Times New Roman" w:eastAsia="Times New Roman" w:hAnsi="Times New Roman" w:cs="Times New Roman"/>
          <w:sz w:val="24"/>
          <w:szCs w:val="24"/>
        </w:rPr>
      </w:pPr>
    </w:p>
    <w:p w14:paraId="0583EF0A" w14:textId="77777777" w:rsidR="006D1286" w:rsidRPr="00150F8A" w:rsidRDefault="006D1286" w:rsidP="00810DCA">
      <w:pPr>
        <w:spacing w:after="0" w:line="240" w:lineRule="auto"/>
        <w:contextualSpacing/>
        <w:jc w:val="both"/>
        <w:rPr>
          <w:rFonts w:ascii="Times New Roman" w:eastAsia="Times New Roman" w:hAnsi="Times New Roman" w:cs="Times New Roman"/>
          <w:sz w:val="24"/>
          <w:szCs w:val="24"/>
        </w:rPr>
      </w:pPr>
    </w:p>
    <w:p w14:paraId="3176135F" w14:textId="77777777" w:rsidR="007F6022" w:rsidRPr="00150F8A" w:rsidRDefault="007F6022" w:rsidP="00810DCA">
      <w:pPr>
        <w:spacing w:after="0" w:line="240" w:lineRule="auto"/>
        <w:contextualSpacing/>
        <w:jc w:val="both"/>
        <w:rPr>
          <w:rFonts w:ascii="Times New Roman" w:eastAsia="Times New Roman" w:hAnsi="Times New Roman" w:cs="Times New Roman"/>
          <w:i/>
          <w:sz w:val="24"/>
          <w:szCs w:val="24"/>
        </w:rPr>
      </w:pPr>
    </w:p>
    <w:p w14:paraId="19D1FAF5" w14:textId="77777777" w:rsidR="007F6022" w:rsidRPr="00150F8A" w:rsidRDefault="00EF0092" w:rsidP="00810DCA">
      <w:pPr>
        <w:spacing w:after="0" w:line="240" w:lineRule="auto"/>
        <w:contextualSpacing/>
        <w:jc w:val="both"/>
        <w:rPr>
          <w:rFonts w:ascii="Times New Roman" w:eastAsia="Times New Roman" w:hAnsi="Times New Roman" w:cs="Times New Roman"/>
          <w:b/>
          <w:sz w:val="28"/>
          <w:szCs w:val="28"/>
        </w:rPr>
      </w:pPr>
      <w:r w:rsidRPr="00EF0092">
        <w:rPr>
          <w:rFonts w:ascii="Times New Roman" w:eastAsia="Times New Roman" w:hAnsi="Times New Roman" w:cs="Times New Roman"/>
          <w:b/>
          <w:sz w:val="28"/>
          <w:szCs w:val="28"/>
        </w:rPr>
        <w:t>IV. GJETJE DHE REKOMANDIME</w:t>
      </w:r>
    </w:p>
    <w:p w14:paraId="27953B82" w14:textId="77777777" w:rsidR="007F6022" w:rsidRPr="00150F8A" w:rsidRDefault="007F6022" w:rsidP="00810DCA">
      <w:pPr>
        <w:spacing w:after="0" w:line="240" w:lineRule="auto"/>
        <w:contextualSpacing/>
        <w:jc w:val="both"/>
        <w:rPr>
          <w:rFonts w:ascii="Times New Roman" w:eastAsia="Times New Roman" w:hAnsi="Times New Roman" w:cs="Times New Roman"/>
          <w:i/>
          <w:sz w:val="24"/>
          <w:szCs w:val="24"/>
        </w:rPr>
      </w:pPr>
    </w:p>
    <w:p w14:paraId="2318AE0A" w14:textId="77777777" w:rsidR="00810DCA" w:rsidRPr="006B6099" w:rsidRDefault="00810DCA" w:rsidP="00810DCA">
      <w:pPr>
        <w:spacing w:after="0" w:line="240" w:lineRule="auto"/>
        <w:jc w:val="both"/>
        <w:rPr>
          <w:rFonts w:ascii="Times New Roman" w:hAnsi="Times New Roman" w:cs="Times New Roman"/>
          <w:b/>
          <w:sz w:val="28"/>
          <w:szCs w:val="28"/>
        </w:rPr>
      </w:pPr>
      <w:r w:rsidRPr="006B6099">
        <w:rPr>
          <w:rFonts w:ascii="Times New Roman" w:hAnsi="Times New Roman" w:cs="Times New Roman"/>
          <w:b/>
          <w:sz w:val="28"/>
          <w:szCs w:val="28"/>
        </w:rPr>
        <w:t>A. MASA ORGANIZATIVE</w:t>
      </w:r>
    </w:p>
    <w:p w14:paraId="04D977E0" w14:textId="77777777" w:rsidR="006B6099" w:rsidRPr="00942CF6" w:rsidRDefault="006B6099" w:rsidP="006B6099">
      <w:pPr>
        <w:spacing w:after="0" w:line="240" w:lineRule="auto"/>
        <w:jc w:val="right"/>
        <w:rPr>
          <w:rFonts w:ascii="Times New Roman" w:eastAsia="Calibri" w:hAnsi="Times New Roman" w:cs="Times New Roman"/>
          <w:b/>
          <w:i/>
          <w:iCs/>
          <w:sz w:val="24"/>
          <w:szCs w:val="24"/>
        </w:rPr>
      </w:pPr>
    </w:p>
    <w:p w14:paraId="25D86F5E"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eastAsia="Calibri" w:hAnsi="Times New Roman" w:cs="Times New Roman"/>
          <w:b/>
          <w:sz w:val="24"/>
          <w:szCs w:val="24"/>
        </w:rPr>
        <w:t xml:space="preserve">1. Gjetje nga auditimi: </w:t>
      </w:r>
      <w:r w:rsidRPr="00942CF6">
        <w:rPr>
          <w:rFonts w:ascii="Times New Roman" w:eastAsia="Calibri" w:hAnsi="Times New Roman" w:cs="Times New Roman"/>
          <w:sz w:val="24"/>
          <w:szCs w:val="24"/>
        </w:rPr>
        <w:t xml:space="preserve">Referuar kërkesave buxhetore, buxhetit të akorduar dhe realizuar, konstatohet mungesa e theksuar e investimeve në 3 vitet objekt auditimi për zhvillimin e institucionit. Megjithëse janë ngritur strukturat për zhvillimin e aftësimit të fëmijëve si “logopedi” dhe “fizioterapi”, nga Drejtoria nuk janë marrë masat për pajisjen e kabineteve me bazën e nevojshme didaktike e materiale, veprime në kundërshtim me funksionin dhe objektivat e qëllimin e qendrës, </w:t>
      </w:r>
      <w:r w:rsidRPr="00942CF6">
        <w:rPr>
          <w:rFonts w:ascii="Times New Roman" w:hAnsi="Times New Roman" w:cs="Times New Roman"/>
          <w:sz w:val="24"/>
        </w:rPr>
        <w:t xml:space="preserve">Ligjin nr. 110/2015, datë 15.10.2015 “Për menaxhimin financiar dhe kontrollin”; Ligjin nr. 9936 datë 26.6.2008 “Për menaxhimin e sistemit buxhetor në Republikën e Shqipërisë”, i ndryshuar; Udhëzimin e MFE nr. 7, datë 28.02.2018 “Për procedurat Standarde të përgatitjes së Programeve Buxhetore Afatmesme”, kreu 7, </w:t>
      </w:r>
      <w:r w:rsidRPr="00942CF6">
        <w:rPr>
          <w:rFonts w:ascii="Times New Roman" w:eastAsia="Calibri" w:hAnsi="Times New Roman" w:cs="Times New Roman"/>
          <w:sz w:val="24"/>
          <w:szCs w:val="24"/>
        </w:rPr>
        <w:t xml:space="preserve">Rregullore  e brendshme të institucionit nr. 11, datë 05.01.2022, neni 1 “Qëllimi”, neni 3 dhe 5 si edhe  nenet 16 “Fizioterapi” dhe 17 “Logopedi”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2.1, faqe </w:t>
      </w:r>
      <w:r w:rsidRPr="00942CF6">
        <w:rPr>
          <w:rFonts w:ascii="Times New Roman" w:hAnsi="Times New Roman"/>
          <w:bCs/>
          <w:i/>
          <w:iCs/>
          <w:sz w:val="24"/>
          <w:szCs w:val="24"/>
        </w:rPr>
        <w:t>21-39, të Raportit Përfundimtar të Auditimit).</w:t>
      </w:r>
    </w:p>
    <w:p w14:paraId="7B353C51"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b/>
          <w:sz w:val="24"/>
          <w:szCs w:val="24"/>
          <w:u w:val="single"/>
        </w:rPr>
        <w:t>1.1.Rekomandim:</w:t>
      </w:r>
      <w:r w:rsidRPr="00942CF6">
        <w:rPr>
          <w:rFonts w:ascii="Times New Roman" w:hAnsi="Times New Roman" w:cs="Times New Roman"/>
          <w:sz w:val="24"/>
          <w:szCs w:val="24"/>
        </w:rPr>
        <w:t>Qendra e Zhvillimit të Personave me Aftësi të Kufizuar,Vlorë, në bashkëpunim me Shërbimin Social Shtetëror dhe Bashkinë Vlorë, përpara miratimit të VKM-së për çeljen e fondeve buxhetore, të vlerësojnë rëndësinë dhe prioritetin e kërkesës për zërin “Investime” në llogarinë 231, në funksion të shëndetit, sigurisë dhe mirëqenies së personave rezident në institucion.</w:t>
      </w:r>
    </w:p>
    <w:p w14:paraId="4457E118"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sz w:val="24"/>
          <w:szCs w:val="24"/>
        </w:rPr>
      </w:pPr>
      <w:r w:rsidRPr="00942CF6">
        <w:rPr>
          <w:rFonts w:ascii="Times New Roman" w:hAnsi="Times New Roman"/>
          <w:b/>
          <w:sz w:val="24"/>
          <w:szCs w:val="24"/>
          <w:u w:val="single"/>
        </w:rPr>
        <w:t>1.2.Rekomandim:</w:t>
      </w:r>
      <w:r w:rsidRPr="00942CF6">
        <w:rPr>
          <w:rFonts w:ascii="Times New Roman" w:hAnsi="Times New Roman" w:cs="Times New Roman"/>
          <w:sz w:val="24"/>
          <w:szCs w:val="24"/>
        </w:rPr>
        <w:t xml:space="preserve">Qendra e Zhvillimit të Personave me Aftësi të Kufizuar, Vlorë, në bashkëpunim me Shërbimin Social Shtetëror dhe Bashkinë Vlorë, të marrë masa për </w:t>
      </w:r>
      <w:r w:rsidRPr="00942CF6">
        <w:rPr>
          <w:rFonts w:ascii="Times New Roman" w:eastAsia="Calibri" w:hAnsi="Times New Roman" w:cs="Times New Roman"/>
          <w:sz w:val="24"/>
          <w:szCs w:val="24"/>
        </w:rPr>
        <w:t xml:space="preserve">pajisjen e kabineteve “Logopedi”, “Fizioterapi”, etj, </w:t>
      </w:r>
      <w:r w:rsidRPr="00942CF6">
        <w:rPr>
          <w:rFonts w:ascii="Times New Roman" w:eastAsia="Calibri" w:hAnsi="Times New Roman" w:cs="Times New Roman"/>
          <w:i/>
          <w:sz w:val="24"/>
          <w:szCs w:val="24"/>
        </w:rPr>
        <w:t>(të domosdoshme për trajtimin e personave rezident)</w:t>
      </w:r>
      <w:r w:rsidRPr="00942CF6">
        <w:rPr>
          <w:rFonts w:ascii="Times New Roman" w:eastAsia="Calibri" w:hAnsi="Times New Roman" w:cs="Times New Roman"/>
          <w:sz w:val="24"/>
          <w:szCs w:val="24"/>
        </w:rPr>
        <w:t xml:space="preserve"> me bazën e nevojshme didaktike e materiale</w:t>
      </w:r>
      <w:r w:rsidRPr="00942CF6">
        <w:rPr>
          <w:rFonts w:ascii="Times New Roman" w:hAnsi="Times New Roman" w:cs="Times New Roman"/>
          <w:sz w:val="24"/>
          <w:szCs w:val="24"/>
        </w:rPr>
        <w:t xml:space="preserve"> dhe vënien në eficiencë të kabineteve të ngritura për këtë qëllim.</w:t>
      </w:r>
    </w:p>
    <w:p w14:paraId="7A631E52" w14:textId="77777777" w:rsidR="006B6099" w:rsidRPr="00942CF6" w:rsidRDefault="006B6099" w:rsidP="006B6099">
      <w:pPr>
        <w:spacing w:after="0" w:line="240" w:lineRule="auto"/>
        <w:jc w:val="right"/>
        <w:rPr>
          <w:rFonts w:ascii="Times New Roman" w:hAnsi="Times New Roman"/>
          <w:b/>
          <w:i/>
          <w:sz w:val="24"/>
          <w:szCs w:val="24"/>
        </w:rPr>
      </w:pPr>
      <w:r w:rsidRPr="00942CF6">
        <w:rPr>
          <w:rFonts w:ascii="Times New Roman" w:hAnsi="Times New Roman"/>
          <w:b/>
          <w:i/>
          <w:sz w:val="24"/>
          <w:szCs w:val="24"/>
        </w:rPr>
        <w:t>Menjëherë dhe në  vijimësi</w:t>
      </w:r>
    </w:p>
    <w:p w14:paraId="478F305E" w14:textId="77777777" w:rsidR="006B6099" w:rsidRPr="00942CF6" w:rsidRDefault="006B6099" w:rsidP="006B6099">
      <w:pPr>
        <w:spacing w:after="0" w:line="240" w:lineRule="auto"/>
        <w:jc w:val="right"/>
        <w:rPr>
          <w:rFonts w:ascii="Times New Roman" w:hAnsi="Times New Roman"/>
          <w:b/>
          <w:i/>
          <w:sz w:val="8"/>
          <w:szCs w:val="8"/>
        </w:rPr>
      </w:pPr>
    </w:p>
    <w:p w14:paraId="5B3F544C"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eastAsia="Calibri" w:hAnsi="Times New Roman" w:cs="Times New Roman"/>
          <w:b/>
          <w:sz w:val="24"/>
          <w:szCs w:val="24"/>
        </w:rPr>
        <w:t xml:space="preserve">2. Gjetje nga auditimi: </w:t>
      </w:r>
      <w:r w:rsidRPr="00942CF6">
        <w:rPr>
          <w:rFonts w:ascii="Times New Roman" w:hAnsi="Times New Roman" w:cs="Times New Roman"/>
          <w:sz w:val="24"/>
          <w:szCs w:val="24"/>
        </w:rPr>
        <w:t>Nga auditimi konstatohet se N</w:t>
      </w:r>
      <w:r>
        <w:rPr>
          <w:rFonts w:ascii="Times New Roman" w:hAnsi="Times New Roman" w:cs="Times New Roman"/>
          <w:sz w:val="24"/>
          <w:szCs w:val="24"/>
        </w:rPr>
        <w:t>ëpunësi Autorizues</w:t>
      </w:r>
      <w:r w:rsidRPr="00942CF6">
        <w:rPr>
          <w:rFonts w:ascii="Times New Roman" w:hAnsi="Times New Roman" w:cs="Times New Roman"/>
          <w:sz w:val="24"/>
          <w:szCs w:val="24"/>
        </w:rPr>
        <w:t xml:space="preserve"> dhe N</w:t>
      </w:r>
      <w:r>
        <w:rPr>
          <w:rFonts w:ascii="Times New Roman" w:hAnsi="Times New Roman" w:cs="Times New Roman"/>
          <w:sz w:val="24"/>
          <w:szCs w:val="24"/>
        </w:rPr>
        <w:t>ëpunësi zbatues</w:t>
      </w:r>
      <w:r w:rsidRPr="00942CF6">
        <w:rPr>
          <w:rFonts w:ascii="Times New Roman" w:hAnsi="Times New Roman" w:cs="Times New Roman"/>
          <w:sz w:val="24"/>
          <w:szCs w:val="24"/>
        </w:rPr>
        <w:t xml:space="preserve">, për të tre vitet objekt auditimi, mungojnë raportet e monitorimit 4-8-12 mujore të buxhetit të </w:t>
      </w:r>
      <w:r w:rsidRPr="00072378">
        <w:rPr>
          <w:rFonts w:ascii="Times New Roman" w:hAnsi="Times New Roman" w:cs="Times New Roman"/>
          <w:sz w:val="24"/>
          <w:szCs w:val="24"/>
        </w:rPr>
        <w:t>PAK, të cilat dërgohen në Shërbimin Social Shtetëror.</w:t>
      </w:r>
      <w:r w:rsidRPr="00942CF6">
        <w:rPr>
          <w:rFonts w:ascii="Times New Roman" w:hAnsi="Times New Roman" w:cs="Times New Roman"/>
          <w:sz w:val="24"/>
          <w:szCs w:val="24"/>
        </w:rPr>
        <w:t xml:space="preserve"> Mungesa e raporteve të monitorimit 4-8-12 mujore, si dhe relacioneve shpjeguese cenojnë monitorimin e performancës financiare të objektivave të politikës së programit të synuara dhe produkteve të parashikuara në buxhetin vjetor, si edhe mungesën e marrjes së masave korrigjuese për përmirësimin e situatës, veprime në kundërshtim me Ligjin nr. 110/2015, datë 15.10.2015 “Për menaxhimin financiar dhe kontrollin”; Ligjin nr. 9936, datë 26.6.2008 “Për menaxhimin e sistemit buxhetor në Republikën e Shqipërisë”, i ndryshuar, neni 65, si dhe Udhëzimin nr. 22, datë 17.11.2016, “Për procedurat standarde të monitorimit të buxhetit në njësitë e Qeverisjes Qendrore Pika 42 </w:t>
      </w:r>
      <w:r w:rsidRPr="00942CF6">
        <w:rPr>
          <w:rFonts w:ascii="Times New Roman" w:hAnsi="Times New Roman" w:cs="Times New Roman"/>
          <w:sz w:val="24"/>
          <w:szCs w:val="24"/>
        </w:rPr>
        <w:lastRenderedPageBreak/>
        <w:t>kapitulli III të 41.2 kapitulli III, Udhëzimin nr. 22, datë 17.11.2016, “</w:t>
      </w:r>
      <w:r w:rsidRPr="00942CF6">
        <w:rPr>
          <w:rFonts w:ascii="Times New Roman" w:hAnsi="Times New Roman" w:cs="Times New Roman"/>
          <w:i/>
          <w:iCs/>
          <w:sz w:val="24"/>
          <w:szCs w:val="24"/>
        </w:rPr>
        <w:t>Për procedurat standarde të monitorimit të buxhetit në njësitë e Qeverisjes Qendrore</w:t>
      </w:r>
      <w:r w:rsidRPr="00942CF6">
        <w:rPr>
          <w:rFonts w:ascii="Times New Roman" w:hAnsi="Times New Roman" w:cs="Times New Roman"/>
          <w:sz w:val="24"/>
          <w:szCs w:val="24"/>
        </w:rPr>
        <w:t>”,</w:t>
      </w:r>
      <w:r w:rsidRPr="00942CF6">
        <w:rPr>
          <w:rFonts w:ascii="Times New Roman" w:hAnsi="Times New Roman"/>
          <w:bCs/>
          <w:i/>
          <w:iCs/>
          <w:sz w:val="24"/>
          <w:szCs w:val="24"/>
        </w:rPr>
        <w:t xml:space="preserve"> (</w:t>
      </w:r>
      <w:r w:rsidRPr="00942CF6">
        <w:rPr>
          <w:rFonts w:ascii="Times New Roman" w:eastAsia="SimSun" w:hAnsi="Times New Roman"/>
          <w:i/>
          <w:sz w:val="24"/>
          <w:szCs w:val="24"/>
          <w:lang w:eastAsia="sq-AL"/>
        </w:rPr>
        <w:t xml:space="preserve">Trajtuar më hollësisht në pikën 2.1, faqe </w:t>
      </w:r>
      <w:r w:rsidRPr="00942CF6">
        <w:rPr>
          <w:rFonts w:ascii="Times New Roman" w:hAnsi="Times New Roman"/>
          <w:bCs/>
          <w:i/>
          <w:iCs/>
          <w:sz w:val="24"/>
          <w:szCs w:val="24"/>
        </w:rPr>
        <w:t>21-39,të Raportit Përfundimtar të Auditimit).</w:t>
      </w:r>
    </w:p>
    <w:p w14:paraId="2791D2C2"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sz w:val="24"/>
          <w:szCs w:val="24"/>
        </w:rPr>
      </w:pPr>
      <w:r w:rsidRPr="00942CF6">
        <w:rPr>
          <w:rFonts w:ascii="Times New Roman" w:hAnsi="Times New Roman"/>
          <w:b/>
          <w:sz w:val="24"/>
          <w:szCs w:val="24"/>
          <w:u w:val="single"/>
        </w:rPr>
        <w:t>2.1.Rekomandim:</w:t>
      </w:r>
      <w:r w:rsidRPr="00942CF6">
        <w:rPr>
          <w:rFonts w:ascii="Times New Roman" w:hAnsi="Times New Roman" w:cs="Times New Roman"/>
          <w:sz w:val="24"/>
          <w:szCs w:val="24"/>
        </w:rPr>
        <w:t>Qendra e Zhvillimit të Personave me Aftësi të Kufizuar, Vlorë, për shpenzimet e saj, të marrë masa që të hartojë raportet e monitorimit 4, 8, 12 mujore, ku të relatohet në lidhje me realizimin e treguesve në raport me parashikimin. Në raportet 8-mujore të paraqesë informacion shtesë për parashikimin e realizimeve të pritshëm deri në fund të vitit, për të evidentuar nëse ky parashikim është më i lartë apo më i ulët se plani fillestar i parashikuar, me qëllim menaxhimin sa më efektiv të fondeve buxhetore, si dhe ndërmarrjen në kohë të veprimeve korrigjuese duke ndryshuar alokimin e burimeve dhe vlerësimin e prioriteteve duke evidentuar impaktin e mundshëm në performancën e objektivave të lidhura me to.</w:t>
      </w:r>
    </w:p>
    <w:p w14:paraId="204F2C94" w14:textId="77777777" w:rsidR="006B6099" w:rsidRPr="00072378" w:rsidRDefault="006B6099" w:rsidP="006B6099">
      <w:pPr>
        <w:spacing w:after="0" w:line="240" w:lineRule="auto"/>
        <w:jc w:val="right"/>
        <w:rPr>
          <w:rFonts w:ascii="Times New Roman" w:hAnsi="Times New Roman"/>
          <w:b/>
          <w:i/>
          <w:sz w:val="24"/>
          <w:szCs w:val="24"/>
        </w:rPr>
      </w:pPr>
      <w:r w:rsidRPr="00072378">
        <w:rPr>
          <w:rFonts w:ascii="Times New Roman" w:hAnsi="Times New Roman"/>
          <w:b/>
          <w:i/>
          <w:sz w:val="24"/>
          <w:szCs w:val="24"/>
        </w:rPr>
        <w:t>Menjëherë dhe në  vijimёsi</w:t>
      </w:r>
    </w:p>
    <w:p w14:paraId="186DE3EA" w14:textId="77777777" w:rsidR="006B6099" w:rsidRPr="00942CF6" w:rsidRDefault="006B6099" w:rsidP="006B6099">
      <w:pPr>
        <w:spacing w:after="0" w:line="240" w:lineRule="auto"/>
        <w:jc w:val="both"/>
        <w:rPr>
          <w:rFonts w:ascii="Times New Roman" w:eastAsia="Calibri" w:hAnsi="Times New Roman"/>
          <w:iCs/>
          <w:sz w:val="8"/>
          <w:szCs w:val="8"/>
        </w:rPr>
      </w:pPr>
    </w:p>
    <w:p w14:paraId="4ACD39AF" w14:textId="77777777" w:rsidR="006B6099" w:rsidRPr="00942CF6" w:rsidRDefault="006B6099" w:rsidP="006B6099">
      <w:pPr>
        <w:tabs>
          <w:tab w:val="left" w:pos="180"/>
          <w:tab w:val="left" w:pos="450"/>
        </w:tabs>
        <w:spacing w:after="0" w:line="240" w:lineRule="auto"/>
        <w:jc w:val="both"/>
        <w:rPr>
          <w:rFonts w:ascii="Times New Roman" w:eastAsia="Times New Roman" w:hAnsi="Times New Roman" w:cs="Times New Roman"/>
          <w:sz w:val="24"/>
          <w:szCs w:val="24"/>
        </w:rPr>
      </w:pPr>
      <w:r w:rsidRPr="00942CF6">
        <w:rPr>
          <w:rFonts w:ascii="Times New Roman" w:eastAsia="Calibri" w:hAnsi="Times New Roman" w:cs="Times New Roman"/>
          <w:b/>
          <w:sz w:val="24"/>
          <w:szCs w:val="24"/>
        </w:rPr>
        <w:t xml:space="preserve">3. Gjetje nga auditimi: </w:t>
      </w:r>
      <w:r w:rsidRPr="00942CF6">
        <w:rPr>
          <w:rFonts w:ascii="Times New Roman" w:eastAsia="Times New Roman" w:hAnsi="Times New Roman" w:cs="Times New Roman"/>
          <w:sz w:val="24"/>
          <w:szCs w:val="24"/>
        </w:rPr>
        <w:t xml:space="preserve">Nga auditimi i gjendjes së magazinave konstatohet se ambientet janë në kushte të papërshtatshme për magazinimin e mallrave dhe ushqimeve dhe nuk plotësojnë parametrat higjeno-sanitarë, magazina e materialeve të ndryshme pastrimi si detergjentë, pluhur larës, pampersa, etj, është në kushte të papërshtatshme ku konstatohet lagështi e konsiderueshme, erë të rëndë, etj. Po kështu në magazinën e mallrave ushqimorë, nga sondazhi i kryer nga grupi i auditimit në datën 08.10.2022, u konstatuan produkte ushqimore të furnizuara sipas kontratës nga kontraktori “E”.  </w:t>
      </w:r>
    </w:p>
    <w:p w14:paraId="3E2AD8D3" w14:textId="77777777" w:rsidR="006B6099" w:rsidRPr="00942CF6" w:rsidRDefault="006B6099" w:rsidP="006B6099">
      <w:pPr>
        <w:tabs>
          <w:tab w:val="left" w:pos="180"/>
          <w:tab w:val="left" w:pos="450"/>
        </w:tabs>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 xml:space="preserve">Referuar kontratave nr. 62,63,64 dhe 65, datë 09.03.2022 të nënshkruara nga palët konstatohet se gjendja e mallrave ushqimore në magazinë nuk ishte kryer referuar kushteve dhe përcaktimeve në kontratat respektive, pasi në </w:t>
      </w:r>
      <w:r w:rsidRPr="00942CF6">
        <w:rPr>
          <w:rFonts w:ascii="Times New Roman" w:eastAsia="Times New Roman" w:hAnsi="Times New Roman" w:cs="Times New Roman"/>
          <w:i/>
          <w:sz w:val="24"/>
          <w:szCs w:val="24"/>
        </w:rPr>
        <w:t>“Kushtet e veçanta të kontratës”</w:t>
      </w:r>
      <w:r w:rsidRPr="00942CF6">
        <w:rPr>
          <w:rFonts w:ascii="Times New Roman" w:eastAsia="Times New Roman" w:hAnsi="Times New Roman" w:cs="Times New Roman"/>
          <w:sz w:val="24"/>
          <w:szCs w:val="24"/>
        </w:rPr>
        <w:t xml:space="preserve"> neni 4 </w:t>
      </w:r>
      <w:r w:rsidRPr="00942CF6">
        <w:rPr>
          <w:rFonts w:ascii="Times New Roman" w:eastAsia="Times New Roman" w:hAnsi="Times New Roman" w:cs="Times New Roman"/>
          <w:i/>
          <w:sz w:val="24"/>
          <w:szCs w:val="24"/>
        </w:rPr>
        <w:t>“Dorëzimi”</w:t>
      </w:r>
      <w:r w:rsidRPr="00942CF6">
        <w:rPr>
          <w:rFonts w:ascii="Times New Roman" w:eastAsia="Times New Roman" w:hAnsi="Times New Roman" w:cs="Times New Roman"/>
          <w:sz w:val="24"/>
          <w:szCs w:val="24"/>
        </w:rPr>
        <w:t xml:space="preserve"> përcaktohet se:</w:t>
      </w:r>
    </w:p>
    <w:p w14:paraId="0CCCDFDC" w14:textId="77777777" w:rsidR="006B6099" w:rsidRPr="00942CF6" w:rsidRDefault="006B6099" w:rsidP="006B6099">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 xml:space="preserve"> Kushtet e dorëzimit, datat dhe vendet e dorëzimit të mallrave do të përmbushen në përputhje me grafikun e dorëzimeve të parashikuara në këtë kontratë.</w:t>
      </w:r>
    </w:p>
    <w:p w14:paraId="2AB4C028" w14:textId="77777777" w:rsidR="006B6099" w:rsidRPr="00942CF6" w:rsidRDefault="006B6099" w:rsidP="006B6099">
      <w:pPr>
        <w:pStyle w:val="ListParagraph"/>
        <w:numPr>
          <w:ilvl w:val="0"/>
          <w:numId w:val="30"/>
        </w:numPr>
        <w:tabs>
          <w:tab w:val="left" w:pos="180"/>
          <w:tab w:val="left" w:pos="450"/>
        </w:tabs>
        <w:spacing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 xml:space="preserve"> Furnizuesi do të njoftojë blerësin 5 ditë para çdo dorëzimi të mallrave.</w:t>
      </w:r>
    </w:p>
    <w:p w14:paraId="733C9213" w14:textId="77777777" w:rsidR="006B6099" w:rsidRPr="00942CF6" w:rsidRDefault="006B6099" w:rsidP="006B6099">
      <w:pPr>
        <w:pStyle w:val="ListParagraph"/>
        <w:numPr>
          <w:ilvl w:val="0"/>
          <w:numId w:val="30"/>
        </w:numPr>
        <w:tabs>
          <w:tab w:val="left" w:pos="180"/>
          <w:tab w:val="left" w:pos="450"/>
        </w:tabs>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 xml:space="preserve"> Njoftimi do të bëhet me shkrim, me faks, postë elektronike, etj.</w:t>
      </w:r>
    </w:p>
    <w:p w14:paraId="75BCD10B" w14:textId="77777777" w:rsidR="006B6099" w:rsidRPr="00942CF6" w:rsidRDefault="006B6099" w:rsidP="006B6099">
      <w:pPr>
        <w:tabs>
          <w:tab w:val="left" w:pos="180"/>
          <w:tab w:val="left" w:pos="450"/>
        </w:tabs>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Furnizimet janë kryer në kundërshtim me kushtet e kontratës pasi mungon njoftimi për furnizimin, mungon njoftimi nga furnizuesi 5 ditë para dorëzimit të mallit si edhe nuk është respektuar grafiku i furnizimit.</w:t>
      </w:r>
    </w:p>
    <w:p w14:paraId="67AC93CC" w14:textId="77777777" w:rsidR="006B6099" w:rsidRPr="00942CF6" w:rsidRDefault="006B6099" w:rsidP="006B6099">
      <w:pPr>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Konstatohet se përveç sasisë së madhe të furnizuar nga kontraktori, artikujt e mësipërm janë magazinuar në kushte tejet të këqija higjeno - sanitare duke shkelur çdo standard ushqimor, artikujt janë magazinuar në zyrën e magazinieres, disa rifuxho në dysheme dhe disa në ambiente akulli në frigorifer, pulat ishin të pa paketuara dhe disa të prishura me erë të rëndë dhe ngjyrë të transformuar, mishi në sasi 5 kg pa prerë 2 qese, patatet, qepët, frutat, rifuxho në kushte lagështie pa peshuar, pa u etiketuar mallrat,etj. Po kështu, gjendja fizike e disa artikujve nuk mund të evidentohej pasi ishin në kushte të papërshtatshme peshimi, etiketimi, higjeno sanitare. Në procesverbalet e mbajtura për artikujt ushqimorë citohej se janë në përputhje me specifikimet teknike, por nuk analizohej asnjë specifikim teknik i kërkuar me detaje të hollësishme në dokumentet e tenderit.</w:t>
      </w:r>
    </w:p>
    <w:p w14:paraId="62AEDC3D" w14:textId="77777777" w:rsidR="006B6099" w:rsidRPr="00942CF6" w:rsidRDefault="006B6099" w:rsidP="006B6099">
      <w:pPr>
        <w:spacing w:after="0" w:line="240" w:lineRule="auto"/>
        <w:jc w:val="both"/>
        <w:rPr>
          <w:rFonts w:ascii="Times New Roman" w:eastAsia="Times New Roman" w:hAnsi="Times New Roman" w:cs="Times New Roman"/>
          <w:sz w:val="24"/>
          <w:szCs w:val="24"/>
          <w:lang w:bidi="sq-AL"/>
        </w:rPr>
      </w:pPr>
      <w:r w:rsidRPr="00942CF6">
        <w:rPr>
          <w:rFonts w:ascii="Times New Roman" w:eastAsia="Times New Roman" w:hAnsi="Times New Roman" w:cs="Times New Roman"/>
          <w:sz w:val="24"/>
          <w:szCs w:val="24"/>
          <w:lang w:bidi="sq-AL"/>
        </w:rPr>
        <w:t xml:space="preserve">- Proces Verbalet e pranimit të mallit </w:t>
      </w:r>
      <w:r w:rsidRPr="00942CF6">
        <w:rPr>
          <w:rFonts w:ascii="Times New Roman" w:eastAsia="Times New Roman" w:hAnsi="Times New Roman" w:cs="Times New Roman"/>
          <w:b/>
          <w:i/>
          <w:sz w:val="24"/>
          <w:szCs w:val="24"/>
          <w:lang w:bidi="sq-AL"/>
        </w:rPr>
        <w:t>perimeve dhe zarzavateve</w:t>
      </w:r>
      <w:r w:rsidRPr="00942CF6">
        <w:rPr>
          <w:rFonts w:ascii="Times New Roman" w:eastAsia="Times New Roman" w:hAnsi="Times New Roman" w:cs="Times New Roman"/>
          <w:sz w:val="24"/>
          <w:szCs w:val="24"/>
          <w:lang w:bidi="sq-AL"/>
        </w:rPr>
        <w:t xml:space="preserve"> (patate, qepe, domate, etj.), pranimin e frutave nuk kanë evidentuar nëse mallrat e furnizuara janë të cilësisë së parë, nuk kanë fletë analizë në rastin kur mallrat janë të freskëta, nuk kanë evidentuar nëse ambalazhimi i tyre është në përputhje me kërkesat e prokurimit, nuk kanë pasqyruar të dhëna  si treguesit cilësor sipas specifikimeve teknike të kërkuara në dokumentet e tenderit si edhe nëse furnizimi është në përputhje me treguesit cilësore sipas standardit shtetëror të miratuar. </w:t>
      </w:r>
    </w:p>
    <w:p w14:paraId="6943F5E9" w14:textId="77777777" w:rsidR="006B6099" w:rsidRPr="00942CF6" w:rsidRDefault="006B6099" w:rsidP="006B6099">
      <w:pPr>
        <w:spacing w:after="0" w:line="240" w:lineRule="auto"/>
        <w:jc w:val="both"/>
        <w:rPr>
          <w:rFonts w:ascii="Times New Roman" w:eastAsia="Times New Roman" w:hAnsi="Times New Roman" w:cs="Times New Roman"/>
          <w:sz w:val="24"/>
          <w:szCs w:val="24"/>
          <w:lang w:bidi="sq-AL"/>
        </w:rPr>
      </w:pPr>
      <w:r w:rsidRPr="00942CF6">
        <w:rPr>
          <w:rFonts w:ascii="Times New Roman" w:eastAsia="Times New Roman" w:hAnsi="Times New Roman" w:cs="Times New Roman"/>
          <w:sz w:val="24"/>
          <w:szCs w:val="24"/>
          <w:lang w:bidi="sq-AL"/>
        </w:rPr>
        <w:t xml:space="preserve">Proces Verbalet e pranimit të produktit </w:t>
      </w:r>
      <w:r w:rsidRPr="00942CF6">
        <w:rPr>
          <w:rFonts w:ascii="Times New Roman" w:eastAsia="Times New Roman" w:hAnsi="Times New Roman" w:cs="Times New Roman"/>
          <w:b/>
          <w:i/>
          <w:sz w:val="24"/>
          <w:szCs w:val="24"/>
          <w:lang w:bidi="sq-AL"/>
        </w:rPr>
        <w:t>mish/të përpunuar i mishit</w:t>
      </w:r>
      <w:r w:rsidRPr="00942CF6">
        <w:rPr>
          <w:rFonts w:ascii="Times New Roman" w:eastAsia="Times New Roman" w:hAnsi="Times New Roman" w:cs="Times New Roman"/>
          <w:sz w:val="24"/>
          <w:szCs w:val="24"/>
          <w:lang w:bidi="sq-AL"/>
        </w:rPr>
        <w:t xml:space="preserve"> (sallam, proshuta, etj.) nuk përmban të dhëna mbi vulën e kontrollit veterinar, të dhëna mbi certifikatë veterinare, e cila do të vërtetonte sigurinë e produktit dhe vërteton se produkti është i sigurt dhe lejohet për konsum publik, veprim në kundërshtim me kërkesat specifike të DST. </w:t>
      </w:r>
    </w:p>
    <w:p w14:paraId="6F3DDF1B" w14:textId="77777777" w:rsidR="006B6099" w:rsidRPr="00942CF6" w:rsidRDefault="006B6099" w:rsidP="006B6099">
      <w:pPr>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lang w:bidi="sq-AL"/>
        </w:rPr>
        <w:lastRenderedPageBreak/>
        <w:t xml:space="preserve">-Proces Verbalet e pranimit të </w:t>
      </w:r>
      <w:r w:rsidRPr="00942CF6">
        <w:rPr>
          <w:rFonts w:ascii="Times New Roman" w:eastAsia="Times New Roman" w:hAnsi="Times New Roman" w:cs="Times New Roman"/>
          <w:b/>
          <w:i/>
          <w:sz w:val="24"/>
          <w:szCs w:val="24"/>
          <w:lang w:bidi="sq-AL"/>
        </w:rPr>
        <w:t>bulmetrav</w:t>
      </w:r>
      <w:r w:rsidRPr="00942CF6">
        <w:rPr>
          <w:rFonts w:ascii="Times New Roman" w:eastAsia="Times New Roman" w:hAnsi="Times New Roman" w:cs="Times New Roman"/>
          <w:i/>
          <w:sz w:val="24"/>
          <w:szCs w:val="24"/>
          <w:lang w:bidi="sq-AL"/>
        </w:rPr>
        <w:t>e</w:t>
      </w:r>
      <w:r w:rsidRPr="00942CF6">
        <w:rPr>
          <w:rFonts w:ascii="Times New Roman" w:eastAsia="Times New Roman" w:hAnsi="Times New Roman" w:cs="Times New Roman"/>
          <w:sz w:val="24"/>
          <w:szCs w:val="24"/>
        </w:rPr>
        <w:t>(</w:t>
      </w:r>
      <w:r w:rsidRPr="00942CF6">
        <w:rPr>
          <w:rFonts w:ascii="Times New Roman" w:eastAsia="Times New Roman" w:hAnsi="Times New Roman" w:cs="Times New Roman"/>
          <w:i/>
          <w:sz w:val="24"/>
          <w:szCs w:val="24"/>
        </w:rPr>
        <w:t>qumësht për konsum, djathë i bardhë dhe gjalpë i freskët</w:t>
      </w:r>
      <w:r w:rsidRPr="00942CF6">
        <w:rPr>
          <w:rFonts w:ascii="Times New Roman" w:eastAsia="Times New Roman" w:hAnsi="Times New Roman" w:cs="Times New Roman"/>
          <w:sz w:val="24"/>
          <w:szCs w:val="24"/>
        </w:rPr>
        <w:t>) për furnizimin me djathë. Proces verbali nuk ka evidentuar certifikatën e cilësisë për çdo furnizim parti prodhimi, për furnizimin me qumësht nuk ka evidentuar certifikatën e analizës, për furnizimin me gjalpë të freskët. nuk ka evidentuar ambalazhin e paketimit të produktit, etiketa e produktit me të dhëna mbi datën e prodhimit, masën bruto/ neto, dhe origjinën e prodhimit;</w:t>
      </w:r>
    </w:p>
    <w:p w14:paraId="33A50B7E" w14:textId="77777777" w:rsidR="006B6099" w:rsidRPr="00942CF6" w:rsidRDefault="006B6099" w:rsidP="006B6099">
      <w:pPr>
        <w:spacing w:after="0" w:line="240" w:lineRule="auto"/>
        <w:jc w:val="both"/>
        <w:rPr>
          <w:rFonts w:ascii="Times New Roman" w:eastAsia="Times New Roman" w:hAnsi="Times New Roman" w:cs="Times New Roman"/>
          <w:sz w:val="24"/>
          <w:szCs w:val="24"/>
        </w:rPr>
      </w:pPr>
      <w:r w:rsidRPr="00942CF6">
        <w:rPr>
          <w:rFonts w:ascii="Times New Roman" w:eastAsia="Times New Roman" w:hAnsi="Times New Roman" w:cs="Times New Roman"/>
          <w:sz w:val="24"/>
          <w:szCs w:val="24"/>
        </w:rPr>
        <w:t xml:space="preserve">- Për furnizimin me </w:t>
      </w:r>
      <w:r w:rsidRPr="00942CF6">
        <w:rPr>
          <w:rFonts w:ascii="Times New Roman" w:eastAsia="Times New Roman" w:hAnsi="Times New Roman" w:cs="Times New Roman"/>
          <w:b/>
          <w:i/>
          <w:sz w:val="24"/>
          <w:szCs w:val="24"/>
        </w:rPr>
        <w:t>vezë</w:t>
      </w:r>
      <w:r w:rsidRPr="00942CF6">
        <w:rPr>
          <w:rFonts w:ascii="Times New Roman" w:eastAsia="Times New Roman" w:hAnsi="Times New Roman" w:cs="Times New Roman"/>
          <w:sz w:val="24"/>
          <w:szCs w:val="24"/>
        </w:rPr>
        <w:t xml:space="preserve"> nuk është përcaktuar nëse furnizimi është në përputhje me rregullat e MBU.</w:t>
      </w:r>
    </w:p>
    <w:p w14:paraId="5DB69DD7"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eastAsia="Times New Roman" w:hAnsi="Times New Roman" w:cs="Times New Roman"/>
          <w:sz w:val="24"/>
          <w:szCs w:val="24"/>
        </w:rPr>
        <w:t xml:space="preserve">- Për furnizimin me </w:t>
      </w:r>
      <w:r w:rsidRPr="00942CF6">
        <w:rPr>
          <w:rFonts w:ascii="Times New Roman" w:eastAsia="Times New Roman" w:hAnsi="Times New Roman" w:cs="Times New Roman"/>
          <w:b/>
          <w:i/>
          <w:sz w:val="24"/>
          <w:szCs w:val="24"/>
        </w:rPr>
        <w:t>bukë gruri</w:t>
      </w:r>
      <w:r w:rsidRPr="00942CF6">
        <w:rPr>
          <w:rFonts w:ascii="Times New Roman" w:eastAsia="Times New Roman" w:hAnsi="Times New Roman" w:cs="Times New Roman"/>
          <w:sz w:val="24"/>
          <w:szCs w:val="24"/>
        </w:rPr>
        <w:t xml:space="preserve"> nuk evidentohet nëse furnizimi plotëson kërkesat e standardit shtetëror nr. 1411, të vitit 1987, përcaktuar në specifikime teknike; nuk përcaktohet nëse ambalazhimi i bukës është sipas kërkesave të MBU,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2.3, faqe </w:t>
      </w:r>
      <w:r w:rsidRPr="00942CF6">
        <w:rPr>
          <w:rFonts w:ascii="Times New Roman" w:hAnsi="Times New Roman"/>
          <w:bCs/>
          <w:i/>
          <w:iCs/>
          <w:sz w:val="24"/>
          <w:szCs w:val="24"/>
        </w:rPr>
        <w:t>71-78, të Raportit Përfundimtar të Auditimit).</w:t>
      </w:r>
    </w:p>
    <w:p w14:paraId="41D21C5E" w14:textId="77777777" w:rsidR="006B6099" w:rsidRPr="00942CF6" w:rsidRDefault="006B6099" w:rsidP="006B6099">
      <w:pPr>
        <w:autoSpaceDE w:val="0"/>
        <w:autoSpaceDN w:val="0"/>
        <w:adjustRightInd w:val="0"/>
        <w:spacing w:after="0" w:line="240" w:lineRule="auto"/>
        <w:jc w:val="both"/>
        <w:rPr>
          <w:rFonts w:ascii="Times New Roman" w:eastAsia="Calibri" w:hAnsi="Times New Roman" w:cs="Times New Roman"/>
          <w:sz w:val="24"/>
          <w:szCs w:val="24"/>
          <w:lang w:eastAsia="sq-AL" w:bidi="sq-AL"/>
        </w:rPr>
      </w:pPr>
      <w:r w:rsidRPr="00942CF6">
        <w:rPr>
          <w:rFonts w:ascii="Times New Roman" w:hAnsi="Times New Roman"/>
          <w:b/>
          <w:sz w:val="24"/>
          <w:szCs w:val="24"/>
          <w:u w:val="single"/>
        </w:rPr>
        <w:t>3.1.Rekomandim:</w:t>
      </w:r>
      <w:r w:rsidRPr="00942CF6">
        <w:rPr>
          <w:rFonts w:ascii="Times New Roman" w:hAnsi="Times New Roman" w:cs="Times New Roman"/>
          <w:sz w:val="24"/>
          <w:szCs w:val="24"/>
          <w:lang w:eastAsia="sq-AL" w:bidi="sq-AL"/>
        </w:rPr>
        <w:t xml:space="preserve">Ministria e Shëndetësisë dhe Mbrojtjes Sociale në bashkëpunim me Shërbimin Social Shtetëror dhe Bashkinë Vlorë, të marrë masa për ngritjen e grupit të punës, për të analizuar veprimet, shkaqet, arsyet dhe  përgjegjësitë, në lidhje me situatën e krijuar në Qendrën PAK, për kushtet e magazinimit të produkteve ushqimore për rezidentët, monitorimin dhe ekzekutimin e kontratave me objekt “ Furnizim me produkte ushqimore”, </w:t>
      </w:r>
      <w:r w:rsidRPr="00942CF6">
        <w:rPr>
          <w:rFonts w:ascii="Times New Roman" w:eastAsia="Calibri" w:hAnsi="Times New Roman" w:cs="Times New Roman"/>
          <w:sz w:val="24"/>
          <w:szCs w:val="24"/>
          <w:lang w:eastAsia="sq-AL" w:bidi="sq-AL"/>
        </w:rPr>
        <w:t>me qëllim sigurimin e cilësisë së ushqimit, menaxhimin me efektivitet, ekonomicitet dhe eficiencë të fondeve buxhetore, shmangien e risqeve financiare, në disfavor të Buxhetit të Shtetit.</w:t>
      </w:r>
    </w:p>
    <w:p w14:paraId="34972521" w14:textId="77777777" w:rsidR="006B6099" w:rsidRPr="00072378" w:rsidRDefault="006B6099" w:rsidP="006B6099">
      <w:pPr>
        <w:spacing w:after="0" w:line="240" w:lineRule="auto"/>
        <w:jc w:val="right"/>
        <w:rPr>
          <w:rFonts w:ascii="Times New Roman" w:hAnsi="Times New Roman"/>
          <w:b/>
          <w:i/>
          <w:sz w:val="24"/>
          <w:szCs w:val="24"/>
        </w:rPr>
      </w:pPr>
      <w:r w:rsidRPr="00072378">
        <w:rPr>
          <w:rFonts w:ascii="Times New Roman" w:hAnsi="Times New Roman"/>
          <w:b/>
          <w:i/>
          <w:sz w:val="24"/>
          <w:szCs w:val="24"/>
        </w:rPr>
        <w:t>Menjëherë dhe në vijimësi</w:t>
      </w:r>
    </w:p>
    <w:p w14:paraId="25783ACE" w14:textId="77777777" w:rsidR="006B6099" w:rsidRPr="00072378" w:rsidRDefault="006B6099" w:rsidP="006B6099">
      <w:pPr>
        <w:spacing w:after="0" w:line="240" w:lineRule="auto"/>
        <w:jc w:val="right"/>
        <w:rPr>
          <w:rFonts w:ascii="Times New Roman" w:hAnsi="Times New Roman"/>
          <w:b/>
          <w:i/>
          <w:sz w:val="8"/>
          <w:szCs w:val="8"/>
        </w:rPr>
      </w:pPr>
    </w:p>
    <w:p w14:paraId="1074C62F"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eastAsia="Calibri" w:hAnsi="Times New Roman" w:cs="Times New Roman"/>
          <w:b/>
          <w:sz w:val="24"/>
          <w:szCs w:val="24"/>
        </w:rPr>
        <w:t>4. Gjetje nga auditimi:</w:t>
      </w:r>
      <w:r w:rsidRPr="00942CF6">
        <w:rPr>
          <w:rFonts w:ascii="Times New Roman" w:hAnsi="Times New Roman" w:cs="Times New Roman"/>
          <w:sz w:val="24"/>
          <w:szCs w:val="24"/>
        </w:rPr>
        <w:t xml:space="preserve"> Nga auditimi ka rezultuar se bashkëlidhur dokumentacionit justifikues të urdhër shpenzimeve, në disa raste mungonte procesverbali i marrjes në dorëzim të mallrave/shërbimeve të prokuruara. Po kështu në disa procesverbale u konstatuan mangësi në mënyrën e hartimit të tyre  si në  emërtimin e produktit të marrë në dorëzim edhe mangësi të evidentuara në momentin e marrjes në dorëzim nga komisionet e ngritura për këtë qëllim, veprime në kundërshtim me pika 35, germa b, Udhëzimi nr.30, datë 27.12.2011 “Për Menaxhimin e Aktiveve në njësitë e sektorit publik”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2.3, faqe </w:t>
      </w:r>
      <w:r w:rsidRPr="00942CF6">
        <w:rPr>
          <w:rFonts w:ascii="Times New Roman" w:hAnsi="Times New Roman"/>
          <w:bCs/>
          <w:i/>
          <w:iCs/>
          <w:sz w:val="24"/>
          <w:szCs w:val="24"/>
        </w:rPr>
        <w:t>71-78,  të Raportit Përfundimtar të Auditimit).</w:t>
      </w:r>
    </w:p>
    <w:p w14:paraId="6AE3A847"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sz w:val="24"/>
          <w:szCs w:val="24"/>
        </w:rPr>
      </w:pPr>
      <w:r w:rsidRPr="00942CF6">
        <w:rPr>
          <w:rFonts w:ascii="Times New Roman" w:hAnsi="Times New Roman"/>
          <w:b/>
          <w:sz w:val="24"/>
          <w:szCs w:val="24"/>
          <w:u w:val="single"/>
        </w:rPr>
        <w:t>4.1.Rekomandim:</w:t>
      </w:r>
      <w:r w:rsidRPr="00942CF6">
        <w:rPr>
          <w:rFonts w:ascii="Times New Roman" w:hAnsi="Times New Roman" w:cs="Times New Roman"/>
          <w:sz w:val="24"/>
          <w:szCs w:val="24"/>
        </w:rPr>
        <w:t xml:space="preserve"> Komisionet e ngritura për marrjen në dorëzim të mallrave për çdo rast, të hartojnë procesverbale në të cilat të detajohen të dhënat e verifikuara dhe të evidentohet nëse ka mospërputhje me faturën dhe përcaktimet e kontratës dhe më pas të dorëzohen në Sektorin</w:t>
      </w:r>
    </w:p>
    <w:p w14:paraId="3ABB9644"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cs="Times New Roman"/>
          <w:sz w:val="24"/>
          <w:szCs w:val="24"/>
        </w:rPr>
        <w:t>e Financës për likuidimin e pagesave.</w:t>
      </w:r>
    </w:p>
    <w:p w14:paraId="49808CE3" w14:textId="77777777" w:rsidR="006B6099" w:rsidRPr="00942CF6" w:rsidRDefault="006B6099" w:rsidP="006B6099">
      <w:pPr>
        <w:spacing w:after="0" w:line="240" w:lineRule="auto"/>
        <w:jc w:val="right"/>
        <w:rPr>
          <w:rFonts w:ascii="Times New Roman" w:hAnsi="Times New Roman" w:cs="Times New Roman"/>
          <w:b/>
          <w:i/>
          <w:sz w:val="24"/>
          <w:szCs w:val="24"/>
        </w:rPr>
      </w:pPr>
      <w:r w:rsidRPr="00942CF6">
        <w:rPr>
          <w:rFonts w:ascii="Times New Roman" w:hAnsi="Times New Roman" w:cs="Times New Roman"/>
          <w:b/>
          <w:i/>
          <w:sz w:val="24"/>
          <w:szCs w:val="24"/>
        </w:rPr>
        <w:t>Në Vijimësi</w:t>
      </w:r>
    </w:p>
    <w:p w14:paraId="63A9C6AA" w14:textId="77777777" w:rsidR="006B6099" w:rsidRPr="00942CF6" w:rsidRDefault="006B6099" w:rsidP="006B6099">
      <w:pPr>
        <w:spacing w:after="0" w:line="240" w:lineRule="auto"/>
        <w:jc w:val="right"/>
        <w:rPr>
          <w:rFonts w:ascii="Times New Roman" w:hAnsi="Times New Roman" w:cs="Times New Roman"/>
          <w:b/>
          <w:i/>
          <w:sz w:val="8"/>
          <w:szCs w:val="8"/>
        </w:rPr>
      </w:pPr>
    </w:p>
    <w:p w14:paraId="03375EAC"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hAnsi="Times New Roman" w:cs="Times New Roman"/>
          <w:b/>
          <w:sz w:val="24"/>
          <w:szCs w:val="24"/>
        </w:rPr>
        <w:t>5.</w:t>
      </w:r>
      <w:r w:rsidRPr="00942CF6">
        <w:rPr>
          <w:rFonts w:ascii="Times New Roman" w:eastAsia="Calibri" w:hAnsi="Times New Roman" w:cs="Times New Roman"/>
          <w:b/>
          <w:sz w:val="24"/>
          <w:szCs w:val="24"/>
        </w:rPr>
        <w:t>Gjetje nga auditimi:</w:t>
      </w:r>
      <w:r w:rsidRPr="00942CF6">
        <w:rPr>
          <w:rFonts w:ascii="Times New Roman" w:eastAsia="Calibri" w:hAnsi="Times New Roman" w:cs="Times New Roman"/>
          <w:sz w:val="24"/>
          <w:szCs w:val="24"/>
        </w:rPr>
        <w:t xml:space="preserve">Nga auditimi ka rezultuar se formati i regjistrit te aktiveve nuk është mbajtur referuar Udhëzimit të Ministrisë së Financave dhe Ekonomisë. Ky regjistër duhet të hartohet në varësi të llojit të aktiveve afatgjate apo afatshkurtër si dhe grupit përkatës brenda llojit duke përfshirë këtu të gjitha të dhënat e aktivit që parashikon ky udhëzim. </w:t>
      </w:r>
      <w:r w:rsidRPr="00942CF6">
        <w:rPr>
          <w:rFonts w:ascii="Times New Roman" w:eastAsia="Times New Roman" w:hAnsi="Times New Roman" w:cs="Times New Roman"/>
          <w:sz w:val="24"/>
          <w:szCs w:val="24"/>
          <w:lang w:eastAsia="sq-AL" w:bidi="sq-AL"/>
        </w:rPr>
        <w:t xml:space="preserve">Pasqyrat Financiare janë shoqëruar me relacionin shpjegues, por nuk janë plotësuar të gjitha fushat shpjeguese të këtij relacioni sipas udhëzimit të miratuar nga Ministria e Financave dhe Ekonomisë (MFE), veprime në kundërshtim me Udhëzimin nr. 30, datë 27.12.2021 “Menaxhimi i Aktiveve të NJSP” , Udhëzimin nr. 8 datë 09.03.2018 “Për procedurat e përgatitjes, paraqitjes dhe raportimit të Pasqyrave Financiare vjetore në njësitë e Qeverisjes së Përgjithshme”,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2.4, faqe </w:t>
      </w:r>
      <w:r w:rsidRPr="00942CF6">
        <w:rPr>
          <w:rFonts w:ascii="Times New Roman" w:hAnsi="Times New Roman"/>
          <w:bCs/>
          <w:i/>
          <w:iCs/>
          <w:sz w:val="24"/>
          <w:szCs w:val="24"/>
        </w:rPr>
        <w:t xml:space="preserve">79-83, të Raportit Përfundimtar të Auditimit). </w:t>
      </w:r>
    </w:p>
    <w:p w14:paraId="7E37AA12"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sz w:val="24"/>
          <w:szCs w:val="24"/>
        </w:rPr>
      </w:pPr>
      <w:r w:rsidRPr="00942CF6">
        <w:rPr>
          <w:rFonts w:ascii="Times New Roman" w:hAnsi="Times New Roman"/>
          <w:b/>
          <w:sz w:val="24"/>
          <w:szCs w:val="24"/>
          <w:u w:val="single"/>
        </w:rPr>
        <w:t>5.1.Rekomandim:</w:t>
      </w:r>
      <w:r w:rsidRPr="00942CF6">
        <w:rPr>
          <w:rFonts w:ascii="Times New Roman" w:eastAsia="Times New Roman" w:hAnsi="Times New Roman" w:cs="Times New Roman"/>
          <w:sz w:val="24"/>
          <w:szCs w:val="24"/>
        </w:rPr>
        <w:t>Përgjegjësi i Sektorit Administrativ-Financiar,</w:t>
      </w:r>
      <w:r w:rsidRPr="00942CF6">
        <w:rPr>
          <w:rFonts w:ascii="Times New Roman" w:hAnsi="Times New Roman" w:cs="Times New Roman"/>
          <w:sz w:val="24"/>
          <w:szCs w:val="24"/>
        </w:rPr>
        <w:t xml:space="preserve"> të hartojë regjistrin e aktiveve duke përfshirë të dhënat e detajuara për çdo aktiv afatgjatë dhe afatshkurtër si: datën e hyrjes ose marrjes në dorëzim, përshkrimin e aktivit, vlerën e blerjes, datën e daljes në përdorim, datën e skadencës, vlerën e shpenzimeve kapitale të mëpasshme që sjellin rritje të vlerës së aktivit, vendndodhjen, personin përgjegjës, vlerën e akumuluar të amortizimit, kohën e shërbimeve të mirëmbajtjes, vlerën e akumuluar të shpenzimeve të mirëmbajtjes, datën e daljes nga pronësia.</w:t>
      </w:r>
    </w:p>
    <w:p w14:paraId="38848095" w14:textId="77777777" w:rsidR="006B6099" w:rsidRPr="00942CF6" w:rsidRDefault="006B6099" w:rsidP="006B6099">
      <w:pPr>
        <w:spacing w:after="0" w:line="240" w:lineRule="auto"/>
        <w:jc w:val="right"/>
        <w:rPr>
          <w:rFonts w:ascii="Times New Roman" w:hAnsi="Times New Roman" w:cs="Times New Roman"/>
          <w:b/>
          <w:i/>
          <w:sz w:val="24"/>
          <w:szCs w:val="24"/>
        </w:rPr>
      </w:pPr>
      <w:r w:rsidRPr="00942CF6">
        <w:rPr>
          <w:rFonts w:ascii="Times New Roman" w:hAnsi="Times New Roman" w:cs="Times New Roman"/>
          <w:b/>
          <w:i/>
          <w:sz w:val="24"/>
          <w:szCs w:val="24"/>
        </w:rPr>
        <w:lastRenderedPageBreak/>
        <w:t>Brenda datës 31.03.2023</w:t>
      </w:r>
    </w:p>
    <w:p w14:paraId="4E45B144" w14:textId="77777777" w:rsidR="006B6099" w:rsidRPr="00942CF6" w:rsidRDefault="006B6099" w:rsidP="006B6099">
      <w:pPr>
        <w:spacing w:after="0" w:line="240" w:lineRule="auto"/>
        <w:jc w:val="both"/>
        <w:rPr>
          <w:rFonts w:ascii="Times New Roman" w:hAnsi="Times New Roman"/>
          <w:b/>
          <w:color w:val="000000" w:themeColor="text1"/>
          <w:sz w:val="28"/>
          <w:szCs w:val="28"/>
        </w:rPr>
      </w:pPr>
      <w:r w:rsidRPr="00942CF6">
        <w:rPr>
          <w:rFonts w:ascii="Times New Roman" w:hAnsi="Times New Roman"/>
          <w:b/>
          <w:sz w:val="24"/>
          <w:szCs w:val="24"/>
          <w:u w:val="single"/>
        </w:rPr>
        <w:t>5.2.Rekomandim:</w:t>
      </w:r>
      <w:r w:rsidRPr="00942CF6">
        <w:rPr>
          <w:rFonts w:ascii="Times New Roman" w:eastAsia="Times New Roman" w:hAnsi="Times New Roman" w:cs="Times New Roman"/>
          <w:sz w:val="24"/>
          <w:szCs w:val="24"/>
        </w:rPr>
        <w:t>Përgjegjësi i Sektorit Administrativ-Financiar, hartuesi i pasqyrave financiare, të marrë masa për të hartuar dhe pasqyruar shënimet shpjeguese me gjithë informacionin e nevojshëm në mënyrë analitike dhe të qartë</w:t>
      </w:r>
      <w:r>
        <w:rPr>
          <w:rFonts w:ascii="Times New Roman" w:eastAsia="Times New Roman" w:hAnsi="Times New Roman" w:cs="Times New Roman"/>
          <w:sz w:val="24"/>
          <w:szCs w:val="24"/>
        </w:rPr>
        <w:t>.</w:t>
      </w:r>
    </w:p>
    <w:p w14:paraId="62AE4F13" w14:textId="77777777" w:rsidR="006B6099" w:rsidRPr="00072378" w:rsidRDefault="006B6099" w:rsidP="006B6099">
      <w:pPr>
        <w:spacing w:after="0" w:line="240" w:lineRule="auto"/>
        <w:jc w:val="right"/>
        <w:rPr>
          <w:rFonts w:ascii="Times New Roman" w:hAnsi="Times New Roman" w:cs="Times New Roman"/>
          <w:b/>
          <w:i/>
          <w:sz w:val="24"/>
          <w:szCs w:val="24"/>
        </w:rPr>
      </w:pPr>
      <w:r w:rsidRPr="00072378">
        <w:rPr>
          <w:rFonts w:ascii="Times New Roman" w:hAnsi="Times New Roman" w:cs="Times New Roman"/>
          <w:b/>
          <w:i/>
          <w:sz w:val="24"/>
          <w:szCs w:val="24"/>
        </w:rPr>
        <w:t>Brenda datës 31.03.2023</w:t>
      </w:r>
    </w:p>
    <w:p w14:paraId="541C6FC8" w14:textId="77777777" w:rsidR="006B6099" w:rsidRPr="00072378" w:rsidRDefault="006B6099" w:rsidP="006B6099">
      <w:pPr>
        <w:spacing w:after="0" w:line="240" w:lineRule="auto"/>
        <w:jc w:val="right"/>
        <w:rPr>
          <w:rFonts w:ascii="Times New Roman" w:hAnsi="Times New Roman"/>
          <w:b/>
          <w:color w:val="000000" w:themeColor="text1"/>
          <w:sz w:val="8"/>
          <w:szCs w:val="8"/>
        </w:rPr>
      </w:pPr>
    </w:p>
    <w:p w14:paraId="61F92A5D"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cs="Times New Roman"/>
          <w:b/>
          <w:sz w:val="24"/>
          <w:szCs w:val="24"/>
        </w:rPr>
        <w:t xml:space="preserve">6.Gjetje nga auditimi: </w:t>
      </w:r>
      <w:r w:rsidRPr="00942CF6">
        <w:rPr>
          <w:rFonts w:ascii="Times New Roman" w:hAnsi="Times New Roman" w:cs="Times New Roman"/>
          <w:sz w:val="24"/>
          <w:szCs w:val="24"/>
        </w:rPr>
        <w:t>Procesi i inventarizimit të aktiveve për vitet 2020 - 2021 nuk është bërë duke krahasuar gjendjen kontabël me gjendjen fizike. Procesverbalet për kryerjen e inventarizimit të mbajtura nga komisioni si për inventarin e imët edhe për inventarin ekonomik janë mbajtur për çdo zyrë. Në këto procesverbale është specifikuar gjendja kontabël e inventarit por nuk është pasqyruar gjendja fizike. Në vitin 2020, në procesverbalet e mbajtura sipas zyrave është shënuar me stilolaps gjendja e inventarit fizik për pajisjet të cilat kanë rezultuar në funksion, ndërsa janë trajtuar si jashtë përdorimit për tu vlerësuar, janë paraqitur me stilolaps tek kolona “mungesa” e cila është për diferencat që mund të rezultojnë midis inventarit fizik dhe atij kontabël dhe jo për aktivet që mund të rezultojnë jashtë përdorimit. Aktivet për jashtë përdorimit vlerësohen nga një komision tjetër i ngritur për këtë qëllim.</w:t>
      </w:r>
    </w:p>
    <w:p w14:paraId="2EDB2267"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cs="Times New Roman"/>
          <w:sz w:val="24"/>
          <w:szCs w:val="24"/>
        </w:rPr>
        <w:t xml:space="preserve">-Në fund të procesit të inventarizimit nuk është hartuar raporti përmbledhës për t’ia paraqitur titullarit gjendjen e inventarit dhe diferencat midis gjendjes kontabël dhe gjendjes fizike. </w:t>
      </w:r>
    </w:p>
    <w:p w14:paraId="27C3A37C"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cs="Times New Roman"/>
          <w:sz w:val="24"/>
          <w:szCs w:val="24"/>
        </w:rPr>
        <w:t>-Nga auditimi është konstatuar se në procesverbalin e vlerësimit të aktiveve nuk është specifikuar për çdo aktiv  norma  e amortizimit, afati i skadencës, viti i vënies në punë, vlera e shtuar ndër vite, mundësitë për riaftësimin e aktiveve në raport me kosto/përfitimin.</w:t>
      </w:r>
    </w:p>
    <w:p w14:paraId="17638C43" w14:textId="77777777" w:rsidR="006B6099" w:rsidRPr="00942CF6" w:rsidRDefault="006B6099" w:rsidP="006B6099">
      <w:pPr>
        <w:spacing w:after="0" w:line="240" w:lineRule="auto"/>
        <w:jc w:val="both"/>
        <w:rPr>
          <w:rFonts w:ascii="Times New Roman" w:hAnsi="Times New Roman" w:cs="Times New Roman"/>
          <w:sz w:val="24"/>
          <w:szCs w:val="24"/>
        </w:rPr>
      </w:pPr>
      <w:r w:rsidRPr="00942CF6">
        <w:rPr>
          <w:rFonts w:ascii="Times New Roman" w:hAnsi="Times New Roman" w:cs="Times New Roman"/>
          <w:sz w:val="24"/>
          <w:szCs w:val="24"/>
        </w:rPr>
        <w:t>-Nuk është mbajtur relacioni i vlerësimit, i cili përmban procedurën e ndjekur për vlerësimin e aktiveve për nxjerrje nga përdorimi, arsyet, efektin ekonomik të masave për riaftësimin e tyre dhe propozimin përkatës. Relacioni hartohet në tre kopje dhe nënshkruhet nga kryetari i komisionit te vlerësimit.</w:t>
      </w:r>
    </w:p>
    <w:p w14:paraId="6108B35D"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b/>
          <w:sz w:val="24"/>
          <w:szCs w:val="24"/>
          <w:u w:val="single"/>
        </w:rPr>
      </w:pPr>
      <w:r w:rsidRPr="00942CF6">
        <w:rPr>
          <w:rFonts w:ascii="Times New Roman" w:hAnsi="Times New Roman" w:cs="Times New Roman"/>
          <w:sz w:val="24"/>
          <w:szCs w:val="24"/>
        </w:rPr>
        <w:t xml:space="preserve">-Në procesverbalin e asgjësimit nuk është specifikuar procedura e nxjerrjes jashtë përdorimit për çdo aktiv, në kundërshtim me </w:t>
      </w:r>
      <w:r w:rsidRPr="00942CF6">
        <w:rPr>
          <w:rFonts w:ascii="Times New Roman" w:hAnsi="Times New Roman" w:cs="Times New Roman"/>
          <w:sz w:val="24"/>
          <w:szCs w:val="24"/>
          <w:lang w:bidi="sq-AL"/>
        </w:rPr>
        <w:t xml:space="preserve">Germa b, c, pika 85, Udhëzimi nr.30 datë 27.12.2021 “Menaxhimi i Aktiveve të NJSP”,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2.4, faqe </w:t>
      </w:r>
      <w:r w:rsidRPr="00942CF6">
        <w:rPr>
          <w:rFonts w:ascii="Times New Roman" w:hAnsi="Times New Roman"/>
          <w:bCs/>
          <w:i/>
          <w:iCs/>
          <w:sz w:val="24"/>
          <w:szCs w:val="24"/>
        </w:rPr>
        <w:t>79-83, të Raportit Përfundimtar të Auditimit)</w:t>
      </w:r>
    </w:p>
    <w:p w14:paraId="25D5EC80"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b/>
          <w:sz w:val="24"/>
          <w:szCs w:val="24"/>
        </w:rPr>
      </w:pPr>
      <w:r w:rsidRPr="00942CF6">
        <w:rPr>
          <w:rFonts w:ascii="Times New Roman" w:hAnsi="Times New Roman" w:cs="Times New Roman"/>
          <w:b/>
          <w:sz w:val="24"/>
          <w:szCs w:val="24"/>
          <w:u w:val="single"/>
        </w:rPr>
        <w:t>6.1.Rekomandim:</w:t>
      </w:r>
      <w:r w:rsidRPr="00942CF6">
        <w:rPr>
          <w:rFonts w:ascii="Times New Roman" w:hAnsi="Times New Roman" w:cs="Times New Roman"/>
          <w:sz w:val="24"/>
          <w:szCs w:val="24"/>
        </w:rPr>
        <w:t xml:space="preserve">Titullari i institucionit të marrë masa për kryerjen e inventarëve në fund të çdo viti ushtrimor, duke caktuar në përbërje të komisioneve të inventarizimit të aktiveve specialistë të fushës, me qëllim kryerjen e inventarizimit me cilësi, pasqyrim të drejtë të procesit të inventarizimit, vlerësimit dhe nxjerrjes jashtë përdorimi të aktiveve.  </w:t>
      </w:r>
    </w:p>
    <w:p w14:paraId="1ADEABB1" w14:textId="77777777" w:rsidR="006B6099" w:rsidRPr="00942CF6" w:rsidRDefault="006B6099" w:rsidP="006B6099">
      <w:pPr>
        <w:spacing w:after="0" w:line="240" w:lineRule="auto"/>
        <w:jc w:val="right"/>
        <w:rPr>
          <w:rFonts w:ascii="Times New Roman" w:hAnsi="Times New Roman" w:cs="Times New Roman"/>
          <w:b/>
          <w:i/>
          <w:sz w:val="24"/>
          <w:szCs w:val="24"/>
        </w:rPr>
      </w:pPr>
      <w:r w:rsidRPr="00942CF6">
        <w:rPr>
          <w:rFonts w:ascii="Times New Roman" w:hAnsi="Times New Roman" w:cs="Times New Roman"/>
          <w:b/>
          <w:i/>
          <w:sz w:val="24"/>
          <w:szCs w:val="24"/>
        </w:rPr>
        <w:t>Menjëherë</w:t>
      </w:r>
    </w:p>
    <w:p w14:paraId="6B6D59D3" w14:textId="77777777" w:rsidR="006B6099" w:rsidRPr="000068DF" w:rsidRDefault="006B6099" w:rsidP="006B6099">
      <w:pPr>
        <w:spacing w:after="0" w:line="240" w:lineRule="auto"/>
        <w:jc w:val="both"/>
        <w:rPr>
          <w:rFonts w:ascii="Times New Roman" w:hAnsi="Times New Roman" w:cs="Times New Roman"/>
          <w:b/>
          <w:i/>
          <w:color w:val="FF0000"/>
          <w:sz w:val="24"/>
          <w:szCs w:val="24"/>
        </w:rPr>
      </w:pPr>
      <w:bookmarkStart w:id="37" w:name="_GoBack"/>
    </w:p>
    <w:p w14:paraId="5D1BDA27" w14:textId="77777777" w:rsidR="006B6099" w:rsidRPr="000068DF" w:rsidRDefault="006B6099" w:rsidP="006B6099">
      <w:pPr>
        <w:spacing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rPr>
        <w:t>7. Gjetje nga auditimi</w:t>
      </w:r>
      <w:r w:rsidRPr="000068DF">
        <w:rPr>
          <w:rFonts w:ascii="Times New Roman" w:hAnsi="Times New Roman" w:cs="Times New Roman"/>
          <w:color w:val="FF0000"/>
          <w:sz w:val="24"/>
          <w:szCs w:val="24"/>
        </w:rPr>
        <w:t xml:space="preserve">: </w:t>
      </w:r>
      <w:r w:rsidRPr="000068DF">
        <w:rPr>
          <w:rFonts w:ascii="Times New Roman" w:hAnsi="Times New Roman" w:cs="Times New Roman"/>
          <w:bCs/>
          <w:color w:val="FF0000"/>
          <w:sz w:val="24"/>
          <w:szCs w:val="24"/>
        </w:rPr>
        <w:t xml:space="preserve">Godina ku ushtron veprimtarinë  QZHPAK, </w:t>
      </w:r>
      <w:r w:rsidRPr="000068DF">
        <w:rPr>
          <w:rFonts w:ascii="Times New Roman" w:hAnsi="Times New Roman" w:cs="Times New Roman"/>
          <w:color w:val="FF0000"/>
          <w:sz w:val="24"/>
          <w:szCs w:val="24"/>
        </w:rPr>
        <w:t>me sipërfaqe totale 675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xml:space="preserve"> (621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xml:space="preserve"> objekti dhe 54 m</w:t>
      </w:r>
      <w:r w:rsidRPr="000068DF">
        <w:rPr>
          <w:rFonts w:ascii="Times New Roman" w:hAnsi="Times New Roman" w:cs="Times New Roman"/>
          <w:color w:val="FF0000"/>
          <w:sz w:val="24"/>
          <w:szCs w:val="24"/>
          <w:vertAlign w:val="superscript"/>
        </w:rPr>
        <w:t xml:space="preserve">2 </w:t>
      </w:r>
      <w:r w:rsidRPr="000068DF">
        <w:rPr>
          <w:rFonts w:ascii="Times New Roman" w:hAnsi="Times New Roman" w:cs="Times New Roman"/>
          <w:color w:val="FF0000"/>
          <w:sz w:val="24"/>
          <w:szCs w:val="24"/>
        </w:rPr>
        <w:t xml:space="preserve">godina e kaldajës) i është transferuar Bashkisë Vlorë si fillim me vendimin nr. 850, datë 15.12.2006të Këshillit të Ministrave “Për transferimin nё pronёsi, disa bashkive, tё pronave, që janё nё pёrgjegjёsi administrimi tё drejtorisё sё pёrgjithshme tё shёrbimit social shtetёror, dhe pёr disa ndryshime nё vendimin nr.60, datё 1.2.2006 tё Kёshillit tё Ministrave “Pёr miratimin e listёs sё inventarit tё pronave tё paluajtshme shtetёrore, tё cilat i kalojnё në pёrgjegjёsi administrimi shёrbimit social shtetёror”. BashkiaVlorë nuk ka kryerasnjëprocedurëpërtëvijuar me regjistrimin e ndërtesësnë favor tësaj, veprim në kundërshtim me nenin 18, të ligjit nr. 8744, datë 22.2.2001 “Për transferimin e pronave të paluajtshme publike të shtetit në njësitë e qeverisjes vendore”. Gjithashtu, trualli dhe ndërtesa, janë pjesë e listës së inventarit të pronave të paluajtshme shtetërore të miratuara me vendimin nr. 639, datë 29.9.2007 të Këshillit të Ministrave “Për miratimin e listës së inventarit të pronave të paluajtshme shtetërore, në Bashkinë Vlorë të Qarkut të Vlorës”, si dhe listës paraprake të pronave të paluajtshme publike, shtetërore, që transferohen, në pronësi ose në përdorim, të bashkisë Vlorë, referuar vendimit nr. 1643, datë 17.12.2008 të Këshillit të Ministrave “Për miratimin e listës paraprake të pronave të paluajtshme publike, shtetërore, që transferohen, në </w:t>
      </w:r>
      <w:r w:rsidRPr="000068DF">
        <w:rPr>
          <w:rFonts w:ascii="Times New Roman" w:hAnsi="Times New Roman" w:cs="Times New Roman"/>
          <w:color w:val="FF0000"/>
          <w:sz w:val="24"/>
          <w:szCs w:val="24"/>
        </w:rPr>
        <w:lastRenderedPageBreak/>
        <w:t>pronësi ose në përdorim, të bashkisë Vlorë, të Qarkut Vlorë”. Në zbatim të sa më sipër, është miratuar vendimi i këshillit bashkiak Vlorë nr.16, datë 17.03.2009 “Për miratimin e listës përfundimtare të pronave të paluajtshme publike shtetërore që transferohen në pronësi ose në përdorim të Bashkisë Vlorë”, i cili vendosi miratimin e listëspërfundimtare të pronave të paluajtshme shtetërore që kërkohen të transferohen në pronësi dhe në përdorim të Bashkisë Vlorë, pjesë e kësaj liste është edhe pasuria objekt auditimi, me nr. rendor 684, për tu përdorur në fushën</w:t>
      </w:r>
      <w:r w:rsidRPr="000068DF">
        <w:rPr>
          <w:rFonts w:ascii="Times New Roman" w:hAnsi="Times New Roman" w:cs="Times New Roman"/>
          <w:i/>
          <w:iCs/>
          <w:color w:val="FF0000"/>
          <w:sz w:val="24"/>
          <w:szCs w:val="24"/>
        </w:rPr>
        <w:t>“Infrastrukturë (sheshe, rrugë vendore, lulishte dhe shërbime publike)</w:t>
      </w:r>
      <w:r w:rsidRPr="000068DF">
        <w:rPr>
          <w:rFonts w:ascii="Times New Roman" w:hAnsi="Times New Roman" w:cs="Times New Roman"/>
          <w:color w:val="FF0000"/>
          <w:sz w:val="24"/>
          <w:szCs w:val="24"/>
        </w:rPr>
        <w:t xml:space="preserve">”, lloji i transferimit </w:t>
      </w:r>
      <w:r w:rsidRPr="000068DF">
        <w:rPr>
          <w:rFonts w:ascii="Times New Roman" w:hAnsi="Times New Roman" w:cs="Times New Roman"/>
          <w:i/>
          <w:iCs/>
          <w:color w:val="FF0000"/>
          <w:sz w:val="24"/>
          <w:szCs w:val="24"/>
        </w:rPr>
        <w:t>“</w:t>
      </w:r>
      <w:r w:rsidRPr="000068DF">
        <w:rPr>
          <w:rFonts w:ascii="Times New Roman" w:hAnsi="Times New Roman" w:cs="Times New Roman"/>
          <w:i/>
          <w:iCs/>
          <w:color w:val="FF0000"/>
          <w:sz w:val="24"/>
          <w:szCs w:val="24"/>
          <w:u w:val="single"/>
        </w:rPr>
        <w:t>në pronësi</w:t>
      </w:r>
      <w:r w:rsidRPr="000068DF">
        <w:rPr>
          <w:rFonts w:ascii="Times New Roman" w:hAnsi="Times New Roman" w:cs="Times New Roman"/>
          <w:i/>
          <w:iCs/>
          <w:color w:val="FF0000"/>
          <w:sz w:val="24"/>
          <w:szCs w:val="24"/>
        </w:rPr>
        <w:t xml:space="preserve">”. </w:t>
      </w:r>
      <w:r w:rsidRPr="000068DF">
        <w:rPr>
          <w:rFonts w:ascii="Times New Roman" w:hAnsi="Times New Roman" w:cs="Times New Roman"/>
          <w:color w:val="FF0000"/>
          <w:sz w:val="24"/>
          <w:szCs w:val="24"/>
        </w:rPr>
        <w:t xml:space="preserve">Bashkia Vlorë rezulton se ka ndjekur të gjitha hapat për regjistrimin e pronës (truall dhe ndërtesë) në pronësi të saj, por Ministria e Brendshme (AITPP) ka bërë me dije se ky proces është i lidhur ngushtë me procesin e kthimit dhe kompensimit të pronësish-pronarëve, e si rrjedhojë procedura e transferimit do të fillojë pas shqyrtimit të problematikave me AKKP. Edhe pse kjo procedurë nuk u përfundua me sukses, </w:t>
      </w:r>
      <w:r w:rsidRPr="000068DF">
        <w:rPr>
          <w:rFonts w:ascii="Times New Roman" w:hAnsi="Times New Roman" w:cs="Times New Roman"/>
          <w:bCs/>
          <w:color w:val="FF0000"/>
          <w:sz w:val="24"/>
          <w:szCs w:val="24"/>
        </w:rPr>
        <w:t xml:space="preserve"> B</w:t>
      </w:r>
      <w:r w:rsidRPr="000068DF">
        <w:rPr>
          <w:rFonts w:ascii="Times New Roman" w:hAnsi="Times New Roman" w:cs="Times New Roman"/>
          <w:color w:val="FF0000"/>
          <w:sz w:val="24"/>
          <w:szCs w:val="24"/>
        </w:rPr>
        <w:t xml:space="preserve">ashkia Vlorë, nuk rezulton të ketë ndërmarrë veprime për regjistrimin e pasurisë në favor të saj, në përputhje me procedurën e re që solli ligji nr. 20/2020 “Përpërfundimin e proceseve kalimtare të pronësisë në republikën e Shqipërisë”, duke mos shfrytëzuar në këtë mënyrë të drejtën që ky ligj i njohu njësive të vetëqeverisjes vendore, të cilat me nismën e tyre, sipas nevojave, mund të kryejnë edhe përditësim individualisht për një ose më shumë prona shtetërore, në mënyrë që të vijojnë me regjistrimin e tyre, veprim në kundërshtim me shkronjën b), pika 1, neni 35, pika 3, neni 35, neni 37, shkronja b), pika 1, neni 39, të ligjit nr. 20/2020 “Përpërfundimin e proceseve kalimtare të pronësisë në republikën e Shqipërisë”. Si rrjedhojë e mos regjistrimit të pasurisë “truall” në pronësi të bashkisë Vlorë, një pjesë e tij rezulton në pronësi të subjekteve private dhe një pjesë funksion si rrugë, e hapur jo nga organet kompetente dh e në të ushtrohet veprimtari tregtare e llojit “parkim privat”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 xml:space="preserve">40-70, të Raportit Përfundimtar të Auditimit). </w:t>
      </w:r>
    </w:p>
    <w:p w14:paraId="108CF698"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u w:val="single"/>
        </w:rPr>
        <w:t>7.1.Rekomandim</w:t>
      </w:r>
      <w:r w:rsidRPr="000068DF">
        <w:rPr>
          <w:rFonts w:ascii="Times New Roman" w:hAnsi="Times New Roman" w:cs="Times New Roman"/>
          <w:color w:val="FF0000"/>
          <w:sz w:val="24"/>
          <w:szCs w:val="24"/>
          <w:u w:val="single"/>
        </w:rPr>
        <w:t>:</w:t>
      </w:r>
      <w:r w:rsidRPr="000068DF">
        <w:rPr>
          <w:rFonts w:ascii="Times New Roman" w:hAnsi="Times New Roman" w:cs="Times New Roman"/>
          <w:color w:val="FF0000"/>
          <w:sz w:val="24"/>
          <w:szCs w:val="24"/>
        </w:rPr>
        <w:t xml:space="preserve"> Bashkia Vlorë (drejtoria e pronave publike dhe menaxhimit të aseteve) të ndërmarri hapat e nevojshëm për përditësimin, inventarizimin, transferimin dhe regjistrimin e ndërtesës dhe truallit në pronësi të saj.</w:t>
      </w:r>
    </w:p>
    <w:p w14:paraId="0ADCD254" w14:textId="77777777" w:rsidR="006B6099" w:rsidRPr="000068DF" w:rsidRDefault="006B6099" w:rsidP="006B6099">
      <w:pPr>
        <w:spacing w:after="0" w:line="240" w:lineRule="auto"/>
        <w:jc w:val="right"/>
        <w:rPr>
          <w:rFonts w:ascii="Times New Roman" w:hAnsi="Times New Roman" w:cs="Times New Roman"/>
          <w:color w:val="FF0000"/>
          <w:sz w:val="24"/>
          <w:szCs w:val="24"/>
        </w:rPr>
      </w:pPr>
      <w:r w:rsidRPr="000068DF">
        <w:rPr>
          <w:rFonts w:ascii="Times New Roman" w:hAnsi="Times New Roman" w:cs="Times New Roman"/>
          <w:b/>
          <w:bCs/>
          <w:i/>
          <w:iCs/>
          <w:color w:val="FF0000"/>
          <w:sz w:val="24"/>
          <w:szCs w:val="24"/>
        </w:rPr>
        <w:t>Menjëherë dhe në vijimësi</w:t>
      </w:r>
    </w:p>
    <w:p w14:paraId="547DA154"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7.2.Rekomandim:</w:t>
      </w:r>
      <w:r w:rsidRPr="000068DF">
        <w:rPr>
          <w:rFonts w:ascii="Times New Roman" w:hAnsi="Times New Roman" w:cs="Times New Roman"/>
          <w:color w:val="FF0000"/>
          <w:sz w:val="24"/>
          <w:szCs w:val="24"/>
        </w:rPr>
        <w:t>Bashkia Vlorë (drejtoria juridike), pas përfundimit të procedurave të regjistrimit në pronësi të saj të truallit dhe ndërtesës, të marrë masa për nxjerrjen e një akti administrativ (vendim Këshilli Bashkiak) me qëllim kalimin e pasurisë në administrim të QZHPAK, për zbatimin e funksionit për të cilën kjo pasuri është transferuar.</w:t>
      </w:r>
    </w:p>
    <w:p w14:paraId="72A2F1EC" w14:textId="77777777" w:rsidR="006B6099" w:rsidRPr="000068DF" w:rsidRDefault="006B6099" w:rsidP="006B6099">
      <w:pPr>
        <w:spacing w:after="0" w:line="240" w:lineRule="auto"/>
        <w:jc w:val="right"/>
        <w:rPr>
          <w:rFonts w:ascii="Times New Roman" w:hAnsi="Times New Roman" w:cs="Times New Roman"/>
          <w:color w:val="FF0000"/>
          <w:sz w:val="24"/>
          <w:szCs w:val="24"/>
        </w:rPr>
      </w:pPr>
      <w:r w:rsidRPr="000068DF">
        <w:rPr>
          <w:rFonts w:ascii="Times New Roman" w:hAnsi="Times New Roman" w:cs="Times New Roman"/>
          <w:b/>
          <w:bCs/>
          <w:i/>
          <w:iCs/>
          <w:color w:val="FF0000"/>
          <w:sz w:val="24"/>
          <w:szCs w:val="24"/>
        </w:rPr>
        <w:t>Menjëherë dhe në vijimësi</w:t>
      </w:r>
    </w:p>
    <w:p w14:paraId="7027E5D7"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7.3.Rekomandim:</w:t>
      </w:r>
      <w:r w:rsidRPr="000068DF">
        <w:rPr>
          <w:rFonts w:ascii="Times New Roman" w:hAnsi="Times New Roman" w:cs="Times New Roman"/>
          <w:color w:val="FF0000"/>
          <w:sz w:val="24"/>
          <w:szCs w:val="24"/>
        </w:rPr>
        <w:t xml:space="preserve"> Bashkia Vlorë në bashkëpunim me organet kompetente, të marrë masa për aq sa është e mundur për sistemimin e kufijve të pasurisë truall dhe të rrugës së krijuar në përputhje me dokumentet e planifikimit të territorit.</w:t>
      </w:r>
    </w:p>
    <w:p w14:paraId="45A953BA"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
          <w:bCs/>
          <w:i/>
          <w:iCs/>
          <w:color w:val="FF0000"/>
          <w:sz w:val="24"/>
          <w:szCs w:val="24"/>
        </w:rPr>
        <w:t xml:space="preserve">        Menjëherë dhe në vijimësi  </w:t>
      </w:r>
    </w:p>
    <w:bookmarkEnd w:id="37"/>
    <w:p w14:paraId="0BFDF2B2" w14:textId="77777777" w:rsidR="006B6099" w:rsidRPr="00942CF6" w:rsidRDefault="006B6099" w:rsidP="006B6099">
      <w:pPr>
        <w:spacing w:after="0" w:line="240" w:lineRule="auto"/>
        <w:jc w:val="both"/>
        <w:rPr>
          <w:rFonts w:ascii="Times New Roman" w:hAnsi="Times New Roman" w:cs="Times New Roman"/>
          <w:b/>
          <w:bCs/>
          <w:i/>
          <w:iCs/>
          <w:sz w:val="24"/>
          <w:szCs w:val="24"/>
        </w:rPr>
      </w:pPr>
    </w:p>
    <w:p w14:paraId="28544E43" w14:textId="77777777"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b/>
          <w:bCs/>
          <w:color w:val="FF0000"/>
          <w:sz w:val="24"/>
          <w:szCs w:val="24"/>
          <w:u w:val="single"/>
        </w:rPr>
        <w:t>8.Gjetje nga auditimi:</w:t>
      </w:r>
      <w:r w:rsidRPr="000068DF">
        <w:rPr>
          <w:rFonts w:ascii="Times New Roman" w:hAnsi="Times New Roman" w:cs="Times New Roman"/>
          <w:color w:val="FF0000"/>
          <w:sz w:val="24"/>
          <w:szCs w:val="24"/>
        </w:rPr>
        <w:t xml:space="preserve">Godina ku ushtron veprimtarinë QZHPAK është një ndërtim mbi 50 vjeçar. Bashkia Vlorë dhe QZHPAK, nuk rezultojnë të kenë ndërmarrë asnjë procedurë për kryerjen e akt ekspertizës së thelluar të godinës, me qëllim vlerësimin e gjendjes teknike dhe kapacitetin e tij mbajtës, veprim në kundërshtim me nenin 4/1, ligji nr. 8402, datë 10.9.1998 “Për kontrollin dhe disiplinimin e punimeve të ndërtimit”, i ndryshuar,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 të Raportit Përfundimtar të Auditimit).</w:t>
      </w:r>
    </w:p>
    <w:p w14:paraId="454B31A3" w14:textId="77777777" w:rsidR="006B6099" w:rsidRPr="000068DF" w:rsidRDefault="006B6099" w:rsidP="006B6099">
      <w:pPr>
        <w:spacing w:after="0" w:line="240" w:lineRule="auto"/>
        <w:jc w:val="both"/>
        <w:rPr>
          <w:rFonts w:ascii="Times New Roman" w:hAnsi="Times New Roman" w:cs="Times New Roman"/>
          <w:i/>
          <w:color w:val="FF0000"/>
          <w:sz w:val="24"/>
          <w:szCs w:val="24"/>
        </w:rPr>
      </w:pPr>
      <w:r w:rsidRPr="000068DF">
        <w:rPr>
          <w:rFonts w:ascii="Times New Roman" w:hAnsi="Times New Roman" w:cs="Times New Roman"/>
          <w:b/>
          <w:color w:val="FF0000"/>
          <w:sz w:val="24"/>
          <w:szCs w:val="24"/>
          <w:u w:val="single"/>
        </w:rPr>
        <w:t>8.1.Rekomandim</w:t>
      </w:r>
      <w:r w:rsidRPr="000068DF">
        <w:rPr>
          <w:rFonts w:ascii="Times New Roman" w:hAnsi="Times New Roman" w:cs="Times New Roman"/>
          <w:color w:val="FF0000"/>
          <w:sz w:val="24"/>
          <w:szCs w:val="24"/>
          <w:u w:val="single"/>
        </w:rPr>
        <w:t>:</w:t>
      </w:r>
      <w:r w:rsidRPr="000068DF">
        <w:rPr>
          <w:rFonts w:ascii="Times New Roman" w:hAnsi="Times New Roman" w:cs="Times New Roman"/>
          <w:color w:val="FF0000"/>
          <w:sz w:val="24"/>
          <w:szCs w:val="24"/>
        </w:rPr>
        <w:t xml:space="preserve"> Bashkia Vlorë (drejtoria e pronave publike dhe menaxhimit të aseteve), të marrë masa për kryerjen e akt ekspertizës së thelluar, me qëllim vlerësimin e gjendjes teknike të objektit dhe kapacitetet e tij mbajtëse.</w:t>
      </w:r>
    </w:p>
    <w:p w14:paraId="70BC1720"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
          <w:bCs/>
          <w:i/>
          <w:iCs/>
          <w:color w:val="FF0000"/>
          <w:sz w:val="24"/>
          <w:szCs w:val="24"/>
        </w:rPr>
        <w:t xml:space="preserve">                                                                                               Menjëherë</w:t>
      </w:r>
    </w:p>
    <w:p w14:paraId="7AD00974"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hAnsi="Times New Roman" w:cs="Times New Roman"/>
          <w:b/>
          <w:sz w:val="24"/>
          <w:szCs w:val="24"/>
          <w:u w:val="single"/>
        </w:rPr>
        <w:lastRenderedPageBreak/>
        <w:t>9. Gjetje nga auditimi</w:t>
      </w:r>
      <w:r w:rsidRPr="00942CF6">
        <w:rPr>
          <w:rFonts w:ascii="Times New Roman" w:hAnsi="Times New Roman" w:cs="Times New Roman"/>
          <w:b/>
          <w:sz w:val="24"/>
          <w:szCs w:val="24"/>
        </w:rPr>
        <w:t xml:space="preserve">: </w:t>
      </w:r>
      <w:r w:rsidRPr="00044742">
        <w:rPr>
          <w:rFonts w:ascii="Times New Roman" w:hAnsi="Times New Roman" w:cs="Times New Roman"/>
          <w:sz w:val="24"/>
          <w:szCs w:val="24"/>
        </w:rPr>
        <w:t xml:space="preserve">Në ambientin ku ushtron aktivitet QZHPAK, nga punonjësit e qendrës rezulton se nuk kryhen inspektime të rregullta mbi identifikimin e dëmeve, si dhe nuk është hartuar një sistem për regjistrimin e tyre dhe për garantimin se veprimet e duhura po merren me shpejtësi. Gjithashtu, nuk është hartuar </w:t>
      </w:r>
      <w:r w:rsidRPr="00044742">
        <w:rPr>
          <w:rFonts w:ascii="Times New Roman" w:hAnsi="Times New Roman" w:cs="Times New Roman"/>
          <w:iCs/>
          <w:sz w:val="24"/>
          <w:szCs w:val="24"/>
        </w:rPr>
        <w:t>plani i mirëmbajtjes së aktiveve me qëllim planifikimin e fondeve të nevojshme si edhe sigurimin e efiçencës në përdorimin e aktiveve.</w:t>
      </w:r>
      <w:r w:rsidRPr="00044742">
        <w:rPr>
          <w:rFonts w:ascii="Times New Roman" w:hAnsi="Times New Roman" w:cs="Times New Roman"/>
          <w:sz w:val="24"/>
          <w:szCs w:val="24"/>
        </w:rPr>
        <w:t xml:space="preserve"> Rezulton se për menaxhimin e aktiveve sipas përgjegjësive nuk është hartuar gjurma standarde e auditimit.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Tr</w:t>
      </w:r>
      <w:r w:rsidRPr="00072378">
        <w:rPr>
          <w:rFonts w:ascii="Times New Roman" w:eastAsia="SimSun" w:hAnsi="Times New Roman"/>
          <w:i/>
          <w:sz w:val="24"/>
          <w:szCs w:val="24"/>
          <w:lang w:eastAsia="sq-AL"/>
        </w:rPr>
        <w:t xml:space="preserve">ajtuar më hollësisht në pikën 2.2, faqe </w:t>
      </w:r>
      <w:r w:rsidRPr="00072378">
        <w:rPr>
          <w:rFonts w:ascii="Times New Roman" w:hAnsi="Times New Roman"/>
          <w:bCs/>
          <w:i/>
          <w:iCs/>
          <w:sz w:val="24"/>
          <w:szCs w:val="24"/>
        </w:rPr>
        <w:t xml:space="preserve">40-49,  </w:t>
      </w:r>
      <w:r w:rsidRPr="00942CF6">
        <w:rPr>
          <w:rFonts w:ascii="Times New Roman" w:hAnsi="Times New Roman"/>
          <w:bCs/>
          <w:i/>
          <w:iCs/>
          <w:sz w:val="24"/>
          <w:szCs w:val="24"/>
        </w:rPr>
        <w:t>të Raportit Përfundimtar të Auditimit).</w:t>
      </w:r>
    </w:p>
    <w:p w14:paraId="1A079776"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b/>
          <w:sz w:val="24"/>
          <w:szCs w:val="24"/>
        </w:rPr>
      </w:pPr>
      <w:r w:rsidRPr="00942CF6">
        <w:rPr>
          <w:rFonts w:ascii="Times New Roman" w:hAnsi="Times New Roman" w:cs="Times New Roman"/>
          <w:b/>
          <w:bCs/>
          <w:iCs/>
          <w:sz w:val="24"/>
          <w:szCs w:val="24"/>
          <w:u w:val="single"/>
        </w:rPr>
        <w:t>9.1. Rekomandim:</w:t>
      </w:r>
      <w:r w:rsidRPr="00942CF6">
        <w:rPr>
          <w:rFonts w:ascii="Times New Roman" w:hAnsi="Times New Roman" w:cs="Times New Roman"/>
          <w:sz w:val="24"/>
          <w:szCs w:val="24"/>
        </w:rPr>
        <w:t xml:space="preserve">QZHPAK, të marrë masa për hartimin e regjistrit të dëmeve të objektit dhe të gjurmës standarde të auditimit për menaxhimin e aktiveve, me qëllim identifikimin, regjistrimin dhe </w:t>
      </w:r>
      <w:r w:rsidRPr="00044742">
        <w:rPr>
          <w:rFonts w:ascii="Times New Roman" w:hAnsi="Times New Roman" w:cs="Times New Roman"/>
          <w:iCs/>
          <w:sz w:val="24"/>
          <w:szCs w:val="24"/>
        </w:rPr>
        <w:t>planifikimin e fondeve të nevojshme për sigurimin e efiçencës në përdorimin e aktiveve</w:t>
      </w:r>
      <w:r w:rsidRPr="00942CF6">
        <w:rPr>
          <w:rFonts w:ascii="Times New Roman" w:hAnsi="Times New Roman" w:cs="Times New Roman"/>
          <w:sz w:val="24"/>
          <w:szCs w:val="24"/>
        </w:rPr>
        <w:t>.</w:t>
      </w:r>
    </w:p>
    <w:p w14:paraId="304A4822" w14:textId="77777777" w:rsidR="006B6099" w:rsidRPr="00072378" w:rsidRDefault="006B6099" w:rsidP="006B6099">
      <w:pPr>
        <w:spacing w:after="0" w:line="240" w:lineRule="auto"/>
        <w:jc w:val="right"/>
        <w:rPr>
          <w:rFonts w:ascii="Times New Roman" w:hAnsi="Times New Roman" w:cs="Times New Roman"/>
          <w:b/>
          <w:bCs/>
          <w:i/>
          <w:iCs/>
          <w:sz w:val="24"/>
          <w:szCs w:val="24"/>
        </w:rPr>
      </w:pPr>
      <w:r w:rsidRPr="00942CF6">
        <w:rPr>
          <w:rFonts w:ascii="Times New Roman" w:hAnsi="Times New Roman" w:cs="Times New Roman"/>
          <w:b/>
          <w:bCs/>
          <w:i/>
          <w:iCs/>
          <w:sz w:val="24"/>
          <w:szCs w:val="24"/>
        </w:rPr>
        <w:t xml:space="preserve">                                                                                                                                       Menjëherë </w:t>
      </w:r>
    </w:p>
    <w:p w14:paraId="2CBE1805"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p>
    <w:p w14:paraId="13AC3F3A" w14:textId="77777777" w:rsidR="006B6099" w:rsidRPr="000068DF" w:rsidRDefault="006B6099" w:rsidP="006B6099">
      <w:pPr>
        <w:spacing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10. Gjetje nga auditimi</w:t>
      </w:r>
      <w:r w:rsidRPr="000068DF">
        <w:rPr>
          <w:rFonts w:ascii="Times New Roman" w:hAnsi="Times New Roman" w:cs="Times New Roman"/>
          <w:b/>
          <w:color w:val="FF0000"/>
          <w:sz w:val="24"/>
          <w:szCs w:val="24"/>
        </w:rPr>
        <w:t xml:space="preserve">: </w:t>
      </w:r>
      <w:r w:rsidRPr="000068DF">
        <w:rPr>
          <w:rFonts w:ascii="Times New Roman" w:hAnsi="Times New Roman" w:cs="Times New Roman"/>
          <w:color w:val="FF0000"/>
          <w:sz w:val="24"/>
          <w:szCs w:val="24"/>
        </w:rPr>
        <w:t xml:space="preserve">Për rikonstruksionin e kryer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në datën</w:t>
      </w:r>
      <w:r w:rsidRPr="000068DF">
        <w:rPr>
          <w:rFonts w:ascii="Times New Roman" w:hAnsi="Times New Roman" w:cs="Times New Roman"/>
          <w:color w:val="FF0000"/>
          <w:sz w:val="24"/>
          <w:szCs w:val="24"/>
          <w:u w:val="single"/>
        </w:rPr>
        <w:t>07.05.2018</w:t>
      </w:r>
      <w:r w:rsidRPr="000068DF">
        <w:rPr>
          <w:rFonts w:ascii="Times New Roman" w:hAnsi="Times New Roman" w:cs="Times New Roman"/>
          <w:color w:val="FF0000"/>
          <w:sz w:val="24"/>
          <w:szCs w:val="24"/>
        </w:rPr>
        <w:t>është kryer aplikimi në portalin e shërbimeveonline nga punonjësi i Bashkisë Vlorë, pajisur me autorizimin nr. 1393 prot., datë 20.02.2018 të Kryetarit të Bashkisë Vlorë, drejtuar Agjencisë së Zhvillimit të Territorit me përmbajtjen “</w:t>
      </w:r>
      <w:r w:rsidRPr="000068DF">
        <w:rPr>
          <w:rFonts w:ascii="Times New Roman" w:hAnsi="Times New Roman" w:cs="Times New Roman"/>
          <w:i/>
          <w:iCs/>
          <w:color w:val="FF0000"/>
          <w:sz w:val="24"/>
          <w:szCs w:val="24"/>
        </w:rPr>
        <w:t>Në kuadër të aplikimit për leje infrastrukture, leje ndërtimi, leje për ndryshimin e projektit gjatë ndërtimitpër projektet e zbatimit që Bashkia vlorë do të zhvillojë përgjatë periudhës</w:t>
      </w:r>
      <w:r w:rsidRPr="000068DF">
        <w:rPr>
          <w:rFonts w:ascii="Times New Roman" w:hAnsi="Times New Roman" w:cs="Times New Roman"/>
          <w:i/>
          <w:iCs/>
          <w:color w:val="FF0000"/>
          <w:sz w:val="24"/>
          <w:szCs w:val="24"/>
          <w:u w:val="single"/>
        </w:rPr>
        <w:t>19.02.2018 deri në 31.03.2018</w:t>
      </w:r>
      <w:r w:rsidRPr="000068DF">
        <w:rPr>
          <w:rFonts w:ascii="Times New Roman" w:hAnsi="Times New Roman" w:cs="Times New Roman"/>
          <w:i/>
          <w:iCs/>
          <w:color w:val="FF0000"/>
          <w:sz w:val="24"/>
          <w:szCs w:val="24"/>
        </w:rPr>
        <w:t>, autorizoj personin përgjegjës për të kryer aplikimet e mësipërme në portalin e shërbimeveonline</w:t>
      </w:r>
      <w:hyperlink r:id="rId39" w:history="1">
        <w:r w:rsidRPr="000068DF">
          <w:rPr>
            <w:rStyle w:val="Hyperlink"/>
            <w:rFonts w:ascii="Times New Roman" w:hAnsi="Times New Roman" w:cs="Times New Roman"/>
            <w:i/>
            <w:iCs/>
            <w:color w:val="FF0000"/>
            <w:sz w:val="24"/>
            <w:szCs w:val="24"/>
          </w:rPr>
          <w:t>https://e-albania.al/</w:t>
        </w:r>
      </w:hyperlink>
      <w:r w:rsidRPr="000068DF">
        <w:rPr>
          <w:rFonts w:ascii="Times New Roman" w:hAnsi="Times New Roman" w:cs="Times New Roman"/>
          <w:color w:val="FF0000"/>
          <w:sz w:val="24"/>
          <w:szCs w:val="24"/>
        </w:rPr>
        <w:t xml:space="preserve">”, për miratimin e deklaratëspër kryerje punimesh. Rezulton se për aplikimin në sistem nga punonjësi i autorizuar ka shërbyernjë autorizim i pavlefshëm dhe në mospërputhje me afatin e përcaktuar në autorizim. Në vijim, është miratuar vendimi i Kryetarit të Bashkisë Vlorë me nr. 806, datë 07.05.2018 “Për miratimin e deklaratëspër kryerje punimesh”. Përnxjerrjen e këtij vendimi kanë shërbyer preventivat, planimetritë, plane ndërhyrje etj të ngarkuar në sistemin elektronik. Në dokumentet e ngarkuar në sistem, nuk figuron të jetë ngarkuar deklarata e autorit të projektit </w:t>
      </w:r>
      <w:r w:rsidRPr="000068DF">
        <w:rPr>
          <w:rFonts w:ascii="Times New Roman" w:hAnsi="Times New Roman" w:cs="Times New Roman"/>
          <w:color w:val="FF0000"/>
          <w:sz w:val="24"/>
          <w:szCs w:val="24"/>
          <w:u w:val="single"/>
        </w:rPr>
        <w:t>me qëllimvërtetimin e konformitetit të projektit me dispozitat që përmban</w:t>
      </w:r>
      <w:r w:rsidRPr="000068DF">
        <w:rPr>
          <w:rFonts w:ascii="Times New Roman" w:hAnsi="Times New Roman" w:cs="Times New Roman"/>
          <w:color w:val="FF0000"/>
          <w:sz w:val="24"/>
          <w:szCs w:val="24"/>
        </w:rPr>
        <w:t xml:space="preserve"> vendimi nr.1503, datë 19.11.2008 i Këshillit të Ministrave “Përmiratimin e rregullores “Përshfrytëzimin e hapësirave ana e personave me aftësi të kufizuar”;Rezulton se për miratimin e deklaratëspër kryerje punimesh nga ana e drejtorisë kompetente të Bashkisë̈ Vlorë, nuk janë marrë në konsideratë përputhshmëria ose jo e plotë e projekteve të propozuara me standardet e miratuara me VKM 1503/2008, si dhe për shmangien e këtyrekërkesave nuk figuron ndonjë̈ relacion shpjegues dhe justifikues për pamundësinë teknike të faktuar lidhur me elementë të strukturës teknike të ndërtesës. Konstatohet se vendimi për miratimin e deklaratës së kryerjes së punimeve është miratuar përpara krijimit të marrëdhënies juridike civile ndërmjet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dhe Bashkisë Vlorë, pra përpara se Bashkia Vlorë të angazhohej përkëtë lloj rikonstruksioni dhe të lidhte e nënshkruante memorandumin e mirëkuptimit. Veprime të kryera në kundërshtim me pikën 1, neni 8,VKM nr. 408, datë 13.05.2015 “Për miratimin e Rregullores së Zhvillimit të Territorit”të ndryshuar dhe neni 2, neni 23, kreu IV, pjesa e parë, VKM nr.1503, datë 19.11.2008, “Për miratimin e rregullores “Përshfrytëzimin e hapësirave nga ana e personave me aftësi të kufizuar”,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40-70,të Raportit Përfundimtar të Auditimit).</w:t>
      </w:r>
    </w:p>
    <w:p w14:paraId="52024B84"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u w:val="single"/>
        </w:rPr>
        <w:t>10.1.Rekomandim:</w:t>
      </w:r>
      <w:r w:rsidRPr="000068DF">
        <w:rPr>
          <w:rFonts w:ascii="Times New Roman" w:hAnsi="Times New Roman" w:cs="Times New Roman"/>
          <w:color w:val="FF0000"/>
          <w:sz w:val="24"/>
          <w:szCs w:val="24"/>
        </w:rPr>
        <w:t xml:space="preserve">Bashkia Vlorë (drejtoria e urbanistikës) të marrë masa që për miratimin e vendimit të Kryetarit të Bashkisë Vlorë “Për miratimin e deklaratëspër kryerje punimesh” që do të duhet gjatë kryerjes së rikonstruksionit të ri të godinës të kërkojë detyrimisht deklaratën e autorit të projektit, si dhe të përdorë një autorizim të vlefshëm. Gjithashtu, të marrë të gjitha masat e nevojshme që elementët objekt rikonstruksioni të ri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të plotësojnë kërkesat teknike për eliminimin e pengesave “barriera arkitektonike” dhe në çdo rast pamundësie të kërkojë relacion shpjegues dhe justifikues. Përpara aplikimit në sistemin e-leje duhet të jetë nënshkruar memorandumi i mirëkuptimit, i cili duhet të bëhet pjesë e dokumenteve shoqërues të aplikimit.</w:t>
      </w:r>
    </w:p>
    <w:p w14:paraId="3D17F0AD" w14:textId="77777777" w:rsidR="006B6099" w:rsidRPr="00942CF6" w:rsidRDefault="006B6099" w:rsidP="006B6099">
      <w:pPr>
        <w:spacing w:after="0" w:line="240" w:lineRule="auto"/>
        <w:jc w:val="right"/>
        <w:rPr>
          <w:rFonts w:ascii="Times New Roman" w:hAnsi="Times New Roman" w:cs="Times New Roman"/>
          <w:b/>
          <w:bCs/>
          <w:i/>
          <w:iCs/>
          <w:sz w:val="24"/>
          <w:szCs w:val="24"/>
        </w:rPr>
      </w:pPr>
      <w:r w:rsidRPr="00942CF6">
        <w:rPr>
          <w:rFonts w:ascii="Times New Roman" w:hAnsi="Times New Roman" w:cs="Times New Roman"/>
          <w:bCs/>
          <w:i/>
          <w:iCs/>
          <w:sz w:val="24"/>
          <w:szCs w:val="24"/>
        </w:rPr>
        <w:lastRenderedPageBreak/>
        <w:tab/>
      </w:r>
      <w:r w:rsidRPr="00942CF6">
        <w:rPr>
          <w:rFonts w:ascii="Times New Roman" w:hAnsi="Times New Roman" w:cs="Times New Roman"/>
          <w:bCs/>
          <w:i/>
          <w:iCs/>
          <w:sz w:val="24"/>
          <w:szCs w:val="24"/>
        </w:rPr>
        <w:tab/>
      </w:r>
      <w:r w:rsidRPr="00942CF6">
        <w:rPr>
          <w:rFonts w:ascii="Times New Roman" w:hAnsi="Times New Roman" w:cs="Times New Roman"/>
          <w:bCs/>
          <w:i/>
          <w:iCs/>
          <w:sz w:val="24"/>
          <w:szCs w:val="24"/>
        </w:rPr>
        <w:tab/>
      </w:r>
      <w:r w:rsidRPr="00942CF6">
        <w:rPr>
          <w:rFonts w:ascii="Times New Roman" w:hAnsi="Times New Roman" w:cs="Times New Roman"/>
          <w:bCs/>
          <w:i/>
          <w:iCs/>
          <w:sz w:val="24"/>
          <w:szCs w:val="24"/>
        </w:rPr>
        <w:tab/>
      </w:r>
      <w:r w:rsidRPr="00942CF6">
        <w:rPr>
          <w:rFonts w:ascii="Times New Roman" w:hAnsi="Times New Roman" w:cs="Times New Roman"/>
          <w:bCs/>
          <w:i/>
          <w:iCs/>
          <w:sz w:val="24"/>
          <w:szCs w:val="24"/>
        </w:rPr>
        <w:tab/>
      </w:r>
      <w:r w:rsidRPr="00942CF6">
        <w:rPr>
          <w:rFonts w:ascii="Times New Roman" w:hAnsi="Times New Roman" w:cs="Times New Roman"/>
          <w:bCs/>
          <w:i/>
          <w:iCs/>
          <w:sz w:val="24"/>
          <w:szCs w:val="24"/>
        </w:rPr>
        <w:tab/>
      </w:r>
      <w:r w:rsidRPr="00942CF6">
        <w:rPr>
          <w:rFonts w:ascii="Times New Roman" w:hAnsi="Times New Roman" w:cs="Times New Roman"/>
          <w:bCs/>
          <w:i/>
          <w:iCs/>
          <w:sz w:val="24"/>
          <w:szCs w:val="24"/>
        </w:rPr>
        <w:tab/>
      </w:r>
      <w:r w:rsidRPr="00942CF6">
        <w:rPr>
          <w:rFonts w:ascii="Times New Roman" w:hAnsi="Times New Roman" w:cs="Times New Roman"/>
          <w:b/>
          <w:bCs/>
          <w:i/>
          <w:iCs/>
          <w:sz w:val="24"/>
          <w:szCs w:val="24"/>
        </w:rPr>
        <w:t>Në vijimësi</w:t>
      </w:r>
    </w:p>
    <w:p w14:paraId="5A790200" w14:textId="77777777" w:rsidR="006B6099" w:rsidRPr="00942CF6" w:rsidRDefault="006B6099" w:rsidP="006B6099">
      <w:pPr>
        <w:spacing w:after="0" w:line="240" w:lineRule="auto"/>
        <w:jc w:val="right"/>
        <w:rPr>
          <w:rFonts w:ascii="Times New Roman" w:hAnsi="Times New Roman" w:cs="Times New Roman"/>
          <w:b/>
          <w:sz w:val="24"/>
          <w:szCs w:val="24"/>
        </w:rPr>
      </w:pPr>
    </w:p>
    <w:p w14:paraId="6F4E9C14" w14:textId="23A8F8BF"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11.Gjetje nga auditimi</w:t>
      </w:r>
      <w:r w:rsidRPr="000068DF">
        <w:rPr>
          <w:rFonts w:ascii="Times New Roman" w:hAnsi="Times New Roman" w:cs="Times New Roman"/>
          <w:b/>
          <w:color w:val="FF0000"/>
          <w:sz w:val="24"/>
          <w:szCs w:val="24"/>
        </w:rPr>
        <w:t xml:space="preserve">: </w:t>
      </w:r>
      <w:r w:rsidRPr="000068DF">
        <w:rPr>
          <w:rFonts w:ascii="Times New Roman" w:hAnsi="Times New Roman" w:cs="Times New Roman"/>
          <w:color w:val="FF0000"/>
          <w:sz w:val="24"/>
          <w:szCs w:val="24"/>
        </w:rPr>
        <w:t>Me qëllim realizimin e punimeve në objekt, Bashkia Vlorë ka nënshkruar Memorandumin e Mirëkuptimit</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nr.  9832 prot., datë 29.10.2019 (MM 9832/2019). Në kuptim të ligjit nr. 43/2016 “Për</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marrëveshjet</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ndërkombëtare në Republikën e Shqipërisë”, MM 9832/2019 konsiderohet marrëveshjendërinstitucionale, pra një marrëveshje me karakter teknik, e lidhur në emër të dhe në bazë të kompetencave të institucioneve vendore me institucionet përkatëse të shteteve të huaja ose organizatave ndërkombëtare. Për sa më sipër, nuk rezulton që përparanënshkrimit të saj, drejtoria juridike, në cilësinë e drejtorisë kompetente ta ketë përcjellë më parë për mendim pranë Ministrisë së Punëve të Jashtme, si dhe Ministrisë së Shëndetësisë dhe Mbrojtjes Sociale, në cilësinë e ministrisë̈ që ka lidhje me zbatimin e marrëveshjes. MM 9832/2019 rezulton i hartuar dhe nënshkruar nga të dyja palët në gjuhën shqipe dhe gjuhën angleze. Janë konstatuar mospërputhje në të dyja variantet, përkatësisht:</w:t>
      </w:r>
    </w:p>
    <w:p w14:paraId="35C6A28D"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color w:val="FF0000"/>
          <w:sz w:val="24"/>
          <w:szCs w:val="24"/>
        </w:rPr>
        <w:t>-Në variantin e gjuhës shqipe, neni VI, nuk parashikohet afati i marrëveshjes apo përfundimi i marrëveshjespërpara afatit të përcaktuar. Fakte këto të parashikuara në variantin në gjuhën angleze, përkatësisht pika 6.1, neni VI.</w:t>
      </w:r>
    </w:p>
    <w:p w14:paraId="2056DBA8" w14:textId="77777777" w:rsidR="006B6099" w:rsidRPr="000068DF" w:rsidRDefault="006B6099" w:rsidP="006B6099">
      <w:pPr>
        <w:spacing w:after="0" w:line="240" w:lineRule="auto"/>
        <w:jc w:val="both"/>
        <w:rPr>
          <w:rFonts w:ascii="Times New Roman" w:hAnsi="Times New Roman" w:cs="Times New Roman"/>
          <w:bCs/>
          <w:i/>
          <w:iCs/>
          <w:color w:val="FF0000"/>
          <w:sz w:val="24"/>
          <w:szCs w:val="24"/>
        </w:rPr>
      </w:pPr>
      <w:r w:rsidRPr="000068DF">
        <w:rPr>
          <w:rFonts w:ascii="Times New Roman" w:hAnsi="Times New Roman" w:cs="Times New Roman"/>
          <w:color w:val="FF0000"/>
          <w:sz w:val="24"/>
          <w:szCs w:val="24"/>
        </w:rPr>
        <w:t>-Në variantin e gjuhës shqipe, neni V, është parashikuar fizibiliteti, ndërkohë në variantin e gjuhës angleze nuk figuron e parashikuar.</w:t>
      </w:r>
    </w:p>
    <w:p w14:paraId="3F358D1B" w14:textId="77777777" w:rsidR="006B6099" w:rsidRPr="000068DF" w:rsidRDefault="006B6099" w:rsidP="006B6099">
      <w:pPr>
        <w:spacing w:after="0" w:line="240" w:lineRule="auto"/>
        <w:jc w:val="both"/>
        <w:rPr>
          <w:rFonts w:ascii="Times New Roman" w:hAnsi="Times New Roman" w:cs="Times New Roman"/>
          <w:bCs/>
          <w:i/>
          <w:iCs/>
          <w:color w:val="FF0000"/>
          <w:sz w:val="24"/>
          <w:szCs w:val="24"/>
        </w:rPr>
      </w:pPr>
      <w:r w:rsidRPr="000068DF">
        <w:rPr>
          <w:rFonts w:ascii="Times New Roman" w:hAnsi="Times New Roman" w:cs="Times New Roman"/>
          <w:color w:val="FF0000"/>
          <w:sz w:val="24"/>
          <w:szCs w:val="24"/>
        </w:rPr>
        <w:t>-Në variantin e gjuhës shqipe nuk figurojnë të pasqyruara parashikimet e neneve V, VIII, IX, të cilat janë të pasqyruara në variantin e gjuhës angleze. Përmbajtja e tyre në mënyrë të përmbledhur konsiston në përdorimit të emrit, markës, stemës të secilës prej palëve, përfaqësimin, zgjidhja e mosmarrëveshjeve.</w:t>
      </w:r>
    </w:p>
    <w:p w14:paraId="04730CD2" w14:textId="77777777"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color w:val="FF0000"/>
          <w:sz w:val="24"/>
          <w:szCs w:val="24"/>
        </w:rPr>
        <w:t xml:space="preserve">Veprimet e mësipërme janë në kundërshtim me pikën 2.1, neni 2, MM 9832/2019, pikën 1, neni 13, ligji 43/2016 “Për marrëveshjet ndërkombëtare në Republikën e Shqipërisë”, pikën 9, neni 4, të vendimit të Këshillit të Lartë të Arkivave, nr. 4, datë 19.6.2017 “Për miratimin e “Rregullores së njësuar të punës me dokumentet në autoritetet publike të Republikës së Shqipërisë”,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 të Raportit Përfundimtar të Auditimit).</w:t>
      </w:r>
    </w:p>
    <w:p w14:paraId="4CBF76C1"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
          <w:color w:val="FF0000"/>
          <w:sz w:val="24"/>
          <w:szCs w:val="24"/>
          <w:u w:val="single"/>
        </w:rPr>
        <w:t>11.1.Rekomandim:</w:t>
      </w:r>
      <w:r w:rsidRPr="000068DF">
        <w:rPr>
          <w:rFonts w:ascii="Times New Roman" w:hAnsi="Times New Roman" w:cs="Times New Roman"/>
          <w:color w:val="FF0000"/>
          <w:sz w:val="24"/>
          <w:szCs w:val="24"/>
        </w:rPr>
        <w:t>Bashkia Vlorë (drejtoria juridike) të marrë masa që për rikonstruksionin e ri të godinës, përpara nënshkrimit të memorandumit të mirëkuptimit, ta përcjellë atë pranë Ministrisë̈ së Punëve të Jashtme dhe Ministrisë̈ së Shëndetësisë dhe Mbrojtjes Sociale dhe vetëm pas miratimit nga ana e tyre të vijojë me lidhjen e memorandumit për rikonstruksionin e ri që do të kryejë. Të dyja variantet e memorandumit në gjuhë shqipe dhe angleze duhet të jenë njësoj.</w:t>
      </w:r>
    </w:p>
    <w:p w14:paraId="683BB93B"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Në vijimësi</w:t>
      </w:r>
    </w:p>
    <w:p w14:paraId="563DF495" w14:textId="77777777" w:rsidR="006B6099" w:rsidRPr="000068DF" w:rsidRDefault="006B6099" w:rsidP="006B6099">
      <w:pPr>
        <w:spacing w:after="0" w:line="240" w:lineRule="auto"/>
        <w:jc w:val="right"/>
        <w:rPr>
          <w:rFonts w:ascii="Times New Roman" w:hAnsi="Times New Roman" w:cs="Times New Roman"/>
          <w:b/>
          <w:bCs/>
          <w:i/>
          <w:iCs/>
          <w:color w:val="FF0000"/>
          <w:sz w:val="8"/>
          <w:szCs w:val="8"/>
        </w:rPr>
      </w:pPr>
    </w:p>
    <w:p w14:paraId="21DCE467"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12. Gjetje nga auditimi</w:t>
      </w:r>
      <w:r w:rsidRPr="000068DF">
        <w:rPr>
          <w:rFonts w:ascii="Times New Roman" w:hAnsi="Times New Roman" w:cs="Times New Roman"/>
          <w:b/>
          <w:color w:val="FF0000"/>
          <w:sz w:val="24"/>
          <w:szCs w:val="24"/>
        </w:rPr>
        <w:t xml:space="preserve">: </w:t>
      </w:r>
      <w:r w:rsidRPr="000068DF">
        <w:rPr>
          <w:rFonts w:ascii="Times New Roman" w:hAnsi="Times New Roman" w:cs="Times New Roman"/>
          <w:color w:val="FF0000"/>
          <w:sz w:val="24"/>
          <w:szCs w:val="24"/>
        </w:rPr>
        <w:t xml:space="preserve">Bashkia Vlorë nuk ka marrë masa për të ngritur grup pune me qëllimpërgatitjenbashkërisht me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të projekteve inxhinierike, elektrike dhe hidroteknike për adaptimin e godinës, në kundërshtim me parashikimet e MM 9832/2019.</w:t>
      </w:r>
    </w:p>
    <w:p w14:paraId="323308F4"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Cs/>
          <w:color w:val="FF0000"/>
          <w:sz w:val="24"/>
          <w:szCs w:val="24"/>
        </w:rPr>
        <w:t>-</w:t>
      </w:r>
      <w:r w:rsidRPr="000068DF">
        <w:rPr>
          <w:rFonts w:ascii="Times New Roman" w:hAnsi="Times New Roman" w:cs="Times New Roman"/>
          <w:color w:val="FF0000"/>
          <w:sz w:val="24"/>
          <w:szCs w:val="24"/>
        </w:rPr>
        <w:t xml:space="preserve">Gjatë shqyrtimit të përputhshmërisë ose jo me standardet e miratuara, referuar listës në preventivin e punimeve, si dhe projekteve të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-së, u konstatua se në projekt disa elementë nuk ishin parashikuar sipas standardit, disa elementë nuk ishin parashikuar fare, disa elementë janë parashikuar në projekt, por nuk janë zbatuar në fakt, si:</w:t>
      </w:r>
    </w:p>
    <w:p w14:paraId="6AEB41B2"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rPr>
        <w:t>Elementët që nuk janë parashikuar sipas standardit/parashikuar pjesërisht në projekt janë</w:t>
      </w:r>
      <w:r w:rsidRPr="000068DF">
        <w:rPr>
          <w:rFonts w:ascii="Times New Roman" w:hAnsi="Times New Roman" w:cs="Times New Roman"/>
          <w:color w:val="FF0000"/>
          <w:sz w:val="24"/>
          <w:szCs w:val="24"/>
        </w:rPr>
        <w:t>: hapësira e dyerve të tjera, hapja në drejtime të kundërta/me lëvizjen, evitimi i vendosjes së xhamave në dyer, mos pajisja me element sigurie, vendosja e sinjalistikës dalluese, largësia e boshtit të wc nga muri anësor, dimensionet e kabinës së dushit, hapja e derës me dorezë, vetë nivelimi për ndalimin në kat me ashensor, gjerësia e vijës relievore nga dera hyrëse deri tek ashensori.</w:t>
      </w:r>
    </w:p>
    <w:p w14:paraId="5E442753"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rPr>
        <w:t>Elementët të parashikuar sipas standardit/parashikuar pjesërisht në projekt, por nuk janë realizuar në fakt</w:t>
      </w:r>
      <w:r w:rsidRPr="000068DF">
        <w:rPr>
          <w:rFonts w:ascii="Times New Roman" w:hAnsi="Times New Roman" w:cs="Times New Roman"/>
          <w:color w:val="FF0000"/>
          <w:sz w:val="24"/>
          <w:szCs w:val="24"/>
        </w:rPr>
        <w:t xml:space="preserve">: hapja në drejtime të kundërta/me lëvizjen, hapësira e nevojshme e afrimit dhe lëvizjes së karriges me rrota tek   wc, bide, vaskë, lavaman, vendosja e  wc, bide, lavaman në </w:t>
      </w:r>
      <w:r w:rsidRPr="000068DF">
        <w:rPr>
          <w:rFonts w:ascii="Times New Roman" w:hAnsi="Times New Roman" w:cs="Times New Roman"/>
          <w:color w:val="FF0000"/>
          <w:sz w:val="24"/>
          <w:szCs w:val="24"/>
        </w:rPr>
        <w:lastRenderedPageBreak/>
        <w:t>mur, kontrast i theksuar i të gjitha pajisjeve, sistemi i alarmit, përmasat e ashensorit për të paktën një person me karrocë me rrota.</w:t>
      </w:r>
    </w:p>
    <w:p w14:paraId="77A57716"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rPr>
        <w:t>Elementët që nuk janë parashikuar në projekt dhe si rrjedhojë nuk janë realizuar në fakt:</w:t>
      </w:r>
      <w:r w:rsidRPr="000068DF">
        <w:rPr>
          <w:rFonts w:ascii="Times New Roman" w:hAnsi="Times New Roman" w:cs="Times New Roman"/>
          <w:color w:val="FF0000"/>
          <w:sz w:val="24"/>
          <w:szCs w:val="24"/>
        </w:rPr>
        <w:t xml:space="preserve"> kornizat e jashtme të dyerve dhe dritareve të përdoren lehtësisht, lartësia  e dorezave të dritareve, siguria e xhamit të përdorur, thellësia e vaskës, pajisja  e dushit me karrige dhe telefon dushi, instalimi i mekanizmit së hapjes së derës nga jashtë, sinjalistika e shfrytëzimit të ambientit,  ndryshimi i drejtimit të lëvizjes në pjesë fundore të korridorit, dimensioni i kabinës së dushit, pajisje alarmi, sipërfaqja afër dushit, interfon, lartësia e instalimeve elektrike nga dyshemeja dhe kontrasti me ngjyrë, plani orientues i lëvizjes, mbyllja dhe hapja e dyerve të kabinës së ashensorit, citofon, alarm, dritë emergjence në ashensor, lartësia e citofonit, sinjal me ndriçim për konfirmimin e ardhjes së ashensorit, kohëzgjatja e qëndrimit të dyerve dhe dritës së emergjencës, vendosja  e numrave me reliev dhe shkrim Braille, sinjalizim akustik në mbërritje, gjerësia e vijës relievore në derën hyrëse të ashensorit, arritshmëria, siguria, dallueshmëria lartësia e vendosjes së terminaleve të impianteve, pajisja me dorezë mbajtëse të rampës, lartësia e parmakëve në ballkon. Në ambient nuk mundësohet të paktën arritja e një wc -je dhe një lavamani nga ana e personit në karrige me rrota dhe as ndërtimi i të paktën një kabine dushi në përmasat e kërkuara në përputhjetë plotë me standardet e VKM 1503/2008, duke rezultuar në këtë mënyrë se në rezidencën PAK shërbimi higjenik do të konsiderohet i paarritshëm.</w:t>
      </w:r>
    </w:p>
    <w:p w14:paraId="21D68254"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color w:val="FF0000"/>
          <w:sz w:val="24"/>
          <w:szCs w:val="24"/>
        </w:rPr>
        <w:t>Rezultojnë mospërputhjendërmjet standardeve të miratuara, elementëve të parashikuar në projektin e ngarkuar në sistemin e-leje, si dhe implementimin e tyre, veprime në kundërshtim me pikat 1 dhe 2, kreu I, VKM nr. 1074, datë 23.12.2015 “Përpërcaktimin e masave përmënjanimin e pengesave në komunikim dhe infrastrukturë në ofrimin e shërbimeve publike për personat me aftësi të kufizuara” dhe kreu IV, VKM nr.1503, datë 19.11.2008, i Këshillit të Ministrave “Për miratimin e rregullores “Përshfrytëzimin e hapësirave nga ana e personave me aftësitë kufizuar”.</w:t>
      </w:r>
    </w:p>
    <w:p w14:paraId="3D528364" w14:textId="77777777"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color w:val="FF0000"/>
          <w:sz w:val="24"/>
          <w:szCs w:val="24"/>
        </w:rPr>
        <w:t xml:space="preserve">-Inspektorati i Mbrojtjes së Territorit, në cilësinë e institucionit kompetent gjatë kryerjes së punimeve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-së, nuk është paraqitur asnjëherë në subjekt, e si rrjedhojë nuk ka kontrolluar zbatimin ose jo të projektit me punimet në terren sipas deklarimit paraprak, dhe nuk ka kontrolluar dosjen me dokumentacionin teknik e ligjor të objektit, në kundërshtim me nënpikën ii), shkronja a), pika 1,VKM nr.  894, datë 4.11.2015 “Për unifikimin e procedurave të kontrollit të territorit nga inspektorati kombëtar i mbrojtjes së territorit dhe ai i njësisë vendore”,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 të Raportit Përfundimtar të Auditimit).</w:t>
      </w:r>
    </w:p>
    <w:p w14:paraId="218779FB"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
          <w:color w:val="FF0000"/>
          <w:sz w:val="24"/>
          <w:szCs w:val="24"/>
          <w:u w:val="single"/>
        </w:rPr>
        <w:t>12.1.Rekomandim</w:t>
      </w:r>
      <w:r w:rsidRPr="000068DF">
        <w:rPr>
          <w:rFonts w:ascii="Times New Roman" w:hAnsi="Times New Roman" w:cs="Times New Roman"/>
          <w:b/>
          <w:color w:val="FF0000"/>
          <w:sz w:val="24"/>
          <w:szCs w:val="24"/>
        </w:rPr>
        <w:t xml:space="preserve">: </w:t>
      </w:r>
      <w:r w:rsidRPr="000068DF">
        <w:rPr>
          <w:rFonts w:ascii="Times New Roman" w:hAnsi="Times New Roman" w:cs="Times New Roman"/>
          <w:color w:val="FF0000"/>
          <w:sz w:val="24"/>
          <w:szCs w:val="24"/>
        </w:rPr>
        <w:t xml:space="preserve">Bashkia Vlorë (drejtoria e urbanistikës dhe drejtoria e infrastrukturës dhe investimeve publike), të marrë masa që përpara implementimit të projekteve në lidhje me rikonstruksionin e ri të godinës, të bashkëpunojë me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për përgatitjen e tyre në përputhje të plotë me standardet dhe rregullat e miratuara.</w:t>
      </w:r>
    </w:p>
    <w:p w14:paraId="655F662D"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Menjëherë dhe në vijimësi</w:t>
      </w:r>
    </w:p>
    <w:p w14:paraId="17DFBDF1" w14:textId="77777777" w:rsidR="006B6099" w:rsidRPr="000068DF" w:rsidRDefault="006B6099" w:rsidP="006B6099">
      <w:pPr>
        <w:spacing w:after="0" w:line="240" w:lineRule="auto"/>
        <w:jc w:val="both"/>
        <w:rPr>
          <w:rFonts w:ascii="Times New Roman" w:hAnsi="Times New Roman" w:cs="Times New Roman"/>
          <w:b/>
          <w:color w:val="FF0000"/>
          <w:sz w:val="24"/>
          <w:szCs w:val="24"/>
          <w:u w:val="single"/>
        </w:rPr>
      </w:pPr>
    </w:p>
    <w:p w14:paraId="7D86881C"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u w:val="single"/>
        </w:rPr>
        <w:t>12.2.Rekomandim:</w:t>
      </w:r>
      <w:r w:rsidRPr="000068DF">
        <w:rPr>
          <w:rFonts w:ascii="Times New Roman" w:hAnsi="Times New Roman" w:cs="Times New Roman"/>
          <w:color w:val="FF0000"/>
          <w:sz w:val="24"/>
          <w:szCs w:val="24"/>
        </w:rPr>
        <w:t xml:space="preserve">Punimet e tjera të cilat nuk janë objekt rikonstruksioni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por që cenojnë garantimin e aksesueshmërisë, të parashikohen për tu kryer nga Bashkia Vlorë, me qëllim plotësimin e të gjitha kushteve për PAK.</w:t>
      </w:r>
    </w:p>
    <w:p w14:paraId="2D2097E7"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Cs/>
          <w:i/>
          <w:iCs/>
          <w:color w:val="FF0000"/>
          <w:sz w:val="24"/>
          <w:szCs w:val="24"/>
        </w:rPr>
        <w:tab/>
      </w:r>
      <w:r w:rsidRPr="000068DF">
        <w:rPr>
          <w:rFonts w:ascii="Times New Roman" w:hAnsi="Times New Roman" w:cs="Times New Roman"/>
          <w:b/>
          <w:bCs/>
          <w:i/>
          <w:iCs/>
          <w:color w:val="FF0000"/>
          <w:sz w:val="24"/>
          <w:szCs w:val="24"/>
        </w:rPr>
        <w:t xml:space="preserve">Menjëherë </w:t>
      </w:r>
    </w:p>
    <w:p w14:paraId="56704AF7"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u w:val="single"/>
        </w:rPr>
        <w:t>12.3.Rekomandim:</w:t>
      </w:r>
      <w:r w:rsidRPr="000068DF">
        <w:rPr>
          <w:rFonts w:ascii="Times New Roman" w:hAnsi="Times New Roman" w:cs="Times New Roman"/>
          <w:color w:val="FF0000"/>
          <w:sz w:val="24"/>
          <w:szCs w:val="24"/>
        </w:rPr>
        <w:t xml:space="preserve">Bashkia Vlorë (Inspektorati i Mbrojtjes së Territorit), nëpërmjet strukturave të saj të marrë masa për inspektimin e punimeve në përputhje të plotë me projektet e miratuara, gjatë kryerjes së rikonstruksionit të ri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w:t>
      </w:r>
    </w:p>
    <w:p w14:paraId="2CF8BB9A"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Në vijimësi</w:t>
      </w:r>
    </w:p>
    <w:p w14:paraId="5D41BC90" w14:textId="77777777" w:rsidR="006B6099" w:rsidRPr="000068DF" w:rsidRDefault="006B6099" w:rsidP="006B6099">
      <w:pPr>
        <w:spacing w:after="0" w:line="240" w:lineRule="auto"/>
        <w:jc w:val="right"/>
        <w:rPr>
          <w:rFonts w:ascii="Times New Roman" w:hAnsi="Times New Roman" w:cs="Times New Roman"/>
          <w:bCs/>
          <w:i/>
          <w:iCs/>
          <w:color w:val="FF0000"/>
          <w:sz w:val="24"/>
          <w:szCs w:val="24"/>
        </w:rPr>
      </w:pPr>
    </w:p>
    <w:p w14:paraId="3DEBD44D" w14:textId="245B8C0F"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13.Gjetje nga auditimi</w:t>
      </w:r>
      <w:r w:rsidRPr="000068DF">
        <w:rPr>
          <w:rFonts w:ascii="Times New Roman" w:hAnsi="Times New Roman" w:cs="Times New Roman"/>
          <w:color w:val="FF0000"/>
          <w:sz w:val="24"/>
          <w:szCs w:val="24"/>
        </w:rPr>
        <w:t>: Bashkia Vlorë dhe QZHPAK, nuk kanë ngritur grup pune për</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dorëzimin e objektit për fillimin e punimeve, me qëllim garantimin e ruajtjes dhe rritjes së vlerës ekonomike të pronës gjatë dhe në përfundim të fazës së punimeve.</w:t>
      </w:r>
    </w:p>
    <w:p w14:paraId="1B3C6EB5"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color w:val="FF0000"/>
          <w:sz w:val="24"/>
          <w:szCs w:val="24"/>
        </w:rPr>
        <w:lastRenderedPageBreak/>
        <w:t xml:space="preserve">Rezulton se pas përfundimit të rikonstruksionit të objektit në Gusht 2020, rezidentëtjanë zhvendosur në ambientin e rikonstruktuar, i cili vizualisht i përmbushte të gjitha kushtet e një ndërtimi sipas standardeve të kërkuara.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ka kërkuar në mënyrë të vazhdueshme dorëzimin e objektit të rikonstruktuar, por nga drejtoresha e QZHPAK nuk është marrë në dorëzim me arsyetim se objekti ishte në gjendje të përkeqësuar dhe jo të rregullt. </w:t>
      </w:r>
    </w:p>
    <w:p w14:paraId="786FDC55" w14:textId="6F931E5F"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color w:val="FF0000"/>
          <w:sz w:val="24"/>
          <w:szCs w:val="24"/>
        </w:rPr>
        <w:t>Edhe pse objekti ka shfaqur problematikat e sipërpërmendura brenda një periudhe kohore shumë të shkurtër nga rikonstruksioni, nga ana e Drejtoreshës së QZHPAK është vlerësuar jo problematike qëndrimi i rezidentëve në ambient, duke sjellë në këtë mënyrë rrezikimin e jetës së tyre. Në ambient është lehtësisht e identifikueshme rënia e dyerve dhe thyerja e një prej dritareve, e cila në qëndrimin tonë konsiderohet e rrezikshme përjetesën e rezidentëve, duke pasur në vëmendje edhe problematikat që i shoqërojnë këta rezidentë. Gjithashtu, disa elementë të tjerë të cilët konsiderohen të rrezikshëm</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për</w:t>
      </w:r>
      <w:r w:rsidR="00942681"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rezidentët</w:t>
      </w:r>
      <w:r w:rsidR="00571672"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rPr>
        <w:t>janë kasa elektrike e pambuluar dhe lehtësisht e prekshme, pusetë e hapur në ambientin e jashtëm, kutia qendrore  e ashensorit e cila rezulton e dëmtuar nga ana e rezidentëve, vijonte ende e pasigurt, si dhe ashensori i cili nuk funksiononte qëndronte i hapur dhe lehtësisht i aksesueshëm nga PAK. Një tjetër problematikë e një rëndësie të veçantë është edhe prezenca e lagështirës në të gjithë ambientin e godinës, pra në të dyja katet. Thyerja e xhamit dhe lënia e tij në atë formë, hapjet e dyerve nga brenda (të cilat në rast zjarri sjellin bllokim të rezidentëve brenda ambientit ku ndodhen), rënia lehtësisht e dyerve, kabllot elektrik të pambrojtur, ashensori jofunksional i lënë me derë të hapur në të cilin lehtësisht mund të hyjnë rezidentë, kutia elektrike pa veshje mbrojtëse e cila mundëson lehtësisht prekje nga PAK, puseta  e hapur në oborr, mungesa e sistemit të fikjes së zjarrit, konsiderohen elementë të cilët cenojnë në mënyrë të drejtpërdrejtë jetën e rezidentëve në ambientet e QZHPAK. Pas identifikimit të problematikave në ambient, drejtoresha e QZHPAK ka përcjellë pranë Bashkisë̈ Vlorë në formë shkresore, afërsisht</w:t>
      </w:r>
      <w:r w:rsidR="006D1286" w:rsidRPr="000068DF">
        <w:rPr>
          <w:rFonts w:ascii="Times New Roman" w:hAnsi="Times New Roman" w:cs="Times New Roman"/>
          <w:color w:val="FF0000"/>
          <w:sz w:val="24"/>
          <w:szCs w:val="24"/>
        </w:rPr>
        <w:t xml:space="preserve"> </w:t>
      </w:r>
      <w:r w:rsidRPr="000068DF">
        <w:rPr>
          <w:rFonts w:ascii="Times New Roman" w:hAnsi="Times New Roman" w:cs="Times New Roman"/>
          <w:color w:val="FF0000"/>
          <w:sz w:val="24"/>
          <w:szCs w:val="24"/>
          <w:u w:val="single"/>
        </w:rPr>
        <w:t>pas një periudhe 18-mujore</w:t>
      </w:r>
      <w:r w:rsidRPr="000068DF">
        <w:rPr>
          <w:rFonts w:ascii="Times New Roman" w:hAnsi="Times New Roman" w:cs="Times New Roman"/>
          <w:color w:val="FF0000"/>
          <w:sz w:val="24"/>
          <w:szCs w:val="24"/>
        </w:rPr>
        <w:t xml:space="preserve">, me shkresën nr.16 prot., datë 01.02.2022 drejtuar Zyrës së Shërbimeve, Bashkia Vlorë dhe ka sqaruar problematikën në të cilën ndodhet QZHPAK. Në cilësinë e Drejtoreshës së QZHPAK, e ngarkuar për administrimin e shërbimit të kujdesjes së rezidentëve të qendrës, duke pasur në vëmendje dhe zhvillimin e PAK, </w:t>
      </w:r>
      <w:r w:rsidRPr="000068DF">
        <w:rPr>
          <w:rFonts w:ascii="Times New Roman" w:hAnsi="Times New Roman" w:cs="Times New Roman"/>
          <w:color w:val="FF0000"/>
          <w:sz w:val="24"/>
          <w:szCs w:val="24"/>
          <w:u w:val="single"/>
        </w:rPr>
        <w:t>përgjatë periudhës 18-mujore rezulton se nuk ka marrrë masa të menjëhershme për zgjidhjen e situatës, por ka lejuar që pasurisë ti ulet vlera, si dhe gjithashtu duke cenuar një nga parimet më të rëndësishme për mbrojtjen e jetës dhe shëndetit të njerëzve,</w:t>
      </w:r>
      <w:r w:rsidRPr="000068DF">
        <w:rPr>
          <w:rFonts w:ascii="Times New Roman" w:hAnsi="Times New Roman" w:cs="Times New Roman"/>
          <w:color w:val="FF0000"/>
          <w:sz w:val="24"/>
          <w:szCs w:val="24"/>
        </w:rPr>
        <w:t xml:space="preserve"> veprim në kundërshtim me nenin12, të ligjit nr. 8743, datë 22.02.2001 “Për pronat e paluajtshme të shtetit”, të ndryshuar dhe nenit 11, të rregullores së brendshme të QZHPAK, me nr. Prot., datë 05.01.2022,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 të Raportit Përfundimtar të Auditimit).</w:t>
      </w:r>
    </w:p>
    <w:p w14:paraId="7664AD20"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color w:val="FF0000"/>
          <w:sz w:val="24"/>
          <w:szCs w:val="24"/>
          <w:u w:val="single"/>
        </w:rPr>
        <w:t>13.1.Rekomandim</w:t>
      </w:r>
      <w:r w:rsidRPr="000068DF">
        <w:rPr>
          <w:rFonts w:ascii="Times New Roman" w:hAnsi="Times New Roman" w:cs="Times New Roman"/>
          <w:color w:val="FF0000"/>
          <w:sz w:val="24"/>
          <w:szCs w:val="24"/>
          <w:u w:val="single"/>
        </w:rPr>
        <w:t>:</w:t>
      </w:r>
      <w:r w:rsidRPr="000068DF">
        <w:rPr>
          <w:rFonts w:ascii="Times New Roman" w:hAnsi="Times New Roman" w:cs="Times New Roman"/>
          <w:color w:val="FF0000"/>
          <w:sz w:val="24"/>
          <w:szCs w:val="24"/>
        </w:rPr>
        <w:t xml:space="preserve"> QZHPAK, të marrë masa që gjatë kryerjes se rikonstruksionit të ri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nëse do të jetë e nevojshme të kryhet dorëzimi i godinës, të ndjekë të gjithë procedurat për dorëzimin e saj me procesverbal.</w:t>
      </w:r>
    </w:p>
    <w:p w14:paraId="0F529565"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 xml:space="preserve">                                                                                                                                  Në vijimësi</w:t>
      </w:r>
    </w:p>
    <w:p w14:paraId="6E3A0567"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
          <w:color w:val="FF0000"/>
          <w:sz w:val="24"/>
          <w:szCs w:val="24"/>
          <w:u w:val="single"/>
        </w:rPr>
        <w:t>13.2.Rekomandim:</w:t>
      </w:r>
      <w:r w:rsidRPr="000068DF">
        <w:rPr>
          <w:rFonts w:ascii="Times New Roman" w:hAnsi="Times New Roman" w:cs="Times New Roman"/>
          <w:color w:val="FF0000"/>
          <w:sz w:val="24"/>
          <w:szCs w:val="24"/>
        </w:rPr>
        <w:t xml:space="preserve">Bashkia Vlorë, të identifikojë problematikat të cilat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nuk merr përsipër ti financojë dhe të vijojë procedurat për zgjidhjen e tyre.</w:t>
      </w:r>
    </w:p>
    <w:p w14:paraId="42EE25B9" w14:textId="77777777" w:rsidR="006B6099" w:rsidRPr="000068DF" w:rsidRDefault="006B6099" w:rsidP="006B6099">
      <w:pPr>
        <w:spacing w:after="0" w:line="240" w:lineRule="auto"/>
        <w:jc w:val="both"/>
        <w:rPr>
          <w:rFonts w:ascii="Times New Roman" w:hAnsi="Times New Roman" w:cs="Times New Roman"/>
          <w:b/>
          <w:color w:val="FF0000"/>
          <w:sz w:val="24"/>
          <w:szCs w:val="24"/>
        </w:rPr>
      </w:pPr>
      <w:r w:rsidRPr="000068DF">
        <w:rPr>
          <w:rFonts w:ascii="Times New Roman" w:hAnsi="Times New Roman" w:cs="Times New Roman"/>
          <w:b/>
          <w:bCs/>
          <w:i/>
          <w:iCs/>
          <w:color w:val="FF0000"/>
          <w:sz w:val="24"/>
          <w:szCs w:val="24"/>
        </w:rPr>
        <w:t xml:space="preserve">                                                                                                          Menjëherë dhe në vijimësi</w:t>
      </w:r>
    </w:p>
    <w:p w14:paraId="4529F3DD" w14:textId="77777777" w:rsidR="006B6099" w:rsidRPr="000068DF" w:rsidRDefault="006B6099" w:rsidP="006B6099">
      <w:pPr>
        <w:spacing w:after="0" w:line="240" w:lineRule="auto"/>
        <w:jc w:val="both"/>
        <w:rPr>
          <w:rFonts w:ascii="Times New Roman" w:hAnsi="Times New Roman" w:cs="Times New Roman"/>
          <w:bCs/>
          <w:i/>
          <w:iCs/>
          <w:color w:val="FF0000"/>
          <w:sz w:val="24"/>
          <w:szCs w:val="24"/>
        </w:rPr>
      </w:pPr>
      <w:r w:rsidRPr="000068DF">
        <w:rPr>
          <w:rFonts w:ascii="Times New Roman" w:hAnsi="Times New Roman" w:cs="Times New Roman"/>
          <w:b/>
          <w:color w:val="FF0000"/>
          <w:sz w:val="24"/>
          <w:szCs w:val="24"/>
          <w:u w:val="single"/>
        </w:rPr>
        <w:t>13.3.Rekomandim</w:t>
      </w:r>
      <w:r w:rsidRPr="000068DF">
        <w:rPr>
          <w:rFonts w:ascii="Times New Roman" w:hAnsi="Times New Roman" w:cs="Times New Roman"/>
          <w:color w:val="FF0000"/>
          <w:sz w:val="24"/>
          <w:szCs w:val="24"/>
          <w:u w:val="single"/>
        </w:rPr>
        <w:t>:</w:t>
      </w:r>
      <w:r w:rsidRPr="000068DF">
        <w:rPr>
          <w:rFonts w:ascii="Times New Roman" w:hAnsi="Times New Roman" w:cs="Times New Roman"/>
          <w:color w:val="FF0000"/>
          <w:sz w:val="24"/>
          <w:szCs w:val="24"/>
        </w:rPr>
        <w:t xml:space="preserve"> Bashkia Vlorë, të marrë masa të menjëhershme për identifikimin e problematikave të konstatuara në pronë, si dhe arsyen e ardhjes së tyre. Gjithashtu, në çdo rast të bashkëpunoj me organet kompetente për zgjidhjen e situatës dhe vijimin e procedurave sipas kuadrit ligjor në fuqi.</w:t>
      </w:r>
    </w:p>
    <w:p w14:paraId="757D2DF6"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 xml:space="preserve">   Menjëherë</w:t>
      </w:r>
    </w:p>
    <w:p w14:paraId="5E593DE9"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p>
    <w:p w14:paraId="20A9041D"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b/>
          <w:bCs/>
          <w:color w:val="FF0000"/>
          <w:sz w:val="24"/>
          <w:szCs w:val="24"/>
          <w:u w:val="single"/>
        </w:rPr>
        <w:t>14 .Gjetje nga auditimi</w:t>
      </w:r>
      <w:r w:rsidRPr="000068DF">
        <w:rPr>
          <w:rFonts w:ascii="Times New Roman" w:hAnsi="Times New Roman" w:cs="Times New Roman"/>
          <w:b/>
          <w:color w:val="FF0000"/>
          <w:sz w:val="24"/>
          <w:szCs w:val="24"/>
        </w:rPr>
        <w:t xml:space="preserve">: </w:t>
      </w:r>
      <w:r w:rsidRPr="000068DF">
        <w:rPr>
          <w:rFonts w:ascii="Times New Roman" w:hAnsi="Times New Roman" w:cs="Times New Roman"/>
          <w:color w:val="FF0000"/>
          <w:sz w:val="24"/>
          <w:szCs w:val="24"/>
        </w:rPr>
        <w:t xml:space="preserve">U konstatua se përpos problematikave të punimeve të rrjedhura nga rikonstruksioni i financuar nga </w:t>
      </w:r>
      <w:r w:rsidR="00AA3746" w:rsidRPr="000068DF">
        <w:rPr>
          <w:rFonts w:ascii="Times New Roman" w:hAnsi="Times New Roman" w:cs="Times New Roman"/>
          <w:color w:val="FF0000"/>
          <w:sz w:val="24"/>
          <w:szCs w:val="24"/>
        </w:rPr>
        <w:t>“U”</w:t>
      </w:r>
      <w:r w:rsidRPr="000068DF">
        <w:rPr>
          <w:rFonts w:ascii="Times New Roman" w:hAnsi="Times New Roman" w:cs="Times New Roman"/>
          <w:color w:val="FF0000"/>
          <w:sz w:val="24"/>
          <w:szCs w:val="24"/>
        </w:rPr>
        <w:t xml:space="preserve">, ambienti nuk ishte në përputhje të plotë me disa prej standardeve të miratuara sipas së cilave duhet të funksionojnë̈ qendrat rezidenciale dhe ditore </w:t>
      </w:r>
      <w:r w:rsidRPr="000068DF">
        <w:rPr>
          <w:rFonts w:ascii="Times New Roman" w:hAnsi="Times New Roman" w:cs="Times New Roman"/>
          <w:color w:val="FF0000"/>
          <w:sz w:val="24"/>
          <w:szCs w:val="24"/>
        </w:rPr>
        <w:lastRenderedPageBreak/>
        <w:t>publike dhe jopublike të përkujdesitshoqërorpër personat me aftësi te kufizuar (PAK). Më poshtë̈ gjenden në mënyrë të përmbledhur  standardet e kërkuara arkitektonike të cilat nuk figurojnë të realizuara: Ambienti nuk plotëson siguri nga zjarri (në katin e 1-rë nuk ekziston sistem sigurie nga zjarri, në katin e dytë figuron, por është jashtë funksionit), nuk rezultojnë sisteme të ndriçimit në rast të ndërprerjes së dritave, mungon sistemi i kamerave, në disa korridore mungojnë parmakë për mbajtjen e PAK, pozicioni i ambienteve të tualeteve në fund të korridoreve, mungesë e sistemit të alarmit në dhoma gjumi dhe shërbime higjienike.</w:t>
      </w:r>
    </w:p>
    <w:p w14:paraId="0F0F98AA" w14:textId="77777777" w:rsidR="006B6099" w:rsidRPr="000068DF" w:rsidRDefault="006B6099" w:rsidP="006B6099">
      <w:pPr>
        <w:spacing w:after="0" w:line="240" w:lineRule="auto"/>
        <w:jc w:val="both"/>
        <w:rPr>
          <w:rFonts w:ascii="Times New Roman" w:hAnsi="Times New Roman" w:cs="Times New Roman"/>
          <w:color w:val="FF0000"/>
          <w:sz w:val="24"/>
          <w:szCs w:val="24"/>
        </w:rPr>
      </w:pPr>
      <w:r w:rsidRPr="000068DF">
        <w:rPr>
          <w:rFonts w:ascii="Times New Roman" w:hAnsi="Times New Roman" w:cs="Times New Roman"/>
          <w:color w:val="FF0000"/>
          <w:sz w:val="24"/>
          <w:szCs w:val="24"/>
        </w:rPr>
        <w:t>Referuar sa më sipër, si dhe duke krahasuar nevojat e objektit për tu plotësuar me standarde të posaçme, është konstatuar se nga Drejtoresha e QZHPAK nuk është përcjellë asnjë kërkesë pranë Bashkisë Vlorë, me qëllim identifikimin e barrierave dhe rritjen e nivelit të aksesueshmërisë në këtë qendër. Gjithashtu, si dhe nga  Bashkisë Vlorë nuk është parashikuar asnjë masë mbi identifikimin e problematikave dhe marrjen e masave për përmirësimin e kushteve të ambientit të QZHPAK me standardet e kërkuara nga legjislacioni në fuqi, si dhe nuk disponohet asnjë dokument justifikues apo relacion shpjegues për arsyet e mosvlerësimit të situatës në këtë qendër,  veprime në kundërshtim me pikën 1 dhe 2, Kreu II, VKM nr. 1074, datë 23.12.2015 “Përpërcaktimin e masave përmënjanimin e pengesave në komunikim dhe infrastrukturë në ofrimin e shërbimeve publike për personat me aftësi të kufizuara”, pikën 2, neni 23, VKM nr.1503, datë 19.11.2008, “Për miratimin e rregullores “Përshfrytëzimin e hapësirave nga ana e personave me aftësi të kufizuar”, objektivi nr. 5,i planit social 2018-2020, neni 11, të rregullores së brendshme të QZHPAK, me nr. Prot., datë 05.01.2022, udhëzimi i Ministrit të Punës, çështjeve sociale dhe shanseve të barabarta, nr. 1730, datë 27.09.2010 “Për zbatimin e standardeve të shërbimeve të përkujdesitshoqëror, për personat me aftësi të kufizuar në qëndrat rezidenciale dhe ditore”.</w:t>
      </w:r>
    </w:p>
    <w:p w14:paraId="64607A36" w14:textId="77777777"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color w:val="FF0000"/>
          <w:sz w:val="24"/>
          <w:szCs w:val="24"/>
        </w:rPr>
        <w:t xml:space="preserve">Nga auditimi nuk rezultoi asnjë gjurmë dokumentacioni që të ketë patur  inspektime të kryera nga InspektoriatiShtetëror i Shëndetësisë, lidhur me plotësimin ose jo të kushteve të ambientit, i cili referuar nenit 35, ligji 126/2016, e ka kompetencë kontrollin e zbatimit të kritereve e të kushteve nga subjektet publike që ushtrojnë veprimtari të ofrimit të shërbimeveshoqërore,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40-70,  të Raportit Përfundimtar të Auditimit).</w:t>
      </w:r>
    </w:p>
    <w:p w14:paraId="643D5C41"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r w:rsidRPr="000068DF">
        <w:rPr>
          <w:rFonts w:ascii="Times New Roman" w:hAnsi="Times New Roman" w:cs="Times New Roman"/>
          <w:b/>
          <w:color w:val="FF0000"/>
          <w:sz w:val="24"/>
          <w:szCs w:val="24"/>
          <w:u w:val="single"/>
        </w:rPr>
        <w:t>14.1.Rekomandim:</w:t>
      </w:r>
      <w:r w:rsidRPr="000068DF">
        <w:rPr>
          <w:rFonts w:ascii="Times New Roman" w:hAnsi="Times New Roman" w:cs="Times New Roman"/>
          <w:color w:val="FF0000"/>
          <w:sz w:val="24"/>
          <w:szCs w:val="24"/>
        </w:rPr>
        <w:t xml:space="preserve"> Bashkia Vlorë në bashkëpunim me QZHPAK të analizojnë të gjitha kushtet dhe standardet të cilat nuk i plotëson godina ku banojnë PAK dhe të marrë të gjitha masat e nevojshme për plotësimin e tyre.                                   </w:t>
      </w:r>
    </w:p>
    <w:p w14:paraId="2109265F" w14:textId="77777777" w:rsidR="006B6099" w:rsidRPr="000068DF" w:rsidRDefault="006B6099" w:rsidP="006B6099">
      <w:pPr>
        <w:spacing w:after="0" w:line="240" w:lineRule="auto"/>
        <w:jc w:val="right"/>
        <w:rPr>
          <w:rFonts w:ascii="Times New Roman" w:hAnsi="Times New Roman" w:cs="Times New Roman"/>
          <w:b/>
          <w:color w:val="FF0000"/>
          <w:sz w:val="24"/>
          <w:szCs w:val="24"/>
        </w:rPr>
      </w:pPr>
      <w:r w:rsidRPr="000068DF">
        <w:rPr>
          <w:rFonts w:ascii="Times New Roman" w:hAnsi="Times New Roman" w:cs="Times New Roman"/>
          <w:b/>
          <w:bCs/>
          <w:i/>
          <w:iCs/>
          <w:color w:val="FF0000"/>
          <w:sz w:val="24"/>
          <w:szCs w:val="24"/>
        </w:rPr>
        <w:t>Menjëherë dhe në vijimësi</w:t>
      </w:r>
    </w:p>
    <w:p w14:paraId="7711CE8B" w14:textId="77777777" w:rsidR="006B6099" w:rsidRPr="000068DF" w:rsidRDefault="006B6099" w:rsidP="006B6099">
      <w:pPr>
        <w:spacing w:after="0" w:line="240" w:lineRule="auto"/>
        <w:jc w:val="both"/>
        <w:rPr>
          <w:rFonts w:ascii="Times New Roman" w:hAnsi="Times New Roman" w:cs="Times New Roman"/>
          <w:b/>
          <w:color w:val="FF0000"/>
          <w:sz w:val="24"/>
          <w:szCs w:val="24"/>
          <w:u w:val="single"/>
        </w:rPr>
      </w:pPr>
    </w:p>
    <w:p w14:paraId="012DA801" w14:textId="77777777" w:rsidR="006B6099" w:rsidRPr="000068DF" w:rsidRDefault="006B6099" w:rsidP="006B6099">
      <w:pPr>
        <w:spacing w:after="0" w:line="240" w:lineRule="auto"/>
        <w:jc w:val="both"/>
        <w:rPr>
          <w:rFonts w:ascii="Times New Roman" w:hAnsi="Times New Roman" w:cs="Times New Roman"/>
          <w:bCs/>
          <w:i/>
          <w:iCs/>
          <w:color w:val="FF0000"/>
          <w:sz w:val="24"/>
          <w:szCs w:val="24"/>
        </w:rPr>
      </w:pPr>
      <w:r w:rsidRPr="000068DF">
        <w:rPr>
          <w:rFonts w:ascii="Times New Roman" w:hAnsi="Times New Roman" w:cs="Times New Roman"/>
          <w:b/>
          <w:color w:val="FF0000"/>
          <w:sz w:val="24"/>
          <w:szCs w:val="24"/>
          <w:u w:val="single"/>
        </w:rPr>
        <w:t>14.2.Rekomandim:</w:t>
      </w:r>
      <w:r w:rsidRPr="000068DF">
        <w:rPr>
          <w:rFonts w:ascii="Times New Roman" w:hAnsi="Times New Roman" w:cs="Times New Roman"/>
          <w:color w:val="FF0000"/>
          <w:sz w:val="24"/>
          <w:szCs w:val="24"/>
        </w:rPr>
        <w:t>Inspektorati Shtetëror i Shëndetësisë të marrë masa për të parashikuar në planin vjetor, kryerjen e inspektimeve në ambientin ku ushtron veprimtarinë QZHPAK.</w:t>
      </w:r>
    </w:p>
    <w:p w14:paraId="4F92EB6E" w14:textId="77777777" w:rsidR="006B6099" w:rsidRPr="000068DF" w:rsidRDefault="006B6099" w:rsidP="006B6099">
      <w:pPr>
        <w:spacing w:after="0" w:line="240" w:lineRule="auto"/>
        <w:jc w:val="right"/>
        <w:rPr>
          <w:rFonts w:ascii="Times New Roman" w:hAnsi="Times New Roman" w:cs="Times New Roman"/>
          <w:b/>
          <w:bCs/>
          <w:i/>
          <w:iCs/>
          <w:color w:val="FF0000"/>
          <w:sz w:val="24"/>
          <w:szCs w:val="24"/>
        </w:rPr>
      </w:pPr>
      <w:r w:rsidRPr="000068DF">
        <w:rPr>
          <w:rFonts w:ascii="Times New Roman" w:hAnsi="Times New Roman" w:cs="Times New Roman"/>
          <w:b/>
          <w:bCs/>
          <w:i/>
          <w:iCs/>
          <w:color w:val="FF0000"/>
          <w:sz w:val="24"/>
          <w:szCs w:val="24"/>
        </w:rPr>
        <w:t xml:space="preserve">                                       Menjëherë dhe në vijimësi</w:t>
      </w:r>
    </w:p>
    <w:p w14:paraId="525EB639" w14:textId="77777777" w:rsidR="006B6099" w:rsidRPr="000068DF" w:rsidRDefault="006B6099" w:rsidP="006B6099">
      <w:pPr>
        <w:spacing w:after="0" w:line="240" w:lineRule="auto"/>
        <w:jc w:val="both"/>
        <w:rPr>
          <w:rFonts w:ascii="Times New Roman" w:hAnsi="Times New Roman" w:cs="Times New Roman"/>
          <w:b/>
          <w:bCs/>
          <w:i/>
          <w:iCs/>
          <w:color w:val="FF0000"/>
          <w:sz w:val="24"/>
          <w:szCs w:val="24"/>
        </w:rPr>
      </w:pPr>
    </w:p>
    <w:p w14:paraId="16819727"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hAnsi="Times New Roman" w:cs="Times New Roman"/>
          <w:b/>
          <w:bCs/>
          <w:iCs/>
          <w:sz w:val="24"/>
          <w:szCs w:val="24"/>
          <w:u w:val="single"/>
        </w:rPr>
        <w:t>15.Gjetje nga auditimi</w:t>
      </w:r>
      <w:r w:rsidRPr="00942CF6">
        <w:rPr>
          <w:rFonts w:ascii="Times New Roman" w:hAnsi="Times New Roman" w:cs="Times New Roman"/>
          <w:b/>
          <w:bCs/>
          <w:iCs/>
          <w:sz w:val="24"/>
          <w:szCs w:val="24"/>
        </w:rPr>
        <w:t xml:space="preserve">: </w:t>
      </w:r>
      <w:r w:rsidRPr="00942CF6">
        <w:rPr>
          <w:rFonts w:ascii="Times New Roman" w:hAnsi="Times New Roman" w:cs="Times New Roman"/>
          <w:bCs/>
          <w:iCs/>
          <w:sz w:val="24"/>
          <w:szCs w:val="24"/>
        </w:rPr>
        <w:t xml:space="preserve">QZHPAK e ushtron aktivitetin në bazë të certifikatës së regjistrimit me numër identifikimi </w:t>
      </w:r>
      <w:r w:rsidR="004B21EC">
        <w:rPr>
          <w:rFonts w:ascii="Times New Roman" w:hAnsi="Times New Roman" w:cs="Times New Roman"/>
          <w:bCs/>
          <w:iCs/>
          <w:sz w:val="24"/>
          <w:szCs w:val="24"/>
        </w:rPr>
        <w:t>K56......</w:t>
      </w:r>
      <w:r w:rsidRPr="00942CF6">
        <w:rPr>
          <w:rFonts w:ascii="Times New Roman" w:hAnsi="Times New Roman" w:cs="Times New Roman"/>
          <w:bCs/>
          <w:iCs/>
          <w:sz w:val="24"/>
          <w:szCs w:val="24"/>
        </w:rPr>
        <w:t xml:space="preserve">. Në cilësinë e personit juridik publik, që ofron shërbime të kujdesit shoqëror, rezulton se QZHPAK nuk është licencuar për të ushtruar veprimtarinë̈ e saj, </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2.2, faqe </w:t>
      </w:r>
      <w:r w:rsidRPr="00942CF6">
        <w:rPr>
          <w:rFonts w:ascii="Times New Roman" w:hAnsi="Times New Roman"/>
          <w:bCs/>
          <w:i/>
          <w:iCs/>
          <w:sz w:val="24"/>
          <w:szCs w:val="24"/>
        </w:rPr>
        <w:t>26-57, të Raportit Përfundimtar të Auditimit).</w:t>
      </w:r>
    </w:p>
    <w:p w14:paraId="049082F8" w14:textId="77777777" w:rsidR="006B6099" w:rsidRPr="00942CF6" w:rsidRDefault="006B6099" w:rsidP="006B6099">
      <w:pPr>
        <w:spacing w:after="0" w:line="240" w:lineRule="auto"/>
        <w:jc w:val="both"/>
        <w:rPr>
          <w:rFonts w:ascii="Times New Roman" w:hAnsi="Times New Roman" w:cs="Times New Roman"/>
          <w:bCs/>
          <w:iCs/>
          <w:sz w:val="24"/>
          <w:szCs w:val="24"/>
        </w:rPr>
      </w:pPr>
      <w:r w:rsidRPr="00942CF6">
        <w:rPr>
          <w:rFonts w:ascii="Times New Roman" w:hAnsi="Times New Roman" w:cs="Times New Roman"/>
          <w:b/>
          <w:bCs/>
          <w:iCs/>
          <w:sz w:val="24"/>
          <w:szCs w:val="24"/>
          <w:u w:val="single"/>
        </w:rPr>
        <w:t>15.1.Rekomandim:</w:t>
      </w:r>
      <w:r w:rsidRPr="00942CF6">
        <w:rPr>
          <w:rFonts w:ascii="Times New Roman" w:hAnsi="Times New Roman" w:cs="Times New Roman"/>
          <w:sz w:val="24"/>
          <w:szCs w:val="24"/>
        </w:rPr>
        <w:t xml:space="preserve">QZHPAK, të marrë masa duke plotësuar gjithë dokumentacionin ligjor dhe kërkesat mbi nivelin arsimor të kërkuar për pajisjen me licencën për ushtrimin e aktivitetit. </w:t>
      </w:r>
    </w:p>
    <w:p w14:paraId="36FD28BB" w14:textId="77777777" w:rsidR="006B6099" w:rsidRPr="00942CF6" w:rsidRDefault="006B6099" w:rsidP="006B6099">
      <w:pPr>
        <w:spacing w:after="0" w:line="240" w:lineRule="auto"/>
        <w:jc w:val="right"/>
        <w:rPr>
          <w:rFonts w:ascii="Times New Roman" w:hAnsi="Times New Roman" w:cs="Times New Roman"/>
          <w:bCs/>
          <w:iCs/>
          <w:sz w:val="24"/>
          <w:szCs w:val="24"/>
        </w:rPr>
      </w:pPr>
      <w:r w:rsidRPr="00942CF6">
        <w:rPr>
          <w:rFonts w:ascii="Times New Roman" w:hAnsi="Times New Roman" w:cs="Times New Roman"/>
          <w:b/>
          <w:bCs/>
          <w:i/>
          <w:iCs/>
          <w:sz w:val="24"/>
          <w:szCs w:val="24"/>
        </w:rPr>
        <w:t>Menjëherë</w:t>
      </w:r>
    </w:p>
    <w:p w14:paraId="29105019" w14:textId="77777777" w:rsidR="006B6099" w:rsidRPr="00942CF6" w:rsidRDefault="006B6099" w:rsidP="006B6099">
      <w:pPr>
        <w:spacing w:after="0" w:line="240" w:lineRule="auto"/>
        <w:jc w:val="both"/>
        <w:rPr>
          <w:rFonts w:ascii="Times New Roman" w:hAnsi="Times New Roman" w:cs="Times New Roman"/>
          <w:sz w:val="24"/>
          <w:szCs w:val="24"/>
        </w:rPr>
      </w:pPr>
    </w:p>
    <w:p w14:paraId="71DD9177"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hAnsi="Times New Roman" w:cs="Times New Roman"/>
          <w:b/>
          <w:sz w:val="24"/>
          <w:szCs w:val="24"/>
        </w:rPr>
        <w:t xml:space="preserve">16. Gjetje nga auditimi: </w:t>
      </w:r>
      <w:r w:rsidRPr="00942CF6">
        <w:rPr>
          <w:rFonts w:ascii="Times New Roman" w:hAnsi="Times New Roman" w:cs="Times New Roman"/>
          <w:sz w:val="24"/>
          <w:szCs w:val="24"/>
        </w:rPr>
        <w:t xml:space="preserve"> Për periudhën objekt auditimi 2020, 2021 dhe 2022, janë realizuar 3 procedura prokurimi me objekt </w:t>
      </w:r>
      <w:r w:rsidRPr="00942CF6">
        <w:rPr>
          <w:rFonts w:ascii="Times New Roman" w:hAnsi="Times New Roman" w:cs="Times New Roman"/>
          <w:i/>
          <w:sz w:val="24"/>
          <w:szCs w:val="24"/>
        </w:rPr>
        <w:t>“Blerje ushqimesh”</w:t>
      </w:r>
      <w:r w:rsidRPr="00942CF6">
        <w:rPr>
          <w:rFonts w:ascii="Times New Roman" w:hAnsi="Times New Roman" w:cs="Times New Roman"/>
          <w:sz w:val="24"/>
          <w:szCs w:val="24"/>
        </w:rPr>
        <w:t xml:space="preserve">. Në ngritjen e komisionit për hartimin e kritereve dhe specifikimeve teknike, ka rezultuar se në përbërje të komisionit mungon specialisti i fushës së objektit të prokurimit, veprim  në kundërshtim me pikën </w:t>
      </w:r>
      <w:r w:rsidRPr="00942CF6">
        <w:rPr>
          <w:rFonts w:ascii="Times New Roman" w:eastAsia="Calibri" w:hAnsi="Times New Roman" w:cs="Times New Roman"/>
          <w:sz w:val="24"/>
          <w:szCs w:val="24"/>
        </w:rPr>
        <w:t xml:space="preserve">4 të nenit 57 të VKM-së nr. 914, datë 29.12.2014 “Për miratimin e rregullave të prokurimit publik” i ndryshuar, dhe pikës 4 </w:t>
      </w:r>
      <w:r w:rsidRPr="00942CF6">
        <w:rPr>
          <w:rFonts w:ascii="Times New Roman" w:eastAsia="Calibri" w:hAnsi="Times New Roman" w:cs="Times New Roman"/>
          <w:sz w:val="24"/>
          <w:szCs w:val="24"/>
        </w:rPr>
        <w:lastRenderedPageBreak/>
        <w:t>të nenit 74 të VKM-së nr. 285, datë 19.05.2021 “Për miratimin e rregullave të prokurimit publik” i ndryshuar</w:t>
      </w:r>
      <w:r w:rsidRPr="00942CF6">
        <w:rPr>
          <w:rFonts w:ascii="Times New Roman" w:eastAsia="Times New Roman" w:hAnsi="Times New Roman" w:cs="Times New Roman"/>
          <w:i/>
          <w:sz w:val="24"/>
          <w:szCs w:val="24"/>
        </w:rPr>
        <w:t>.</w:t>
      </w:r>
      <w:r w:rsidRPr="00942CF6">
        <w:rPr>
          <w:rFonts w:ascii="Times New Roman" w:eastAsia="Times New Roman" w:hAnsi="Times New Roman" w:cs="Times New Roman"/>
          <w:sz w:val="24"/>
          <w:szCs w:val="24"/>
        </w:rPr>
        <w:t xml:space="preserve"> Gjithashtu, mungojnë raportet e monitorimit për mbikëqyrjen e zbatimit të kontratës, në kundërshtim me VKM nr.285, datë 19.05.2021 neni 107 pika 3</w:t>
      </w:r>
      <w:r w:rsidRPr="00942CF6">
        <w:rPr>
          <w:rFonts w:ascii="Times New Roman" w:hAnsi="Times New Roman"/>
          <w:bCs/>
          <w:i/>
          <w:iCs/>
          <w:sz w:val="24"/>
          <w:szCs w:val="24"/>
        </w:rPr>
        <w:t>(</w:t>
      </w:r>
      <w:r w:rsidRPr="00942CF6">
        <w:rPr>
          <w:rFonts w:ascii="Times New Roman" w:eastAsia="SimSun" w:hAnsi="Times New Roman"/>
          <w:i/>
          <w:sz w:val="24"/>
          <w:szCs w:val="24"/>
          <w:lang w:eastAsia="sq-AL"/>
        </w:rPr>
        <w:t xml:space="preserve">Trajtuar më hollësisht në pikën 2.5, faqe </w:t>
      </w:r>
      <w:r w:rsidRPr="00942CF6">
        <w:rPr>
          <w:rFonts w:ascii="Times New Roman" w:hAnsi="Times New Roman"/>
          <w:bCs/>
          <w:i/>
          <w:iCs/>
          <w:sz w:val="24"/>
          <w:szCs w:val="24"/>
        </w:rPr>
        <w:t>84-95, të Raportit Përfundimtar të Auditimit).</w:t>
      </w:r>
    </w:p>
    <w:p w14:paraId="5C227FE2" w14:textId="77777777" w:rsidR="006B6099" w:rsidRPr="00942CF6" w:rsidRDefault="006B6099" w:rsidP="006B6099">
      <w:pPr>
        <w:autoSpaceDE w:val="0"/>
        <w:autoSpaceDN w:val="0"/>
        <w:adjustRightInd w:val="0"/>
        <w:spacing w:after="0" w:line="240" w:lineRule="auto"/>
        <w:jc w:val="both"/>
        <w:rPr>
          <w:rFonts w:ascii="Times New Roman" w:hAnsi="Times New Roman" w:cs="Times New Roman"/>
          <w:bCs/>
          <w:color w:val="7030A0"/>
          <w:sz w:val="24"/>
          <w:szCs w:val="24"/>
        </w:rPr>
      </w:pPr>
      <w:r w:rsidRPr="00942CF6">
        <w:rPr>
          <w:rFonts w:ascii="Times New Roman" w:hAnsi="Times New Roman" w:cs="Times New Roman"/>
          <w:b/>
          <w:bCs/>
          <w:sz w:val="24"/>
          <w:szCs w:val="24"/>
          <w:u w:val="single"/>
        </w:rPr>
        <w:t>16.1.Rekomandim:</w:t>
      </w:r>
      <w:r w:rsidRPr="00942CF6">
        <w:rPr>
          <w:rFonts w:ascii="Times New Roman" w:hAnsi="Times New Roman" w:cs="Times New Roman"/>
          <w:bCs/>
          <w:sz w:val="24"/>
          <w:szCs w:val="24"/>
        </w:rPr>
        <w:t xml:space="preserve"> Titullari i AK, të marrë masa në vijimësi për ngritjen e komisioneve të zhvillimit të procedurave të prokurimit me specialist të fushave të caktuara sipas objektit të prokurimit në përputhje me përcaktimet ligjore, me qëllim hartimin e kritereve/specifikimeve teknike që mundësojnë përdorimin me efektivitet të fondeve publike.  </w:t>
      </w:r>
    </w:p>
    <w:p w14:paraId="3290F278" w14:textId="77777777" w:rsidR="006B6099" w:rsidRPr="00942CF6" w:rsidRDefault="006B6099" w:rsidP="006B6099">
      <w:pPr>
        <w:spacing w:after="0" w:line="240" w:lineRule="auto"/>
        <w:jc w:val="right"/>
        <w:rPr>
          <w:rFonts w:ascii="Times New Roman" w:eastAsia="Times New Roman" w:hAnsi="Times New Roman" w:cs="Times New Roman"/>
          <w:b/>
          <w:i/>
          <w:sz w:val="24"/>
          <w:szCs w:val="24"/>
        </w:rPr>
      </w:pPr>
      <w:r w:rsidRPr="00942CF6">
        <w:rPr>
          <w:rFonts w:ascii="Times New Roman" w:eastAsia="Times New Roman" w:hAnsi="Times New Roman" w:cs="Times New Roman"/>
          <w:b/>
          <w:i/>
          <w:sz w:val="24"/>
          <w:szCs w:val="24"/>
        </w:rPr>
        <w:t>Menjëherë dhe vijimësi</w:t>
      </w:r>
    </w:p>
    <w:p w14:paraId="7DB2B89C" w14:textId="77777777" w:rsidR="006B6099" w:rsidRPr="00942CF6" w:rsidRDefault="006B6099" w:rsidP="006B6099">
      <w:pPr>
        <w:spacing w:after="0" w:line="240" w:lineRule="auto"/>
        <w:jc w:val="right"/>
        <w:rPr>
          <w:rFonts w:ascii="Times New Roman" w:eastAsia="Times New Roman" w:hAnsi="Times New Roman" w:cs="Times New Roman"/>
          <w:b/>
          <w:color w:val="7030A0"/>
          <w:sz w:val="8"/>
          <w:szCs w:val="8"/>
        </w:rPr>
      </w:pPr>
    </w:p>
    <w:p w14:paraId="4C6142C4" w14:textId="77777777" w:rsidR="006B6099" w:rsidRPr="00942CF6" w:rsidRDefault="006B6099" w:rsidP="006B6099">
      <w:pPr>
        <w:spacing w:after="0" w:line="240" w:lineRule="auto"/>
        <w:ind w:right="57"/>
        <w:jc w:val="both"/>
        <w:rPr>
          <w:rFonts w:ascii="Times New Roman" w:eastAsia="Calibri" w:hAnsi="Times New Roman" w:cs="Times New Roman"/>
          <w:sz w:val="24"/>
          <w:szCs w:val="24"/>
        </w:rPr>
      </w:pPr>
      <w:r w:rsidRPr="00942CF6">
        <w:rPr>
          <w:rFonts w:ascii="Times New Roman" w:hAnsi="Times New Roman" w:cs="Times New Roman"/>
          <w:b/>
          <w:sz w:val="24"/>
          <w:szCs w:val="24"/>
        </w:rPr>
        <w:t xml:space="preserve">17. Gjetje nga auditimi: </w:t>
      </w:r>
      <w:r w:rsidRPr="00942CF6">
        <w:rPr>
          <w:rFonts w:ascii="Times New Roman" w:hAnsi="Times New Roman" w:cs="Times New Roman"/>
          <w:sz w:val="24"/>
          <w:szCs w:val="24"/>
        </w:rPr>
        <w:t xml:space="preserve"> Në procedurat e prokurimit</w:t>
      </w:r>
      <w:r w:rsidRPr="00942CF6">
        <w:rPr>
          <w:rFonts w:ascii="Times New Roman" w:hAnsi="Times New Roman" w:cs="Times New Roman"/>
          <w:i/>
          <w:sz w:val="24"/>
          <w:szCs w:val="24"/>
        </w:rPr>
        <w:t xml:space="preserve"> për blerje të vogla</w:t>
      </w:r>
      <w:r w:rsidRPr="00942CF6">
        <w:rPr>
          <w:rFonts w:ascii="Times New Roman" w:hAnsi="Times New Roman" w:cs="Times New Roman"/>
          <w:sz w:val="24"/>
          <w:szCs w:val="24"/>
        </w:rPr>
        <w:t xml:space="preserve">, në të gjitha rastet e audituara, nuk është hartuar dhe dokumentuar përllogaritja e fondit limit, duke përcaktuar apriori vlerën e fondit limit të kontratës. </w:t>
      </w:r>
    </w:p>
    <w:p w14:paraId="4A4B2A0D" w14:textId="77777777" w:rsidR="006B6099" w:rsidRPr="00942CF6" w:rsidRDefault="006B6099" w:rsidP="006B6099">
      <w:pPr>
        <w:spacing w:after="0" w:line="240" w:lineRule="auto"/>
        <w:ind w:right="57"/>
        <w:jc w:val="both"/>
        <w:rPr>
          <w:rFonts w:ascii="Times New Roman" w:eastAsia="Calibri" w:hAnsi="Times New Roman" w:cs="Times New Roman"/>
          <w:sz w:val="24"/>
          <w:szCs w:val="24"/>
        </w:rPr>
      </w:pPr>
      <w:r w:rsidRPr="00942CF6">
        <w:rPr>
          <w:rFonts w:ascii="Times New Roman" w:eastAsia="Calibri" w:hAnsi="Times New Roman" w:cs="Times New Roman"/>
          <w:sz w:val="24"/>
          <w:szCs w:val="24"/>
        </w:rPr>
        <w:t xml:space="preserve">-Në 12 raste të audituara, mungon procesverbali i marrjes në dorëzim të mallit, dhe në disa raste likuidimi i mallit është bërë pa i marrë ato në dorëzim. </w:t>
      </w:r>
    </w:p>
    <w:p w14:paraId="40990E30" w14:textId="77777777" w:rsidR="006B6099" w:rsidRPr="00942CF6" w:rsidRDefault="006B6099" w:rsidP="006B6099">
      <w:pPr>
        <w:spacing w:after="0" w:line="240" w:lineRule="auto"/>
        <w:ind w:right="57"/>
        <w:jc w:val="both"/>
        <w:rPr>
          <w:rFonts w:ascii="Times New Roman" w:eastAsia="Calibri" w:hAnsi="Times New Roman" w:cs="Times New Roman"/>
          <w:sz w:val="24"/>
          <w:szCs w:val="24"/>
        </w:rPr>
      </w:pPr>
      <w:r w:rsidRPr="00942CF6">
        <w:rPr>
          <w:rFonts w:ascii="Times New Roman" w:eastAsia="Calibri" w:hAnsi="Times New Roman" w:cs="Times New Roman"/>
          <w:sz w:val="24"/>
          <w:szCs w:val="24"/>
        </w:rPr>
        <w:t>-Procesverbalet e mbajtura për vlerësimin e ofertave dhe zëvendësimi i OE të kualifikuar deri në vendin e 10, janë të pa firmosura nga anëtarët e KBV.</w:t>
      </w:r>
    </w:p>
    <w:p w14:paraId="4AC21CA1" w14:textId="77777777" w:rsidR="006B6099" w:rsidRPr="00942CF6" w:rsidRDefault="006B6099" w:rsidP="006B6099">
      <w:pPr>
        <w:autoSpaceDE w:val="0"/>
        <w:autoSpaceDN w:val="0"/>
        <w:adjustRightInd w:val="0"/>
        <w:spacing w:after="0" w:line="240" w:lineRule="auto"/>
        <w:jc w:val="both"/>
        <w:rPr>
          <w:rFonts w:ascii="Times New Roman" w:hAnsi="Times New Roman"/>
          <w:sz w:val="24"/>
          <w:szCs w:val="24"/>
        </w:rPr>
      </w:pPr>
      <w:r w:rsidRPr="00942CF6">
        <w:rPr>
          <w:rFonts w:ascii="Times New Roman" w:eastAsia="Calibri" w:hAnsi="Times New Roman" w:cs="Times New Roman"/>
          <w:sz w:val="24"/>
          <w:szCs w:val="24"/>
        </w:rPr>
        <w:t>- Faturat e TVSh-së së mallit të prokuruar janë të pa firmosura nga anëtarët e KBV.</w:t>
      </w:r>
      <w:r w:rsidRPr="00942CF6">
        <w:rPr>
          <w:rFonts w:ascii="Times New Roman" w:hAnsi="Times New Roman"/>
          <w:bCs/>
          <w:i/>
          <w:iCs/>
          <w:sz w:val="24"/>
          <w:szCs w:val="24"/>
        </w:rPr>
        <w:t xml:space="preserve"> (</w:t>
      </w:r>
      <w:r w:rsidRPr="00942CF6">
        <w:rPr>
          <w:rFonts w:ascii="Times New Roman" w:eastAsia="SimSun" w:hAnsi="Times New Roman"/>
          <w:i/>
          <w:sz w:val="24"/>
          <w:szCs w:val="24"/>
          <w:lang w:eastAsia="sq-AL"/>
        </w:rPr>
        <w:t xml:space="preserve">Trajtuar më hollësisht në pikën 2.5, faqe </w:t>
      </w:r>
      <w:r w:rsidRPr="00942CF6">
        <w:rPr>
          <w:rFonts w:ascii="Times New Roman" w:hAnsi="Times New Roman"/>
          <w:bCs/>
          <w:i/>
          <w:iCs/>
          <w:sz w:val="24"/>
          <w:szCs w:val="24"/>
        </w:rPr>
        <w:t>84-95,  të Raportit Përfundimtar të Auditimit).</w:t>
      </w:r>
    </w:p>
    <w:p w14:paraId="13D13A7C" w14:textId="14C96468" w:rsidR="006B6099" w:rsidRPr="00942CF6" w:rsidRDefault="006B6099" w:rsidP="006B6099">
      <w:pPr>
        <w:spacing w:after="0" w:line="240" w:lineRule="auto"/>
        <w:ind w:right="57"/>
        <w:jc w:val="both"/>
        <w:rPr>
          <w:rFonts w:ascii="Times New Roman" w:eastAsia="Times New Roman" w:hAnsi="Times New Roman" w:cs="Times New Roman"/>
          <w:i/>
          <w:sz w:val="24"/>
          <w:szCs w:val="24"/>
        </w:rPr>
      </w:pPr>
      <w:r w:rsidRPr="00942CF6">
        <w:rPr>
          <w:rFonts w:ascii="Times New Roman" w:hAnsi="Times New Roman" w:cs="Times New Roman"/>
          <w:b/>
          <w:bCs/>
          <w:sz w:val="24"/>
          <w:szCs w:val="24"/>
          <w:u w:val="single"/>
        </w:rPr>
        <w:t>17.1. Rekomandim:</w:t>
      </w:r>
      <w:r w:rsidRPr="00942CF6">
        <w:rPr>
          <w:rFonts w:ascii="Times New Roman" w:hAnsi="Times New Roman" w:cs="Times New Roman"/>
          <w:bCs/>
          <w:sz w:val="24"/>
          <w:szCs w:val="24"/>
        </w:rPr>
        <w:t xml:space="preserve"> Autoriteti Kontraktor të marrë masa që komisionet e blerjeve me vlera të vogla, të dokumentojnë  përllogaritjen e fondit limit, duke mbajtur procesverbalin përkatës dhe të pasqyrojnë metodën e ndjekur, të administrojnë me procesverbal marrjen në dorëzim të mallrave/shërbimeve si edhe të firmosin faturat e TVSh-së , m</w:t>
      </w:r>
      <w:r w:rsidRPr="00942CF6">
        <w:rPr>
          <w:rFonts w:ascii="Times New Roman" w:hAnsi="Times New Roman" w:cs="Times New Roman"/>
          <w:bCs/>
          <w:color w:val="000000"/>
          <w:sz w:val="24"/>
          <w:szCs w:val="24"/>
        </w:rPr>
        <w:t xml:space="preserve">e qëllim realizimin e  prokurimin e tyre sipas kritereve dhe cilësisë e kërkuar. </w:t>
      </w:r>
    </w:p>
    <w:p w14:paraId="5CBD7366" w14:textId="77777777" w:rsidR="006B6099" w:rsidRDefault="006B6099" w:rsidP="006B6099">
      <w:pPr>
        <w:spacing w:after="0" w:line="240" w:lineRule="auto"/>
        <w:jc w:val="right"/>
        <w:rPr>
          <w:rFonts w:ascii="Times New Roman" w:eastAsia="Times New Roman" w:hAnsi="Times New Roman" w:cs="Times New Roman"/>
          <w:b/>
          <w:i/>
          <w:sz w:val="24"/>
          <w:szCs w:val="24"/>
        </w:rPr>
      </w:pPr>
      <w:r w:rsidRPr="00942CF6">
        <w:rPr>
          <w:rFonts w:ascii="Times New Roman" w:eastAsia="Times New Roman" w:hAnsi="Times New Roman" w:cs="Times New Roman"/>
          <w:b/>
          <w:i/>
          <w:sz w:val="24"/>
          <w:szCs w:val="24"/>
        </w:rPr>
        <w:t>Menjëherë dhe vijimësi</w:t>
      </w:r>
    </w:p>
    <w:p w14:paraId="6B00ED6A" w14:textId="77777777" w:rsidR="00045DC6" w:rsidRDefault="00045DC6" w:rsidP="006B6099">
      <w:pPr>
        <w:spacing w:after="0" w:line="240" w:lineRule="auto"/>
        <w:jc w:val="right"/>
        <w:rPr>
          <w:rFonts w:ascii="Times New Roman" w:eastAsia="Times New Roman" w:hAnsi="Times New Roman" w:cs="Times New Roman"/>
          <w:b/>
          <w:i/>
          <w:sz w:val="24"/>
          <w:szCs w:val="24"/>
        </w:rPr>
      </w:pPr>
    </w:p>
    <w:p w14:paraId="1DA0E1CA" w14:textId="77777777" w:rsidR="00045DC6" w:rsidRDefault="00045DC6" w:rsidP="006B6099">
      <w:pPr>
        <w:spacing w:after="0" w:line="240" w:lineRule="auto"/>
        <w:jc w:val="right"/>
        <w:rPr>
          <w:rFonts w:ascii="Times New Roman" w:eastAsia="Times New Roman" w:hAnsi="Times New Roman" w:cs="Times New Roman"/>
          <w:b/>
          <w:i/>
          <w:sz w:val="24"/>
          <w:szCs w:val="24"/>
        </w:rPr>
      </w:pPr>
    </w:p>
    <w:p w14:paraId="4002B39C" w14:textId="77777777" w:rsidR="00045DC6" w:rsidRPr="00942CF6" w:rsidRDefault="00045DC6" w:rsidP="006B6099">
      <w:pPr>
        <w:spacing w:after="0" w:line="240" w:lineRule="auto"/>
        <w:jc w:val="right"/>
        <w:rPr>
          <w:rFonts w:ascii="Times New Roman" w:eastAsia="Times New Roman" w:hAnsi="Times New Roman" w:cs="Times New Roman"/>
          <w:b/>
          <w:i/>
          <w:sz w:val="24"/>
          <w:szCs w:val="24"/>
        </w:rPr>
      </w:pPr>
    </w:p>
    <w:p w14:paraId="42B14E79" w14:textId="77777777" w:rsidR="006B6099" w:rsidRPr="00942CF6" w:rsidRDefault="006B6099" w:rsidP="006B6099">
      <w:pPr>
        <w:spacing w:after="0" w:line="240" w:lineRule="auto"/>
        <w:contextualSpacing/>
        <w:jc w:val="both"/>
        <w:rPr>
          <w:rFonts w:ascii="Times New Roman" w:eastAsia="Times New Roman" w:hAnsi="Times New Roman" w:cs="Times New Roman"/>
          <w:color w:val="7030A0"/>
          <w:sz w:val="24"/>
          <w:szCs w:val="24"/>
        </w:rPr>
      </w:pPr>
    </w:p>
    <w:p w14:paraId="271C59E4" w14:textId="77777777" w:rsidR="006B6099" w:rsidRPr="00942CF6" w:rsidRDefault="006B6099" w:rsidP="006B6099">
      <w:pPr>
        <w:widowControl w:val="0"/>
        <w:autoSpaceDE w:val="0"/>
        <w:autoSpaceDN w:val="0"/>
        <w:spacing w:after="0" w:line="240" w:lineRule="auto"/>
        <w:jc w:val="both"/>
        <w:rPr>
          <w:rFonts w:ascii="Times New Roman" w:eastAsia="Times New Roman" w:hAnsi="Times New Roman" w:cs="Times New Roman"/>
          <w:b/>
          <w:sz w:val="24"/>
          <w:szCs w:val="24"/>
        </w:rPr>
      </w:pPr>
      <w:r w:rsidRPr="00942CF6">
        <w:rPr>
          <w:rFonts w:ascii="Times New Roman" w:hAnsi="Times New Roman" w:cs="Times New Roman"/>
          <w:b/>
          <w:sz w:val="24"/>
          <w:szCs w:val="24"/>
        </w:rPr>
        <w:t>B.</w:t>
      </w:r>
      <w:r w:rsidRPr="00942CF6">
        <w:rPr>
          <w:rFonts w:ascii="Times New Roman" w:eastAsia="Times New Roman" w:hAnsi="Times New Roman" w:cs="Times New Roman"/>
          <w:b/>
          <w:sz w:val="24"/>
          <w:szCs w:val="24"/>
        </w:rPr>
        <w:t>MASA PËR ELIMINIMIN E EFEKTEVE NEGATIVE TË KONSTATUARA NË ADMINISTRIMIN DHE MENAXHIMIN ME EKONOMICITET, EFICENCE DHE EFEKTIVITET TË FONDEVE PUBLIKE</w:t>
      </w:r>
    </w:p>
    <w:p w14:paraId="05B142D1" w14:textId="77777777" w:rsidR="006B6099" w:rsidRPr="00942CF6" w:rsidRDefault="006B6099" w:rsidP="006B6099">
      <w:pPr>
        <w:widowControl w:val="0"/>
        <w:autoSpaceDE w:val="0"/>
        <w:autoSpaceDN w:val="0"/>
        <w:spacing w:after="0" w:line="240" w:lineRule="auto"/>
        <w:jc w:val="both"/>
        <w:rPr>
          <w:rFonts w:ascii="Times New Roman" w:eastAsia="Times New Roman" w:hAnsi="Times New Roman" w:cs="Times New Roman"/>
          <w:b/>
          <w:sz w:val="24"/>
          <w:szCs w:val="24"/>
        </w:rPr>
      </w:pPr>
    </w:p>
    <w:p w14:paraId="7C5D0E3C" w14:textId="7A010929" w:rsidR="006B6099" w:rsidRPr="00150F8A" w:rsidRDefault="006B6099" w:rsidP="006B6099">
      <w:pPr>
        <w:autoSpaceDE w:val="0"/>
        <w:autoSpaceDN w:val="0"/>
        <w:adjustRightInd w:val="0"/>
        <w:spacing w:after="0" w:line="240" w:lineRule="auto"/>
        <w:jc w:val="both"/>
        <w:rPr>
          <w:rFonts w:ascii="Times New Roman" w:eastAsia="Calibri" w:hAnsi="Times New Roman" w:cs="Times New Roman"/>
          <w:sz w:val="24"/>
          <w:szCs w:val="24"/>
        </w:rPr>
      </w:pPr>
      <w:r w:rsidRPr="00EF0092">
        <w:rPr>
          <w:rFonts w:ascii="Times New Roman" w:hAnsi="Times New Roman" w:cs="Times New Roman"/>
          <w:b/>
          <w:sz w:val="24"/>
          <w:szCs w:val="24"/>
        </w:rPr>
        <w:t>1.</w:t>
      </w:r>
      <w:r w:rsidRPr="00EF0092">
        <w:rPr>
          <w:rFonts w:ascii="Times New Roman" w:eastAsia="Calibri" w:hAnsi="Times New Roman" w:cs="Times New Roman"/>
          <w:b/>
          <w:sz w:val="24"/>
          <w:szCs w:val="24"/>
        </w:rPr>
        <w:t>Gjetje nga auditimi:</w:t>
      </w:r>
      <w:r w:rsidRPr="00EF0092">
        <w:rPr>
          <w:rFonts w:ascii="Times New Roman" w:eastAsia="Calibri" w:hAnsi="Times New Roman" w:cs="Times New Roman"/>
          <w:sz w:val="24"/>
          <w:szCs w:val="24"/>
        </w:rPr>
        <w:t xml:space="preserve">QZHPAK Vlorë në muajin Gusht të vitit 2019 është transferuar për ushtrimin e aktivitetit si pasojë e rikonstruksionit të godinës së qendrës nga </w:t>
      </w:r>
      <w:r w:rsidR="00AA3746">
        <w:rPr>
          <w:rFonts w:ascii="Times New Roman" w:eastAsia="Calibri" w:hAnsi="Times New Roman" w:cs="Times New Roman"/>
          <w:sz w:val="24"/>
          <w:szCs w:val="24"/>
        </w:rPr>
        <w:t>“U”</w:t>
      </w:r>
      <w:r w:rsidRPr="00EF0092">
        <w:rPr>
          <w:rFonts w:ascii="Times New Roman" w:eastAsia="Calibri" w:hAnsi="Times New Roman" w:cs="Times New Roman"/>
          <w:sz w:val="24"/>
          <w:szCs w:val="24"/>
        </w:rPr>
        <w:t xml:space="preserve">. Nga auditimi është konstatuar se pas transferimit në një godinë tjetër, titullari i institucionit nuk ka marrë masa për të kryer procesin e inventarizimit për aktivet të cilat janë lënë në dorëzim në godinë e cila ka qenë në proces rikonstruksioni. Pra, titullari i institucionit nuk ka marrë masa   për kryerjen e procesit të dorëzimit dhe inventarizimit të mallrave dhe objekteve që disponon qendra në kohën kur kanë filluar punimet. </w:t>
      </w:r>
    </w:p>
    <w:p w14:paraId="18F80A7C" w14:textId="77777777" w:rsidR="006B6099" w:rsidRPr="00150F8A" w:rsidRDefault="006B6099" w:rsidP="006B6099">
      <w:pPr>
        <w:autoSpaceDE w:val="0"/>
        <w:autoSpaceDN w:val="0"/>
        <w:adjustRightInd w:val="0"/>
        <w:spacing w:after="0" w:line="240" w:lineRule="auto"/>
        <w:jc w:val="both"/>
        <w:rPr>
          <w:rFonts w:ascii="Times New Roman" w:hAnsi="Times New Roman"/>
          <w:sz w:val="24"/>
          <w:szCs w:val="24"/>
        </w:rPr>
      </w:pPr>
      <w:r w:rsidRPr="00EF0092">
        <w:rPr>
          <w:rFonts w:ascii="Times New Roman" w:eastAsia="Calibri" w:hAnsi="Times New Roman" w:cs="Times New Roman"/>
          <w:sz w:val="24"/>
          <w:szCs w:val="24"/>
        </w:rPr>
        <w:t xml:space="preserve">QZHPAK është rikthyer në godinë pas rikonstruksionit në Gusht të vitit 2020, nga ku rezulton se nuk ka asnjë procesverbal marrje në dorëzim të mallrave dhe objekteve të kësaj qendre. Në këto kushte nga inventarizimi i aktiveve në fund vitin 2020, kanë rezultuar aktive jashtë përdorimi (si pasojë e prishjes nga rikonstruksioni i godinës) në shumën </w:t>
      </w:r>
      <w:r w:rsidRPr="00EF0092">
        <w:rPr>
          <w:rFonts w:ascii="Times New Roman" w:eastAsia="Calibri" w:hAnsi="Times New Roman" w:cs="Times New Roman"/>
          <w:b/>
          <w:i/>
          <w:sz w:val="24"/>
          <w:szCs w:val="24"/>
        </w:rPr>
        <w:t>5,113,785 lekë</w:t>
      </w:r>
      <w:r w:rsidRPr="00EF0092">
        <w:rPr>
          <w:rFonts w:ascii="Times New Roman" w:eastAsia="Calibri" w:hAnsi="Times New Roman" w:cs="Times New Roman"/>
          <w:i/>
          <w:sz w:val="24"/>
          <w:szCs w:val="24"/>
        </w:rPr>
        <w:t>,</w:t>
      </w:r>
      <w:r w:rsidRPr="00EF0092">
        <w:rPr>
          <w:rFonts w:ascii="Times New Roman" w:eastAsia="Calibri" w:hAnsi="Times New Roman" w:cs="Times New Roman"/>
          <w:sz w:val="24"/>
          <w:szCs w:val="24"/>
        </w:rPr>
        <w:t xml:space="preserve"> e cila përbën efekt negativ për buxhetin e shtetit. Inventarizimi i aktiveve është një element i rëndësishëm kontrolli në kuadër të menaxhimit të aktiveve të njësisë, i cili kryhet për të vërtetuar saktësinë, cilësinë e gjendjes fizike të aktiveve në një kohë të caktuar si dhe përdorimin në mënyrën e duhur dhe me eficiencë të tyre . Sa më sipër është në kundërshtim me Udhëzimin nr.30, datë 27.12.2021 “Menaxhimi i Aktiveve të NJSP”,</w:t>
      </w:r>
      <w:r w:rsidRPr="00EF0092">
        <w:rPr>
          <w:rFonts w:ascii="Times New Roman" w:hAnsi="Times New Roman"/>
          <w:bCs/>
          <w:i/>
          <w:iCs/>
          <w:sz w:val="24"/>
          <w:szCs w:val="24"/>
        </w:rPr>
        <w:t xml:space="preserve"> (</w:t>
      </w:r>
      <w:r w:rsidRPr="00EF0092">
        <w:rPr>
          <w:rFonts w:ascii="Times New Roman" w:eastAsia="SimSun" w:hAnsi="Times New Roman"/>
          <w:i/>
          <w:sz w:val="24"/>
          <w:szCs w:val="24"/>
          <w:lang w:eastAsia="sq-AL"/>
        </w:rPr>
        <w:t xml:space="preserve">Trajtuar më hollësisht në pikën 2.4, faqe </w:t>
      </w:r>
      <w:r w:rsidRPr="00EF0092">
        <w:rPr>
          <w:rFonts w:ascii="Times New Roman" w:hAnsi="Times New Roman"/>
          <w:bCs/>
          <w:i/>
          <w:iCs/>
          <w:sz w:val="24"/>
          <w:szCs w:val="24"/>
        </w:rPr>
        <w:t>68-75, të  Raportit Përfundimtar të Auditimit).</w:t>
      </w:r>
    </w:p>
    <w:p w14:paraId="7EB70618" w14:textId="77777777" w:rsidR="006B6099" w:rsidRPr="00150F8A" w:rsidRDefault="006B6099" w:rsidP="006B6099">
      <w:pPr>
        <w:autoSpaceDE w:val="0"/>
        <w:autoSpaceDN w:val="0"/>
        <w:adjustRightInd w:val="0"/>
        <w:spacing w:after="0" w:line="240" w:lineRule="auto"/>
        <w:jc w:val="both"/>
        <w:rPr>
          <w:rFonts w:ascii="Times New Roman" w:hAnsi="Times New Roman" w:cs="Times New Roman"/>
          <w:sz w:val="24"/>
          <w:szCs w:val="24"/>
        </w:rPr>
      </w:pPr>
      <w:r w:rsidRPr="00EF0092">
        <w:rPr>
          <w:rFonts w:ascii="Times New Roman" w:hAnsi="Times New Roman"/>
          <w:b/>
          <w:sz w:val="24"/>
          <w:szCs w:val="24"/>
          <w:u w:val="single"/>
        </w:rPr>
        <w:lastRenderedPageBreak/>
        <w:t>1.1.Rekomandim:</w:t>
      </w:r>
      <w:r w:rsidRPr="00EF0092">
        <w:rPr>
          <w:rFonts w:ascii="Times New Roman" w:hAnsi="Times New Roman" w:cs="Times New Roman"/>
          <w:sz w:val="24"/>
          <w:szCs w:val="24"/>
        </w:rPr>
        <w:t>Titullari i Institucionit, të marrë masa që në të ardhmen dhe për arsye të ndryshme (rikonstruksioni/transferimi) që mund të kryhet në këtë ndërtesë, të evidentojë me hollësi gjendjen e aktiveve para dhe pas përfundimit të procesit për të shmangur në të ardhmen mundësinë e dëmtimit të aktiveve dhe nxjerrjen e tyre jashtë përdorimit, si pasojë e dëmtimit nga keqmenaxhimi, me qëllim ruajtjen dhe administrimin e vlerave materiale me efektivitet, ekonomicitet dhe eficiencë.</w:t>
      </w:r>
    </w:p>
    <w:p w14:paraId="4E71B8C2" w14:textId="77777777" w:rsidR="006B6099" w:rsidRPr="00150F8A" w:rsidRDefault="006B6099" w:rsidP="006B6099">
      <w:pPr>
        <w:autoSpaceDE w:val="0"/>
        <w:autoSpaceDN w:val="0"/>
        <w:adjustRightInd w:val="0"/>
        <w:spacing w:after="0" w:line="240" w:lineRule="auto"/>
        <w:jc w:val="both"/>
        <w:rPr>
          <w:rFonts w:ascii="Times New Roman" w:hAnsi="Times New Roman"/>
          <w:sz w:val="24"/>
          <w:szCs w:val="24"/>
        </w:rPr>
      </w:pPr>
    </w:p>
    <w:p w14:paraId="7BC9D5FF" w14:textId="77777777" w:rsidR="006B6099" w:rsidRPr="00150F8A" w:rsidRDefault="006B6099" w:rsidP="006B6099">
      <w:pPr>
        <w:spacing w:after="0" w:line="240" w:lineRule="auto"/>
        <w:jc w:val="right"/>
        <w:rPr>
          <w:rFonts w:ascii="Times New Roman" w:hAnsi="Times New Roman" w:cs="Times New Roman"/>
          <w:b/>
          <w:i/>
          <w:sz w:val="24"/>
          <w:szCs w:val="24"/>
        </w:rPr>
      </w:pPr>
      <w:r w:rsidRPr="00EF0092">
        <w:rPr>
          <w:rFonts w:ascii="Times New Roman" w:hAnsi="Times New Roman" w:cs="Times New Roman"/>
          <w:b/>
          <w:i/>
          <w:sz w:val="24"/>
          <w:szCs w:val="24"/>
        </w:rPr>
        <w:t>Në vijimësi</w:t>
      </w:r>
    </w:p>
    <w:p w14:paraId="09238A95" w14:textId="77777777" w:rsidR="006B6099" w:rsidRPr="00150F8A" w:rsidRDefault="006B6099" w:rsidP="006B6099">
      <w:pPr>
        <w:spacing w:after="0" w:line="240" w:lineRule="auto"/>
        <w:jc w:val="right"/>
        <w:rPr>
          <w:rFonts w:ascii="Times New Roman" w:hAnsi="Times New Roman" w:cs="Times New Roman"/>
          <w:b/>
          <w:i/>
          <w:sz w:val="24"/>
          <w:szCs w:val="24"/>
        </w:rPr>
      </w:pPr>
    </w:p>
    <w:p w14:paraId="33881BD2" w14:textId="77777777" w:rsidR="006B6099" w:rsidRPr="000068DF" w:rsidRDefault="006B6099" w:rsidP="006B6099">
      <w:pPr>
        <w:autoSpaceDE w:val="0"/>
        <w:autoSpaceDN w:val="0"/>
        <w:adjustRightInd w:val="0"/>
        <w:spacing w:after="0" w:line="240" w:lineRule="auto"/>
        <w:jc w:val="both"/>
        <w:rPr>
          <w:rFonts w:ascii="Times New Roman" w:hAnsi="Times New Roman"/>
          <w:color w:val="FF0000"/>
          <w:sz w:val="24"/>
          <w:szCs w:val="24"/>
        </w:rPr>
      </w:pPr>
      <w:r w:rsidRPr="000068DF">
        <w:rPr>
          <w:rFonts w:ascii="Times New Roman" w:hAnsi="Times New Roman" w:cs="Times New Roman"/>
          <w:b/>
          <w:color w:val="FF0000"/>
          <w:sz w:val="28"/>
          <w:szCs w:val="28"/>
        </w:rPr>
        <w:t>2</w:t>
      </w:r>
      <w:r w:rsidRPr="000068DF">
        <w:rPr>
          <w:rFonts w:ascii="Times New Roman" w:hAnsi="Times New Roman" w:cs="Times New Roman"/>
          <w:b/>
          <w:color w:val="FF0000"/>
          <w:sz w:val="24"/>
          <w:szCs w:val="24"/>
        </w:rPr>
        <w:t>. Gjetje nga auditimi:</w:t>
      </w:r>
      <w:r w:rsidRPr="000068DF">
        <w:rPr>
          <w:rFonts w:ascii="Times New Roman" w:hAnsi="Times New Roman" w:cs="Times New Roman"/>
          <w:color w:val="FF0000"/>
          <w:sz w:val="24"/>
          <w:szCs w:val="24"/>
        </w:rPr>
        <w:t>Objekti “kaldaja”, me sipërfaqe 54 m</w:t>
      </w:r>
      <w:r w:rsidRPr="000068DF">
        <w:rPr>
          <w:rFonts w:ascii="Times New Roman" w:hAnsi="Times New Roman" w:cs="Times New Roman"/>
          <w:color w:val="FF0000"/>
          <w:sz w:val="24"/>
          <w:szCs w:val="24"/>
          <w:vertAlign w:val="superscript"/>
        </w:rPr>
        <w:t xml:space="preserve">2 </w:t>
      </w:r>
      <w:r w:rsidRPr="000068DF">
        <w:rPr>
          <w:rFonts w:ascii="Times New Roman" w:hAnsi="Times New Roman" w:cs="Times New Roman"/>
          <w:color w:val="FF0000"/>
          <w:sz w:val="24"/>
          <w:szCs w:val="24"/>
        </w:rPr>
        <w:t>nuk posedohet nga QZHPAK, por ky objekt përdoret nga subjekte private për qëllime banimi. Ndërtesa në tërësi (përfshirë edhe kaldajën) rezulton e pasqyruar në pasqyrat financiare të QZHPAK për vitin ushtrimor 2021 dhe është reflektuar me vlerë 21,047,669 lekë, por nga ana e drejtoreshës së QZHPAK, nuk është marrë asnjë masë për përcjelljen e kësaj problematike pranë Bashkisë Vlorë, me qëllim garantimin e ruajtjes së pronës. Ndërmjet QZHPAK, Bashkisë Vlorë dhe subjektit privat nuk rezulton që të jetë krijuar ndonjë marrëdhënie juridiko-civile me qëllim dhënien në përdorim të ambientit me sipërfaqe 54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Përkundrazi, bazuar në informacionin e përcjellë nga drejtoresha e QZHPAK, sipas së cilës duke filluar nga periudha që ajo është emëruar në detyrë (përkatësisht viti 2014), nuk gjenerohen të ardhura në favor të Institucionit për dhënien e kësaj prone ose të jetë lidhurnëpërmjet një kontrate të lidhur mes palëve. Si pasojë e përdorimit të pronës nga  nëse do të ishte lidhur kontratë qiraje ndërmjet Institucionit dhe subjekti privat që ka përdorur pronën për një periudhë të konfirmuar nga Institucioni (2014-2022), efekti negativ që është shkaktuar është: 54 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*200 lekë/m</w:t>
      </w:r>
      <w:r w:rsidRPr="000068DF">
        <w:rPr>
          <w:rFonts w:ascii="Times New Roman" w:hAnsi="Times New Roman" w:cs="Times New Roman"/>
          <w:color w:val="FF0000"/>
          <w:sz w:val="24"/>
          <w:szCs w:val="24"/>
          <w:vertAlign w:val="superscript"/>
        </w:rPr>
        <w:t>2</w:t>
      </w:r>
      <w:r w:rsidRPr="000068DF">
        <w:rPr>
          <w:rFonts w:ascii="Times New Roman" w:hAnsi="Times New Roman" w:cs="Times New Roman"/>
          <w:color w:val="FF0000"/>
          <w:sz w:val="24"/>
          <w:szCs w:val="24"/>
        </w:rPr>
        <w:t xml:space="preserve">*12 muaj*8 vjet = </w:t>
      </w:r>
      <w:r w:rsidRPr="000068DF">
        <w:rPr>
          <w:rFonts w:ascii="Times New Roman" w:hAnsi="Times New Roman" w:cs="Times New Roman"/>
          <w:b/>
          <w:bCs/>
          <w:i/>
          <w:color w:val="FF0000"/>
          <w:sz w:val="24"/>
          <w:szCs w:val="24"/>
        </w:rPr>
        <w:t xml:space="preserve">1,036,800 lekë. </w:t>
      </w:r>
      <w:r w:rsidRPr="000068DF">
        <w:rPr>
          <w:rFonts w:ascii="Times New Roman" w:hAnsi="Times New Roman" w:cs="Times New Roman"/>
          <w:color w:val="FF0000"/>
          <w:sz w:val="24"/>
          <w:szCs w:val="24"/>
        </w:rPr>
        <w:t xml:space="preserve">Kjo vlerë   përbën efekt negativ për Institucionin, që mund të përdorej për përmirësimin e kushteve të rezidentëve PAK </w:t>
      </w:r>
      <w:r w:rsidRPr="000068DF">
        <w:rPr>
          <w:rFonts w:ascii="Times New Roman" w:hAnsi="Times New Roman"/>
          <w:bCs/>
          <w:i/>
          <w:iCs/>
          <w:color w:val="FF0000"/>
          <w:sz w:val="24"/>
          <w:szCs w:val="24"/>
        </w:rPr>
        <w:t>(</w:t>
      </w:r>
      <w:r w:rsidRPr="000068DF">
        <w:rPr>
          <w:rFonts w:ascii="Times New Roman" w:eastAsia="SimSun" w:hAnsi="Times New Roman"/>
          <w:i/>
          <w:color w:val="FF0000"/>
          <w:sz w:val="24"/>
          <w:szCs w:val="24"/>
          <w:lang w:eastAsia="sq-AL"/>
        </w:rPr>
        <w:t xml:space="preserve">Trajtuar më hollësisht në pikën 2.2, faqe </w:t>
      </w:r>
      <w:r w:rsidRPr="000068DF">
        <w:rPr>
          <w:rFonts w:ascii="Times New Roman" w:hAnsi="Times New Roman"/>
          <w:bCs/>
          <w:i/>
          <w:iCs/>
          <w:color w:val="FF0000"/>
          <w:sz w:val="24"/>
          <w:szCs w:val="24"/>
        </w:rPr>
        <w:t>37-67, të Raportit Përfundimtar të Auditimit).</w:t>
      </w:r>
    </w:p>
    <w:p w14:paraId="07A008C8" w14:textId="77777777" w:rsidR="006B6099" w:rsidRPr="000068DF" w:rsidRDefault="006B6099" w:rsidP="006B6099">
      <w:pPr>
        <w:spacing w:after="0" w:line="240" w:lineRule="auto"/>
        <w:jc w:val="both"/>
        <w:rPr>
          <w:rFonts w:ascii="Times New Roman" w:hAnsi="Times New Roman" w:cs="Times New Roman"/>
          <w:i/>
          <w:color w:val="FF0000"/>
          <w:sz w:val="24"/>
          <w:szCs w:val="24"/>
        </w:rPr>
      </w:pPr>
      <w:r w:rsidRPr="000068DF">
        <w:rPr>
          <w:rFonts w:ascii="Times New Roman" w:hAnsi="Times New Roman" w:cs="Times New Roman"/>
          <w:b/>
          <w:color w:val="FF0000"/>
          <w:sz w:val="24"/>
          <w:szCs w:val="24"/>
          <w:u w:val="single"/>
        </w:rPr>
        <w:t>2.1.Rekomandim:</w:t>
      </w:r>
      <w:r w:rsidRPr="000068DF">
        <w:rPr>
          <w:rFonts w:ascii="Times New Roman" w:hAnsi="Times New Roman" w:cs="Times New Roman"/>
          <w:color w:val="FF0000"/>
          <w:sz w:val="24"/>
          <w:szCs w:val="24"/>
        </w:rPr>
        <w:t xml:space="preserve"> Bashkia Vlorë në bashkëpunim më QZHPAK të vendosin nëse është në përfitim ose jo dhënia me qira e objektit “kaldaja”, duke marrë në konsideratë interesin më të lartë të rezidentëve. Nëse vendimmarrja do të jetë pozitive, të kryejnë të gjitha procedurat ligjore për ta konkretizuar marrëdhënien me një kontratë qiraje.  Nëse vendimmarrja do të jetë negative, të kryejnë të gjitha procedurat për ta rimarrë në posedim objektin.</w:t>
      </w:r>
    </w:p>
    <w:p w14:paraId="217D8AB1" w14:textId="77777777" w:rsidR="006B6099" w:rsidRPr="000068DF" w:rsidRDefault="006B6099" w:rsidP="006B6099">
      <w:pPr>
        <w:spacing w:after="0" w:line="240" w:lineRule="auto"/>
        <w:jc w:val="right"/>
        <w:rPr>
          <w:rFonts w:ascii="Times New Roman" w:hAnsi="Times New Roman" w:cs="Times New Roman"/>
          <w:b/>
          <w:i/>
          <w:color w:val="FF0000"/>
          <w:sz w:val="24"/>
          <w:szCs w:val="24"/>
        </w:rPr>
      </w:pPr>
      <w:r w:rsidRPr="000068DF">
        <w:rPr>
          <w:rFonts w:ascii="Times New Roman" w:hAnsi="Times New Roman" w:cs="Times New Roman"/>
          <w:b/>
          <w:i/>
          <w:color w:val="FF0000"/>
          <w:sz w:val="24"/>
          <w:szCs w:val="24"/>
        </w:rPr>
        <w:t>Menjëherë dhe vijimësi</w:t>
      </w:r>
    </w:p>
    <w:p w14:paraId="683E7E51" w14:textId="77777777" w:rsidR="006B6099" w:rsidRDefault="006B6099" w:rsidP="006B6099">
      <w:pPr>
        <w:spacing w:after="0" w:line="240" w:lineRule="auto"/>
        <w:jc w:val="right"/>
        <w:rPr>
          <w:rFonts w:ascii="Times New Roman" w:eastAsia="Calibri" w:hAnsi="Times New Roman" w:cs="Times New Roman"/>
          <w:b/>
          <w:i/>
          <w:iCs/>
          <w:sz w:val="24"/>
          <w:szCs w:val="24"/>
        </w:rPr>
      </w:pPr>
    </w:p>
    <w:p w14:paraId="4080D759" w14:textId="77777777" w:rsidR="006B6099" w:rsidRPr="006B6099" w:rsidRDefault="006B6099" w:rsidP="006B6099">
      <w:pPr>
        <w:spacing w:after="0" w:line="240" w:lineRule="auto"/>
        <w:rPr>
          <w:rFonts w:ascii="Times New Roman" w:hAnsi="Times New Roman" w:cs="Times New Roman"/>
          <w:b/>
          <w:sz w:val="28"/>
          <w:szCs w:val="28"/>
        </w:rPr>
      </w:pPr>
      <w:r w:rsidRPr="006B6099">
        <w:rPr>
          <w:rFonts w:ascii="Times New Roman" w:hAnsi="Times New Roman" w:cs="Times New Roman"/>
          <w:b/>
          <w:sz w:val="28"/>
          <w:szCs w:val="28"/>
        </w:rPr>
        <w:t>C. MASA DISIPLINORE</w:t>
      </w:r>
    </w:p>
    <w:p w14:paraId="29D236B8" w14:textId="77777777" w:rsidR="006B6099" w:rsidRDefault="006B6099" w:rsidP="006B6099">
      <w:pPr>
        <w:spacing w:after="0" w:line="240" w:lineRule="auto"/>
        <w:ind w:right="-46"/>
        <w:jc w:val="both"/>
        <w:rPr>
          <w:rFonts w:ascii="Times New Roman" w:hAnsi="Times New Roman" w:cs="Times New Roman"/>
          <w:b/>
          <w:sz w:val="24"/>
          <w:szCs w:val="24"/>
        </w:rPr>
      </w:pPr>
    </w:p>
    <w:p w14:paraId="0089EBF7" w14:textId="77777777" w:rsidR="006B6099" w:rsidRPr="00072378" w:rsidRDefault="006B6099" w:rsidP="006B6099">
      <w:pPr>
        <w:spacing w:after="0" w:line="240" w:lineRule="auto"/>
        <w:ind w:right="-46"/>
        <w:jc w:val="both"/>
        <w:rPr>
          <w:rFonts w:ascii="Times New Roman" w:hAnsi="Times New Roman" w:cs="Times New Roman"/>
          <w:b/>
          <w:sz w:val="24"/>
          <w:szCs w:val="24"/>
        </w:rPr>
      </w:pPr>
      <w:r>
        <w:rPr>
          <w:rFonts w:ascii="Times New Roman" w:hAnsi="Times New Roman" w:cs="Times New Roman"/>
          <w:b/>
          <w:sz w:val="24"/>
          <w:szCs w:val="24"/>
        </w:rPr>
        <w:t>C</w:t>
      </w:r>
      <w:r w:rsidRPr="00942CF6">
        <w:rPr>
          <w:rFonts w:ascii="Times New Roman" w:hAnsi="Times New Roman" w:cs="Times New Roman"/>
          <w:b/>
          <w:sz w:val="24"/>
          <w:szCs w:val="24"/>
        </w:rPr>
        <w:t xml:space="preserve">.1.1 Për punonjësit që marrëdhëniet e punës rregullohen me Kodin e Punës </w:t>
      </w:r>
    </w:p>
    <w:p w14:paraId="462E2245" w14:textId="77777777" w:rsidR="008D7920" w:rsidRPr="009604E3" w:rsidRDefault="008D7920" w:rsidP="008D7920">
      <w:pPr>
        <w:spacing w:after="0"/>
        <w:jc w:val="both"/>
        <w:rPr>
          <w:rFonts w:ascii="Times New Roman" w:hAnsi="Times New Roman"/>
          <w:sz w:val="24"/>
          <w:szCs w:val="24"/>
          <w:lang w:eastAsia="sq-AL" w:bidi="sq-AL"/>
        </w:rPr>
      </w:pPr>
      <w:r w:rsidRPr="009604E3">
        <w:rPr>
          <w:rFonts w:ascii="Times New Roman" w:hAnsi="Times New Roman"/>
          <w:sz w:val="24"/>
          <w:szCs w:val="24"/>
        </w:rPr>
        <w:t>Mbështetur në nenin 15 “</w:t>
      </w:r>
      <w:r w:rsidRPr="009604E3">
        <w:rPr>
          <w:rFonts w:ascii="Times New Roman" w:eastAsia="Calibri" w:hAnsi="Times New Roman"/>
          <w:bCs/>
          <w:i/>
          <w:spacing w:val="-6"/>
          <w:sz w:val="24"/>
          <w:szCs w:val="24"/>
        </w:rPr>
        <w:t>Të drejtat dhe detyrat e KLSH-së</w:t>
      </w:r>
      <w:r w:rsidRPr="009604E3">
        <w:rPr>
          <w:rFonts w:ascii="Times New Roman" w:hAnsi="Times New Roman"/>
          <w:sz w:val="24"/>
          <w:szCs w:val="24"/>
        </w:rPr>
        <w:t>”, shkronja (c), të ligjit nr. 154/2014, datë 27.11.2014 “</w:t>
      </w:r>
      <w:r w:rsidRPr="009604E3">
        <w:rPr>
          <w:rFonts w:ascii="Times New Roman" w:hAnsi="Times New Roman"/>
          <w:i/>
          <w:sz w:val="24"/>
          <w:szCs w:val="24"/>
        </w:rPr>
        <w:t>Për Organizimin dhe Funksionimin e Kontrollit të Lartë të Shtetit</w:t>
      </w:r>
      <w:r w:rsidRPr="009604E3">
        <w:rPr>
          <w:rFonts w:ascii="Times New Roman" w:hAnsi="Times New Roman"/>
          <w:sz w:val="24"/>
          <w:szCs w:val="24"/>
        </w:rPr>
        <w:t xml:space="preserve">”, </w:t>
      </w:r>
      <w:r w:rsidRPr="009604E3">
        <w:rPr>
          <w:rFonts w:ascii="Times New Roman" w:hAnsi="Times New Roman"/>
          <w:sz w:val="24"/>
          <w:szCs w:val="24"/>
          <w:lang w:eastAsia="sq-AL" w:bidi="sq-AL"/>
        </w:rPr>
        <w:t>në Kodin e Punës në Republikën e Shqipërisë, neni 37 “</w:t>
      </w:r>
      <w:r w:rsidRPr="009604E3">
        <w:rPr>
          <w:rFonts w:ascii="Times New Roman" w:hAnsi="Times New Roman"/>
          <w:i/>
          <w:iCs/>
          <w:sz w:val="24"/>
          <w:szCs w:val="24"/>
          <w:lang w:eastAsia="sq-AL" w:bidi="sq-AL"/>
        </w:rPr>
        <w:t>Masa Disiplinore</w:t>
      </w:r>
      <w:r w:rsidRPr="009604E3">
        <w:rPr>
          <w:rFonts w:ascii="Times New Roman" w:hAnsi="Times New Roman"/>
          <w:sz w:val="24"/>
          <w:szCs w:val="24"/>
          <w:lang w:eastAsia="sq-AL" w:bidi="sq-AL"/>
        </w:rPr>
        <w:t xml:space="preserve">”, </w:t>
      </w:r>
      <w:r w:rsidRPr="009604E3">
        <w:rPr>
          <w:rFonts w:ascii="Times New Roman" w:hAnsi="Times New Roman"/>
          <w:b/>
          <w:sz w:val="24"/>
          <w:szCs w:val="24"/>
          <w:lang w:eastAsia="sq-AL" w:bidi="sq-AL"/>
        </w:rPr>
        <w:t>i rekomandojmë Kryetarit të Bashkisë Vlorë</w:t>
      </w:r>
      <w:r w:rsidRPr="009604E3">
        <w:rPr>
          <w:rFonts w:ascii="Times New Roman" w:hAnsi="Times New Roman"/>
          <w:sz w:val="24"/>
          <w:szCs w:val="24"/>
          <w:lang w:eastAsia="sq-AL" w:bidi="sq-AL"/>
        </w:rPr>
        <w:t>, që për shkeljet e paraqitura në Raportin Përfundimtar të Auditimit, bazuar në performancën dhe llojin e shkeljeve, të marrë në analizë shkeljet dhe parregullsitë e konstatuara dhe të vlerësojë masat konkrete për punonjësit</w:t>
      </w:r>
      <w:r w:rsidRPr="009604E3">
        <w:rPr>
          <w:rFonts w:ascii="Times New Roman" w:hAnsi="Times New Roman"/>
          <w:i/>
          <w:sz w:val="24"/>
          <w:szCs w:val="24"/>
          <w:lang w:eastAsia="sq-AL" w:bidi="sq-AL"/>
        </w:rPr>
        <w:t>,</w:t>
      </w:r>
      <w:r w:rsidRPr="009604E3">
        <w:rPr>
          <w:rFonts w:ascii="Times New Roman" w:hAnsi="Times New Roman"/>
          <w:sz w:val="24"/>
          <w:szCs w:val="24"/>
          <w:lang w:eastAsia="sq-AL" w:bidi="sq-AL"/>
        </w:rPr>
        <w:t xml:space="preserve"> pasi:</w:t>
      </w:r>
    </w:p>
    <w:p w14:paraId="72E58C1A" w14:textId="77777777" w:rsidR="008D7920" w:rsidRPr="00E6743E" w:rsidRDefault="008D7920" w:rsidP="008D7920">
      <w:pPr>
        <w:spacing w:after="0"/>
        <w:jc w:val="both"/>
        <w:rPr>
          <w:rFonts w:ascii="Times New Roman" w:hAnsi="Times New Roman"/>
          <w:sz w:val="24"/>
          <w:szCs w:val="24"/>
        </w:rPr>
      </w:pPr>
      <w:r w:rsidRPr="00E6743E">
        <w:rPr>
          <w:rFonts w:ascii="Times New Roman" w:hAnsi="Times New Roman"/>
          <w:sz w:val="24"/>
          <w:szCs w:val="24"/>
        </w:rPr>
        <w:t xml:space="preserve">-Gjatë rikonstruksionit të godinës së QZHPAK, aktiviteti është transferuar në një godinë tjetër dhe nuk ka marrë masa për të kryer procesin e inventarizimit për aktivet të cilat janë lënë në dorëzim në godinën e QZHPAK, pra, titullari i institucionit nuk ka vepruar për kryerjen e procesit të dorëzimit dhe inventarizimit të mallrave dhe objekteve që disponon qendra në kohën kur kanë filluar punimet. Për pasojë, gjatë rikonstruksionit të godinës janë dëmtuar aktive të cilat kanë rezultuar si  aktive jashtë përdorimi nga inventarizimi i aktiveve në fund vitin 2020, në </w:t>
      </w:r>
      <w:r w:rsidRPr="00E6743E">
        <w:rPr>
          <w:rFonts w:ascii="Times New Roman" w:hAnsi="Times New Roman"/>
          <w:sz w:val="24"/>
          <w:szCs w:val="24"/>
        </w:rPr>
        <w:lastRenderedPageBreak/>
        <w:t xml:space="preserve">shumën </w:t>
      </w:r>
      <w:r w:rsidRPr="00E6743E">
        <w:rPr>
          <w:rFonts w:ascii="Times New Roman" w:hAnsi="Times New Roman"/>
          <w:b/>
          <w:i/>
          <w:sz w:val="24"/>
          <w:szCs w:val="24"/>
        </w:rPr>
        <w:t>5,113,785 lekë</w:t>
      </w:r>
      <w:r w:rsidRPr="00E6743E">
        <w:rPr>
          <w:rFonts w:ascii="Times New Roman" w:hAnsi="Times New Roman"/>
          <w:i/>
          <w:sz w:val="24"/>
          <w:szCs w:val="24"/>
        </w:rPr>
        <w:t>,</w:t>
      </w:r>
      <w:r w:rsidRPr="00E6743E">
        <w:rPr>
          <w:rFonts w:ascii="Times New Roman" w:hAnsi="Times New Roman"/>
          <w:sz w:val="24"/>
          <w:szCs w:val="24"/>
        </w:rPr>
        <w:t xml:space="preserve"> e cila përbën efekt negativ për buxhetin e shtetit, në kundërshtim me Udhëzimin nr. 30, datë 27.12.2021 “Menaxhimi i Aktiveve të NJSP”.</w:t>
      </w:r>
    </w:p>
    <w:p w14:paraId="6B3CC158" w14:textId="77777777" w:rsidR="008D7920" w:rsidRPr="00E6743E" w:rsidRDefault="008D7920" w:rsidP="008D7920">
      <w:pPr>
        <w:spacing w:after="0"/>
        <w:jc w:val="both"/>
        <w:rPr>
          <w:rFonts w:ascii="Times New Roman" w:hAnsi="Times New Roman"/>
          <w:sz w:val="24"/>
          <w:szCs w:val="24"/>
        </w:rPr>
      </w:pPr>
      <w:r w:rsidRPr="00E6743E">
        <w:rPr>
          <w:rFonts w:ascii="Times New Roman" w:hAnsi="Times New Roman"/>
          <w:sz w:val="24"/>
          <w:szCs w:val="24"/>
        </w:rPr>
        <w:t>-</w:t>
      </w:r>
      <w:r w:rsidRPr="00E6743E">
        <w:rPr>
          <w:rFonts w:ascii="Times New Roman" w:hAnsi="Times New Roman"/>
          <w:bCs/>
          <w:iCs/>
          <w:sz w:val="24"/>
          <w:szCs w:val="24"/>
        </w:rPr>
        <w:t>Kanë lejuar që QZHPAK, në cilësinë e personit juridik publik, që ofron shërbime të kujdesit shoqëror, të ushtrojë veprimtarinë e tij të pa licencuar.</w:t>
      </w:r>
    </w:p>
    <w:p w14:paraId="14D24F92" w14:textId="77777777" w:rsidR="008D7920" w:rsidRPr="00E6743E" w:rsidRDefault="008D7920" w:rsidP="008D7920">
      <w:pPr>
        <w:jc w:val="both"/>
        <w:rPr>
          <w:rFonts w:ascii="Times New Roman" w:hAnsi="Times New Roman"/>
          <w:b/>
          <w:sz w:val="24"/>
          <w:szCs w:val="24"/>
        </w:rPr>
      </w:pPr>
      <w:r w:rsidRPr="00E6743E">
        <w:rPr>
          <w:rFonts w:ascii="Times New Roman" w:hAnsi="Times New Roman"/>
          <w:sz w:val="24"/>
          <w:szCs w:val="24"/>
        </w:rPr>
        <w:t>-Nuk kanë menaxhuar sipas legjislacionit në fuqi aktivet materiale dhe monetare për zhvillimin e institucionit dhe nuk ka marrë masa për kryerjen e investimeve, mungesa e theksuar e investimeve në 3 vitet objekt auditimi për zhvillimin e institucionit, ku megjithëse janë ngritur strukturat për zhvillimin e aftësimit të fëmijëve si “logopedi” dhe “fizioterapi”,  nuk ka marrë masat për pajisjen e kabineteve me bazën e nevojshme didaktike e materiale, veprime në kundërshtim me funksionin dhe objektivat e qëllimin e qendrës, Ligjin nr. 110/2015, datë 15.10.2015 “Për menaxhimin financiar dhe kontrollin”; Ligjin nr. 9936 datë 26.6.2008 “Për menaxhimin e sistemit buxhetor në Republikën e Shqipërisë”, i ndryshuar; Udhëzimin e MFE nr. 7, datë 28.02.2018 “Për procedurat Standarde të përgatitjes së Programeve Buxhetore Afatmesme”, kreu 7, Rregullore  e brendshme të institucionit nr.11, datë 05.01.2022, neni 1 “Qëllimi”, neni 3 dhe 5 si edhe  nenet 16 “Fizioterapi” dhe 17 “Logopedi”.</w:t>
      </w:r>
    </w:p>
    <w:p w14:paraId="63435E97" w14:textId="77777777" w:rsidR="008D7920" w:rsidRPr="00E6743E" w:rsidRDefault="008D7920" w:rsidP="008D7920">
      <w:pPr>
        <w:spacing w:after="0"/>
        <w:jc w:val="both"/>
        <w:rPr>
          <w:rFonts w:ascii="Times New Roman" w:hAnsi="Times New Roman"/>
          <w:sz w:val="24"/>
          <w:szCs w:val="24"/>
        </w:rPr>
      </w:pPr>
      <w:r w:rsidRPr="00E6743E">
        <w:rPr>
          <w:rFonts w:ascii="Times New Roman" w:hAnsi="Times New Roman"/>
          <w:b/>
          <w:sz w:val="24"/>
          <w:szCs w:val="24"/>
        </w:rPr>
        <w:t>-</w:t>
      </w:r>
      <w:r w:rsidRPr="00E6743E">
        <w:rPr>
          <w:rFonts w:ascii="Times New Roman" w:hAnsi="Times New Roman"/>
          <w:sz w:val="24"/>
          <w:szCs w:val="24"/>
        </w:rPr>
        <w:t>Kanë lejuar të përdoret nga subjekte private për qëllime banimi Objekti “kaldaja”, me sipërfaqe 54 m</w:t>
      </w:r>
      <w:r w:rsidRPr="00E6743E">
        <w:rPr>
          <w:rFonts w:ascii="Times New Roman" w:hAnsi="Times New Roman"/>
          <w:sz w:val="24"/>
          <w:szCs w:val="24"/>
          <w:vertAlign w:val="superscript"/>
        </w:rPr>
        <w:t xml:space="preserve">2 </w:t>
      </w:r>
      <w:r w:rsidRPr="00E6743E">
        <w:rPr>
          <w:rFonts w:ascii="Times New Roman" w:hAnsi="Times New Roman"/>
          <w:sz w:val="24"/>
          <w:szCs w:val="24"/>
        </w:rPr>
        <w:t xml:space="preserve"> duke shkaktuar efekt negativ në shumën </w:t>
      </w:r>
      <w:r w:rsidRPr="00E6743E">
        <w:rPr>
          <w:rFonts w:ascii="Times New Roman" w:hAnsi="Times New Roman"/>
          <w:b/>
          <w:bCs/>
          <w:i/>
          <w:sz w:val="24"/>
          <w:szCs w:val="24"/>
        </w:rPr>
        <w:t xml:space="preserve">1,036,800 lekë, </w:t>
      </w:r>
      <w:r w:rsidRPr="00E6743E">
        <w:rPr>
          <w:rFonts w:ascii="Times New Roman" w:hAnsi="Times New Roman"/>
          <w:bCs/>
          <w:sz w:val="24"/>
          <w:szCs w:val="24"/>
        </w:rPr>
        <w:t xml:space="preserve">në kundërshtim me </w:t>
      </w:r>
      <w:r w:rsidRPr="00E6743E">
        <w:rPr>
          <w:rFonts w:ascii="Times New Roman" w:hAnsi="Times New Roman"/>
          <w:sz w:val="24"/>
          <w:szCs w:val="24"/>
        </w:rPr>
        <w:t>VKM Nr. 54, datë 5.2.2014, i ndryshuar.</w:t>
      </w:r>
    </w:p>
    <w:p w14:paraId="2A90BCCB" w14:textId="77777777" w:rsidR="008D7920" w:rsidRPr="00E6743E" w:rsidRDefault="008D7920" w:rsidP="008D7920">
      <w:pPr>
        <w:spacing w:after="0"/>
        <w:jc w:val="both"/>
        <w:rPr>
          <w:rFonts w:ascii="Times New Roman" w:hAnsi="Times New Roman"/>
          <w:sz w:val="24"/>
          <w:szCs w:val="24"/>
        </w:rPr>
      </w:pPr>
      <w:r w:rsidRPr="00E6743E">
        <w:rPr>
          <w:rFonts w:ascii="Times New Roman" w:hAnsi="Times New Roman"/>
          <w:sz w:val="24"/>
          <w:szCs w:val="24"/>
        </w:rPr>
        <w:t>- Kanë lejuar qëndrimin e fëmijëve në një ambient i cili rrezikon jetën e tyre, si dhe nuk plotëson standardet e miratuara.</w:t>
      </w:r>
    </w:p>
    <w:p w14:paraId="0DA78DD8" w14:textId="77777777" w:rsidR="008D7920" w:rsidRPr="00E6743E" w:rsidRDefault="008D7920" w:rsidP="008D7920">
      <w:pPr>
        <w:spacing w:after="0"/>
        <w:jc w:val="both"/>
        <w:rPr>
          <w:rFonts w:ascii="Times New Roman" w:hAnsi="Times New Roman"/>
          <w:sz w:val="24"/>
          <w:szCs w:val="24"/>
        </w:rPr>
      </w:pPr>
      <w:r w:rsidRPr="00E6743E">
        <w:rPr>
          <w:rFonts w:ascii="Times New Roman" w:hAnsi="Times New Roman"/>
          <w:sz w:val="24"/>
          <w:szCs w:val="24"/>
        </w:rPr>
        <w:t xml:space="preserve">-Nuk kanë marrë masa dhe kanë lejuar magazinimin e mallrave dhe ushqimeve në ambiente të papërshtatshme që nuk plotësojnë parametrat higjeno-sanitare duke shkelur çdo standard ushqimor, në kushte të papërshtatshme, ku konstatohet lagështi e konsiderueshme, erë të rëndë, etj.  </w:t>
      </w:r>
    </w:p>
    <w:p w14:paraId="6FF93FA1" w14:textId="77777777" w:rsidR="008D7920" w:rsidRPr="00E6743E" w:rsidRDefault="008D7920" w:rsidP="008D7920">
      <w:pPr>
        <w:jc w:val="both"/>
        <w:rPr>
          <w:rFonts w:ascii="Times New Roman" w:hAnsi="Times New Roman"/>
          <w:sz w:val="24"/>
          <w:szCs w:val="24"/>
        </w:rPr>
      </w:pPr>
      <w:r w:rsidRPr="00E6743E">
        <w:rPr>
          <w:rFonts w:ascii="Times New Roman" w:hAnsi="Times New Roman"/>
          <w:b/>
          <w:sz w:val="24"/>
          <w:szCs w:val="24"/>
        </w:rPr>
        <w:t>-</w:t>
      </w:r>
      <w:r w:rsidRPr="00E6743E">
        <w:rPr>
          <w:rFonts w:ascii="Times New Roman" w:hAnsi="Times New Roman"/>
          <w:sz w:val="24"/>
          <w:szCs w:val="24"/>
        </w:rPr>
        <w:t>Nuk kanë respektuar kushtet e përcaktuara në kontratat e nënshkruara nga palët pasi gjendja e mallrave ushqimore në magazinë nuk ishte kryer referuar kushteve dhe përcaktimeve në kontratat respektive, furnizimet janë kryer në kundërshtim me kushtet e kontratës pasi mungon njoftimi për furnizimin, mungon njoftimi nga furnizuesi 5 ditë para dorëzimit të mallit si edhe nuk është respektuar grafiku i furnizimit, etj.</w:t>
      </w:r>
    </w:p>
    <w:p w14:paraId="480AEB1D" w14:textId="77777777" w:rsidR="007F6022" w:rsidRPr="00150F8A" w:rsidRDefault="00EF0092" w:rsidP="00810D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 ANEKSE</w:t>
      </w:r>
    </w:p>
    <w:tbl>
      <w:tblPr>
        <w:tblStyle w:val="TableGrid"/>
        <w:tblpPr w:leftFromText="180" w:rightFromText="180" w:vertAnchor="text" w:horzAnchor="margin" w:tblpY="519"/>
        <w:tblOverlap w:val="never"/>
        <w:tblW w:w="9464" w:type="dxa"/>
        <w:tblLayout w:type="fixed"/>
        <w:tblLook w:val="04A0" w:firstRow="1" w:lastRow="0" w:firstColumn="1" w:lastColumn="0" w:noHBand="0" w:noVBand="1"/>
      </w:tblPr>
      <w:tblGrid>
        <w:gridCol w:w="1426"/>
        <w:gridCol w:w="2032"/>
        <w:gridCol w:w="1882"/>
        <w:gridCol w:w="1714"/>
        <w:gridCol w:w="985"/>
        <w:gridCol w:w="1425"/>
      </w:tblGrid>
      <w:tr w:rsidR="007F6022" w:rsidRPr="00045DC6" w14:paraId="2BE4ECD8" w14:textId="77777777" w:rsidTr="004D754D">
        <w:trPr>
          <w:trHeight w:val="652"/>
        </w:trPr>
        <w:tc>
          <w:tcPr>
            <w:tcW w:w="1426" w:type="dxa"/>
            <w:tcBorders>
              <w:left w:val="single" w:sz="4" w:space="0" w:color="auto"/>
            </w:tcBorders>
            <w:shd w:val="clear" w:color="auto" w:fill="auto"/>
          </w:tcPr>
          <w:p w14:paraId="65EA9977" w14:textId="77777777" w:rsidR="007F6022" w:rsidRPr="00045DC6" w:rsidRDefault="007F6022" w:rsidP="00045DC6">
            <w:pPr>
              <w:jc w:val="center"/>
              <w:rPr>
                <w:rFonts w:ascii="Times New Roman" w:hAnsi="Times New Roman" w:cs="Times New Roman"/>
                <w:color w:val="000000" w:themeColor="text1"/>
                <w:sz w:val="16"/>
                <w:szCs w:val="16"/>
                <w:lang w:val="sq-AL"/>
              </w:rPr>
            </w:pPr>
          </w:p>
          <w:p w14:paraId="740E5394"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ELEMENTËT</w:t>
            </w:r>
          </w:p>
        </w:tc>
        <w:tc>
          <w:tcPr>
            <w:tcW w:w="2032" w:type="dxa"/>
            <w:shd w:val="clear" w:color="auto" w:fill="auto"/>
          </w:tcPr>
          <w:p w14:paraId="64A93D7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BA6E873"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PËRSHKRIMI</w:t>
            </w:r>
          </w:p>
        </w:tc>
        <w:tc>
          <w:tcPr>
            <w:tcW w:w="1882" w:type="dxa"/>
            <w:shd w:val="clear" w:color="auto" w:fill="auto"/>
          </w:tcPr>
          <w:p w14:paraId="5D3059CB"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2F1AEAB"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STANDARDI</w:t>
            </w:r>
          </w:p>
        </w:tc>
        <w:tc>
          <w:tcPr>
            <w:tcW w:w="1714" w:type="dxa"/>
            <w:shd w:val="clear" w:color="auto" w:fill="auto"/>
          </w:tcPr>
          <w:p w14:paraId="2CC69B8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5A488558"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FAKT</w:t>
            </w:r>
          </w:p>
        </w:tc>
        <w:tc>
          <w:tcPr>
            <w:tcW w:w="985" w:type="dxa"/>
            <w:shd w:val="clear" w:color="auto" w:fill="auto"/>
          </w:tcPr>
          <w:p w14:paraId="2B3066D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AE7540C"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PROJEKT SIPAS STANDARTIT</w:t>
            </w:r>
          </w:p>
        </w:tc>
        <w:tc>
          <w:tcPr>
            <w:tcW w:w="1425" w:type="dxa"/>
            <w:shd w:val="clear" w:color="auto" w:fill="auto"/>
          </w:tcPr>
          <w:p w14:paraId="179044CD"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4AC2A71"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BAZA LIGJORE</w:t>
            </w:r>
          </w:p>
        </w:tc>
      </w:tr>
      <w:tr w:rsidR="007F6022" w:rsidRPr="00045DC6" w14:paraId="643C2CE8" w14:textId="77777777" w:rsidTr="004D754D">
        <w:trPr>
          <w:trHeight w:val="65"/>
        </w:trPr>
        <w:tc>
          <w:tcPr>
            <w:tcW w:w="1426" w:type="dxa"/>
            <w:vMerge w:val="restart"/>
            <w:shd w:val="clear" w:color="auto" w:fill="auto"/>
          </w:tcPr>
          <w:p w14:paraId="085EF25D"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3D848FBC"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18AF0B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A4293DE"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72FAC9A"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AFD5A9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04888FF3"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060708E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6ECBB5D"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2DCC2E3"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A2D7213"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3C7E4D85"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470C2A7"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04E86A9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34F0317"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936856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BA9EBBB"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0C56129"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F2D6864"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DYERT</w:t>
            </w:r>
          </w:p>
        </w:tc>
        <w:tc>
          <w:tcPr>
            <w:tcW w:w="2032" w:type="dxa"/>
            <w:shd w:val="clear" w:color="auto" w:fill="auto"/>
          </w:tcPr>
          <w:p w14:paraId="6C0A9FF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lastRenderedPageBreak/>
              <w:t>hapësira e dyerve të hyrjes</w:t>
            </w:r>
          </w:p>
        </w:tc>
        <w:tc>
          <w:tcPr>
            <w:tcW w:w="1882" w:type="dxa"/>
            <w:shd w:val="clear" w:color="auto" w:fill="auto"/>
          </w:tcPr>
          <w:p w14:paraId="6EA7A63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80 cm</w:t>
            </w:r>
          </w:p>
          <w:p w14:paraId="309F692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6E922F1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87 cm</w:t>
            </w:r>
          </w:p>
        </w:tc>
        <w:tc>
          <w:tcPr>
            <w:tcW w:w="985" w:type="dxa"/>
            <w:shd w:val="clear" w:color="auto" w:fill="auto"/>
          </w:tcPr>
          <w:p w14:paraId="7926A14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auto"/>
          </w:tcPr>
          <w:p w14:paraId="5A07470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3DC63B68" w14:textId="77777777" w:rsidTr="004D754D">
        <w:trPr>
          <w:trHeight w:val="357"/>
        </w:trPr>
        <w:tc>
          <w:tcPr>
            <w:tcW w:w="1426" w:type="dxa"/>
            <w:vMerge/>
            <w:shd w:val="clear" w:color="auto" w:fill="auto"/>
          </w:tcPr>
          <w:p w14:paraId="7393B2E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443DE2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hapësira e dyerve të tjera</w:t>
            </w:r>
          </w:p>
        </w:tc>
        <w:tc>
          <w:tcPr>
            <w:tcW w:w="1882" w:type="dxa"/>
            <w:shd w:val="clear" w:color="auto" w:fill="DCE6F2" w:themeFill="accent1" w:themeFillTint="32"/>
          </w:tcPr>
          <w:p w14:paraId="3AAD5C1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75 cm</w:t>
            </w:r>
          </w:p>
          <w:p w14:paraId="27B3093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1A747C0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81 cm</w:t>
            </w:r>
          </w:p>
        </w:tc>
        <w:tc>
          <w:tcPr>
            <w:tcW w:w="985" w:type="dxa"/>
            <w:shd w:val="clear" w:color="auto" w:fill="DCE6F2" w:themeFill="accent1" w:themeFillTint="32"/>
          </w:tcPr>
          <w:p w14:paraId="01C739F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Pjesërisht</w:t>
            </w:r>
          </w:p>
        </w:tc>
        <w:tc>
          <w:tcPr>
            <w:tcW w:w="1425" w:type="dxa"/>
            <w:shd w:val="clear" w:color="auto" w:fill="DCE6F2" w:themeFill="accent1" w:themeFillTint="32"/>
          </w:tcPr>
          <w:p w14:paraId="53068FC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1759EF56" w14:textId="77777777" w:rsidTr="004D754D">
        <w:trPr>
          <w:trHeight w:val="357"/>
        </w:trPr>
        <w:tc>
          <w:tcPr>
            <w:tcW w:w="1426" w:type="dxa"/>
            <w:vMerge/>
            <w:shd w:val="clear" w:color="auto" w:fill="auto"/>
          </w:tcPr>
          <w:p w14:paraId="78E1D02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9FB846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hapja në drejtim të kundërt me lëvizjen, hapja nga e majta</w:t>
            </w:r>
          </w:p>
        </w:tc>
        <w:tc>
          <w:tcPr>
            <w:tcW w:w="1882" w:type="dxa"/>
            <w:shd w:val="clear" w:color="auto" w:fill="DCE6F2" w:themeFill="accent1" w:themeFillTint="32"/>
          </w:tcPr>
          <w:p w14:paraId="1112E5E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sipas Fig.2, shtojca B</w:t>
            </w:r>
          </w:p>
        </w:tc>
        <w:tc>
          <w:tcPr>
            <w:tcW w:w="1714" w:type="dxa"/>
            <w:shd w:val="clear" w:color="auto" w:fill="DCE6F2" w:themeFill="accent1" w:themeFillTint="32"/>
          </w:tcPr>
          <w:p w14:paraId="1D0A357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Pjesërisht e realizuar</w:t>
            </w:r>
          </w:p>
        </w:tc>
        <w:tc>
          <w:tcPr>
            <w:tcW w:w="985" w:type="dxa"/>
            <w:shd w:val="clear" w:color="auto" w:fill="DCE6F2" w:themeFill="accent1" w:themeFillTint="32"/>
          </w:tcPr>
          <w:p w14:paraId="2BB1132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Pjesërisht</w:t>
            </w:r>
          </w:p>
        </w:tc>
        <w:tc>
          <w:tcPr>
            <w:tcW w:w="1425" w:type="dxa"/>
            <w:shd w:val="clear" w:color="auto" w:fill="DCE6F2" w:themeFill="accent1" w:themeFillTint="32"/>
          </w:tcPr>
          <w:p w14:paraId="4339B17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25C5E39F" w14:textId="77777777" w:rsidTr="004D754D">
        <w:trPr>
          <w:trHeight w:val="357"/>
        </w:trPr>
        <w:tc>
          <w:tcPr>
            <w:tcW w:w="1426" w:type="dxa"/>
            <w:vMerge/>
            <w:shd w:val="clear" w:color="auto" w:fill="auto"/>
          </w:tcPr>
          <w:p w14:paraId="703F663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4B406F9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hapja në drejtim të kundërt me lëvizjen, hapja nga e djathta</w:t>
            </w:r>
          </w:p>
        </w:tc>
        <w:tc>
          <w:tcPr>
            <w:tcW w:w="1882" w:type="dxa"/>
            <w:shd w:val="clear" w:color="auto" w:fill="DCE6F2" w:themeFill="accent1" w:themeFillTint="32"/>
          </w:tcPr>
          <w:p w14:paraId="0205F58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sipas Fig.2, shtojca B</w:t>
            </w:r>
          </w:p>
        </w:tc>
        <w:tc>
          <w:tcPr>
            <w:tcW w:w="1714" w:type="dxa"/>
            <w:shd w:val="clear" w:color="auto" w:fill="DCE6F2" w:themeFill="accent1" w:themeFillTint="32"/>
          </w:tcPr>
          <w:p w14:paraId="39AA328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Pjesërisht e realizuar</w:t>
            </w:r>
          </w:p>
        </w:tc>
        <w:tc>
          <w:tcPr>
            <w:tcW w:w="985" w:type="dxa"/>
            <w:shd w:val="clear" w:color="auto" w:fill="DCE6F2" w:themeFill="accent1" w:themeFillTint="32"/>
          </w:tcPr>
          <w:p w14:paraId="5161857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Pjesërisht</w:t>
            </w:r>
          </w:p>
        </w:tc>
        <w:tc>
          <w:tcPr>
            <w:tcW w:w="1425" w:type="dxa"/>
            <w:shd w:val="clear" w:color="auto" w:fill="DCE6F2" w:themeFill="accent1" w:themeFillTint="32"/>
          </w:tcPr>
          <w:p w14:paraId="254A12F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015834CD" w14:textId="77777777" w:rsidTr="004D754D">
        <w:trPr>
          <w:trHeight w:val="357"/>
        </w:trPr>
        <w:tc>
          <w:tcPr>
            <w:tcW w:w="1426" w:type="dxa"/>
            <w:vMerge/>
            <w:shd w:val="clear" w:color="auto" w:fill="auto"/>
          </w:tcPr>
          <w:p w14:paraId="33BA217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6A23F0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hapja në drejtim me lëvizjen, hapja nga e majta</w:t>
            </w:r>
          </w:p>
        </w:tc>
        <w:tc>
          <w:tcPr>
            <w:tcW w:w="1882" w:type="dxa"/>
            <w:shd w:val="clear" w:color="auto" w:fill="DCE6F2" w:themeFill="accent1" w:themeFillTint="32"/>
          </w:tcPr>
          <w:p w14:paraId="19599C6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sipas Fig.2, shtojca B</w:t>
            </w:r>
          </w:p>
        </w:tc>
        <w:tc>
          <w:tcPr>
            <w:tcW w:w="1714" w:type="dxa"/>
            <w:shd w:val="clear" w:color="auto" w:fill="DCE6F2" w:themeFill="accent1" w:themeFillTint="32"/>
          </w:tcPr>
          <w:p w14:paraId="1DD11A1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Pjesërisht e realizuar</w:t>
            </w:r>
          </w:p>
        </w:tc>
        <w:tc>
          <w:tcPr>
            <w:tcW w:w="985" w:type="dxa"/>
            <w:shd w:val="clear" w:color="auto" w:fill="DCE6F2" w:themeFill="accent1" w:themeFillTint="32"/>
          </w:tcPr>
          <w:p w14:paraId="79E2D0E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Pjesërisht</w:t>
            </w:r>
          </w:p>
        </w:tc>
        <w:tc>
          <w:tcPr>
            <w:tcW w:w="1425" w:type="dxa"/>
            <w:shd w:val="clear" w:color="auto" w:fill="DCE6F2" w:themeFill="accent1" w:themeFillTint="32"/>
          </w:tcPr>
          <w:p w14:paraId="0D75F58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02D98CFC" w14:textId="77777777" w:rsidTr="004D754D">
        <w:trPr>
          <w:trHeight w:val="357"/>
        </w:trPr>
        <w:tc>
          <w:tcPr>
            <w:tcW w:w="1426" w:type="dxa"/>
            <w:vMerge/>
            <w:shd w:val="clear" w:color="auto" w:fill="auto"/>
          </w:tcPr>
          <w:p w14:paraId="2FEE554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54A05C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hapja në drejtim me lëvizjen, hapja nga e djathta</w:t>
            </w:r>
          </w:p>
        </w:tc>
        <w:tc>
          <w:tcPr>
            <w:tcW w:w="1882" w:type="dxa"/>
            <w:shd w:val="clear" w:color="auto" w:fill="DCE6F2" w:themeFill="accent1" w:themeFillTint="32"/>
          </w:tcPr>
          <w:p w14:paraId="63CC236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sipas Fig.2, shtojca B</w:t>
            </w:r>
          </w:p>
        </w:tc>
        <w:tc>
          <w:tcPr>
            <w:tcW w:w="1714" w:type="dxa"/>
            <w:shd w:val="clear" w:color="auto" w:fill="DCE6F2" w:themeFill="accent1" w:themeFillTint="32"/>
          </w:tcPr>
          <w:p w14:paraId="29771DD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Pjesërisht e realizuar</w:t>
            </w:r>
          </w:p>
        </w:tc>
        <w:tc>
          <w:tcPr>
            <w:tcW w:w="985" w:type="dxa"/>
            <w:shd w:val="clear" w:color="auto" w:fill="DCE6F2" w:themeFill="accent1" w:themeFillTint="32"/>
          </w:tcPr>
          <w:p w14:paraId="59C1229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Pjesërisht</w:t>
            </w:r>
          </w:p>
        </w:tc>
        <w:tc>
          <w:tcPr>
            <w:tcW w:w="1425" w:type="dxa"/>
            <w:shd w:val="clear" w:color="auto" w:fill="DCE6F2" w:themeFill="accent1" w:themeFillTint="32"/>
          </w:tcPr>
          <w:p w14:paraId="6157DD8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7ACBE3B3" w14:textId="77777777" w:rsidTr="004D754D">
        <w:trPr>
          <w:trHeight w:val="357"/>
        </w:trPr>
        <w:tc>
          <w:tcPr>
            <w:tcW w:w="1426" w:type="dxa"/>
            <w:vMerge/>
            <w:shd w:val="clear" w:color="auto" w:fill="auto"/>
          </w:tcPr>
          <w:p w14:paraId="6F02615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auto"/>
          </w:tcPr>
          <w:p w14:paraId="495CE62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lartësia e dorezave</w:t>
            </w:r>
          </w:p>
        </w:tc>
        <w:tc>
          <w:tcPr>
            <w:tcW w:w="1882" w:type="dxa"/>
            <w:shd w:val="clear" w:color="auto" w:fill="auto"/>
          </w:tcPr>
          <w:p w14:paraId="0BF642B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85 cm-95 cm</w:t>
            </w:r>
          </w:p>
          <w:p w14:paraId="0169D9B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(e këshillueshme 90 cm)</w:t>
            </w:r>
          </w:p>
        </w:tc>
        <w:tc>
          <w:tcPr>
            <w:tcW w:w="1714" w:type="dxa"/>
            <w:shd w:val="clear" w:color="auto" w:fill="auto"/>
          </w:tcPr>
          <w:p w14:paraId="54D32C8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95 cm</w:t>
            </w:r>
          </w:p>
        </w:tc>
        <w:tc>
          <w:tcPr>
            <w:tcW w:w="985" w:type="dxa"/>
            <w:shd w:val="clear" w:color="auto" w:fill="auto"/>
          </w:tcPr>
          <w:p w14:paraId="445F52F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17FDB31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726DFFB9" w14:textId="77777777" w:rsidTr="004D754D">
        <w:trPr>
          <w:trHeight w:val="357"/>
        </w:trPr>
        <w:tc>
          <w:tcPr>
            <w:tcW w:w="1426" w:type="dxa"/>
            <w:vMerge/>
            <w:shd w:val="clear" w:color="auto" w:fill="auto"/>
          </w:tcPr>
          <w:p w14:paraId="7AEB374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vMerge w:val="restart"/>
            <w:shd w:val="clear" w:color="auto" w:fill="DCE6F2" w:themeFill="accent1" w:themeFillTint="32"/>
          </w:tcPr>
          <w:p w14:paraId="2CB44BF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1BD37DA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1B89371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7A13D7C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Vendosa e xhamave</w:t>
            </w:r>
          </w:p>
        </w:tc>
        <w:tc>
          <w:tcPr>
            <w:tcW w:w="1882" w:type="dxa"/>
            <w:shd w:val="clear" w:color="auto" w:fill="DCE6F2" w:themeFill="accent1" w:themeFillTint="32"/>
          </w:tcPr>
          <w:p w14:paraId="664AE13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40 cm nga plani i ecjes</w:t>
            </w:r>
          </w:p>
        </w:tc>
        <w:tc>
          <w:tcPr>
            <w:tcW w:w="1714" w:type="dxa"/>
            <w:shd w:val="clear" w:color="auto" w:fill="DCE6F2" w:themeFill="accent1" w:themeFillTint="32"/>
          </w:tcPr>
          <w:p w14:paraId="61AFAE1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110 cm</w:t>
            </w:r>
          </w:p>
        </w:tc>
        <w:tc>
          <w:tcPr>
            <w:tcW w:w="985" w:type="dxa"/>
            <w:shd w:val="clear" w:color="auto" w:fill="DCE6F2" w:themeFill="accent1" w:themeFillTint="32"/>
          </w:tcPr>
          <w:p w14:paraId="2BB756E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338E3AA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46024FCC" w14:textId="77777777" w:rsidTr="004D754D">
        <w:trPr>
          <w:trHeight w:val="357"/>
        </w:trPr>
        <w:tc>
          <w:tcPr>
            <w:tcW w:w="1426" w:type="dxa"/>
            <w:vMerge/>
            <w:shd w:val="clear" w:color="auto" w:fill="auto"/>
          </w:tcPr>
          <w:p w14:paraId="00F8463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4FAB202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72FE108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duhen evituar dyert me xham kur nuk janë të pajisura me element sigurie</w:t>
            </w:r>
          </w:p>
        </w:tc>
        <w:tc>
          <w:tcPr>
            <w:tcW w:w="1714" w:type="dxa"/>
            <w:shd w:val="clear" w:color="auto" w:fill="DCE6F2" w:themeFill="accent1" w:themeFillTint="32"/>
          </w:tcPr>
          <w:p w14:paraId="17CDCAF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Përdorur masivisht</w:t>
            </w:r>
          </w:p>
        </w:tc>
        <w:tc>
          <w:tcPr>
            <w:tcW w:w="985" w:type="dxa"/>
            <w:shd w:val="clear" w:color="auto" w:fill="DCE6F2" w:themeFill="accent1" w:themeFillTint="32"/>
          </w:tcPr>
          <w:p w14:paraId="4CF116C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5803224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0B47367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 neni 4</w:t>
            </w:r>
          </w:p>
        </w:tc>
      </w:tr>
      <w:tr w:rsidR="007F6022" w:rsidRPr="00045DC6" w14:paraId="242D00A6" w14:textId="77777777" w:rsidTr="004D754D">
        <w:trPr>
          <w:trHeight w:val="357"/>
        </w:trPr>
        <w:tc>
          <w:tcPr>
            <w:tcW w:w="1426" w:type="dxa"/>
            <w:vMerge/>
            <w:shd w:val="clear" w:color="auto" w:fill="auto"/>
          </w:tcPr>
          <w:p w14:paraId="61BC1EA6"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08F0A27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1295991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lehtësisht të dallueshme me vendosjen e sinjalistikës</w:t>
            </w:r>
          </w:p>
        </w:tc>
        <w:tc>
          <w:tcPr>
            <w:tcW w:w="1714" w:type="dxa"/>
            <w:shd w:val="clear" w:color="auto" w:fill="DCE6F2" w:themeFill="accent1" w:themeFillTint="32"/>
          </w:tcPr>
          <w:p w14:paraId="101F6D8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20B9FA9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19D0045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5C437D5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 neni 4</w:t>
            </w:r>
          </w:p>
        </w:tc>
      </w:tr>
      <w:tr w:rsidR="007F6022" w:rsidRPr="00045DC6" w14:paraId="6829061D" w14:textId="77777777" w:rsidTr="004D754D">
        <w:trPr>
          <w:trHeight w:val="602"/>
        </w:trPr>
        <w:tc>
          <w:tcPr>
            <w:tcW w:w="1426" w:type="dxa"/>
            <w:vMerge/>
            <w:shd w:val="clear" w:color="auto" w:fill="auto"/>
          </w:tcPr>
          <w:p w14:paraId="6D7EAC0E" w14:textId="77777777" w:rsidR="007F6022" w:rsidRPr="00045DC6" w:rsidRDefault="007F6022" w:rsidP="00045DC6">
            <w:pPr>
              <w:jc w:val="center"/>
              <w:outlineLvl w:val="0"/>
              <w:rPr>
                <w:rFonts w:ascii="Times New Roman" w:hAnsi="Times New Roman" w:cs="Times New Roman"/>
                <w:b/>
                <w:bCs/>
                <w:color w:val="000000" w:themeColor="text1"/>
                <w:sz w:val="16"/>
                <w:szCs w:val="16"/>
                <w:highlight w:val="yellow"/>
                <w:lang w:val="sq-AL"/>
              </w:rPr>
            </w:pPr>
          </w:p>
        </w:tc>
        <w:tc>
          <w:tcPr>
            <w:tcW w:w="2032" w:type="dxa"/>
            <w:shd w:val="clear" w:color="auto" w:fill="DCE6F2" w:themeFill="accent1" w:themeFillTint="32"/>
          </w:tcPr>
          <w:p w14:paraId="2F9B876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kornizat e jashtme të dyerve</w:t>
            </w:r>
          </w:p>
        </w:tc>
        <w:tc>
          <w:tcPr>
            <w:tcW w:w="1882" w:type="dxa"/>
            <w:shd w:val="clear" w:color="auto" w:fill="DCE6F2" w:themeFill="accent1" w:themeFillTint="32"/>
          </w:tcPr>
          <w:p w14:paraId="7CA741A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të përdoren lehtësisht edhe nga personat me aftësi të kufizuara motorike dhe ndijuese</w:t>
            </w:r>
          </w:p>
        </w:tc>
        <w:tc>
          <w:tcPr>
            <w:tcW w:w="1714" w:type="dxa"/>
            <w:shd w:val="clear" w:color="auto" w:fill="DCE6F2" w:themeFill="accent1" w:themeFillTint="32"/>
          </w:tcPr>
          <w:p w14:paraId="378D9FF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4F3DD477"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20CB2F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0C3BAB5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 neni 4</w:t>
            </w:r>
          </w:p>
        </w:tc>
      </w:tr>
      <w:tr w:rsidR="007F6022" w:rsidRPr="00045DC6" w14:paraId="660EA7FD" w14:textId="77777777" w:rsidTr="004D754D">
        <w:trPr>
          <w:trHeight w:val="786"/>
        </w:trPr>
        <w:tc>
          <w:tcPr>
            <w:tcW w:w="1426" w:type="dxa"/>
            <w:vMerge/>
            <w:shd w:val="clear" w:color="auto" w:fill="auto"/>
          </w:tcPr>
          <w:p w14:paraId="08DC7AC1" w14:textId="77777777" w:rsidR="007F6022" w:rsidRPr="00045DC6" w:rsidRDefault="007F6022" w:rsidP="00045DC6">
            <w:pPr>
              <w:jc w:val="center"/>
              <w:outlineLvl w:val="0"/>
              <w:rPr>
                <w:rFonts w:ascii="Times New Roman" w:hAnsi="Times New Roman" w:cs="Times New Roman"/>
                <w:b/>
                <w:bCs/>
                <w:color w:val="000000" w:themeColor="text1"/>
                <w:sz w:val="16"/>
                <w:szCs w:val="16"/>
                <w:highlight w:val="yellow"/>
                <w:lang w:val="sq-AL"/>
              </w:rPr>
            </w:pPr>
          </w:p>
        </w:tc>
        <w:tc>
          <w:tcPr>
            <w:tcW w:w="2032" w:type="dxa"/>
            <w:shd w:val="clear" w:color="auto" w:fill="auto"/>
          </w:tcPr>
          <w:p w14:paraId="0D5DE70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Mekanizmat e hapjes dhe mbylljes</w:t>
            </w:r>
          </w:p>
        </w:tc>
        <w:tc>
          <w:tcPr>
            <w:tcW w:w="1882" w:type="dxa"/>
            <w:shd w:val="clear" w:color="auto" w:fill="auto"/>
          </w:tcPr>
          <w:p w14:paraId="6674B1C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Lehtësisht të perceptueshme dhe manovrueshme duke ushtruar presion të lehtë</w:t>
            </w:r>
          </w:p>
        </w:tc>
        <w:tc>
          <w:tcPr>
            <w:tcW w:w="1714" w:type="dxa"/>
            <w:shd w:val="clear" w:color="auto" w:fill="auto"/>
          </w:tcPr>
          <w:p w14:paraId="25D464D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985" w:type="dxa"/>
            <w:shd w:val="clear" w:color="auto" w:fill="auto"/>
          </w:tcPr>
          <w:p w14:paraId="602DBEF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5603ACF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 neni 4</w:t>
            </w:r>
          </w:p>
        </w:tc>
      </w:tr>
      <w:tr w:rsidR="007F6022" w:rsidRPr="00045DC6" w14:paraId="69832C96" w14:textId="77777777" w:rsidTr="004D754D">
        <w:trPr>
          <w:trHeight w:val="185"/>
        </w:trPr>
        <w:tc>
          <w:tcPr>
            <w:tcW w:w="1426" w:type="dxa"/>
            <w:vMerge w:val="restart"/>
            <w:shd w:val="clear" w:color="auto" w:fill="auto"/>
          </w:tcPr>
          <w:p w14:paraId="5B4F7A36"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31059A3"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54B8AE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E1C545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4FDDB0FA"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DRITARE</w:t>
            </w:r>
          </w:p>
        </w:tc>
        <w:tc>
          <w:tcPr>
            <w:tcW w:w="2032" w:type="dxa"/>
            <w:shd w:val="clear" w:color="auto" w:fill="DCE6F2" w:themeFill="accent1" w:themeFillTint="32"/>
          </w:tcPr>
          <w:p w14:paraId="06DB596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lartësia e dorezave</w:t>
            </w:r>
          </w:p>
        </w:tc>
        <w:tc>
          <w:tcPr>
            <w:tcW w:w="1882" w:type="dxa"/>
            <w:shd w:val="clear" w:color="auto" w:fill="DCE6F2" w:themeFill="accent1" w:themeFillTint="32"/>
          </w:tcPr>
          <w:p w14:paraId="2800FA6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cm-120 cm</w:t>
            </w:r>
          </w:p>
        </w:tc>
        <w:tc>
          <w:tcPr>
            <w:tcW w:w="1714" w:type="dxa"/>
            <w:shd w:val="clear" w:color="auto" w:fill="DCE6F2" w:themeFill="accent1" w:themeFillTint="32"/>
          </w:tcPr>
          <w:p w14:paraId="4892967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135 cm</w:t>
            </w:r>
          </w:p>
        </w:tc>
        <w:tc>
          <w:tcPr>
            <w:tcW w:w="985" w:type="dxa"/>
            <w:shd w:val="clear" w:color="auto" w:fill="DCE6F2" w:themeFill="accent1" w:themeFillTint="32"/>
          </w:tcPr>
          <w:p w14:paraId="3AA3E9D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D4DB77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499D0806" w14:textId="77777777" w:rsidTr="004D754D">
        <w:trPr>
          <w:trHeight w:val="185"/>
        </w:trPr>
        <w:tc>
          <w:tcPr>
            <w:tcW w:w="1426" w:type="dxa"/>
            <w:vMerge/>
            <w:shd w:val="clear" w:color="auto" w:fill="auto"/>
          </w:tcPr>
          <w:p w14:paraId="68525BB8"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tc>
        <w:tc>
          <w:tcPr>
            <w:tcW w:w="2032" w:type="dxa"/>
            <w:shd w:val="clear" w:color="auto" w:fill="DCE6F2" w:themeFill="accent1" w:themeFillTint="32"/>
          </w:tcPr>
          <w:p w14:paraId="3A958AE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kornizat e jashtme të dritareve</w:t>
            </w:r>
          </w:p>
        </w:tc>
        <w:tc>
          <w:tcPr>
            <w:tcW w:w="1882" w:type="dxa"/>
            <w:shd w:val="clear" w:color="auto" w:fill="DCE6F2" w:themeFill="accent1" w:themeFillTint="32"/>
          </w:tcPr>
          <w:p w14:paraId="15FE3FF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të përdoren lehtësisht edhe nga personat me aftësi të kufizuara motorike dhe ndijuese</w:t>
            </w:r>
          </w:p>
        </w:tc>
        <w:tc>
          <w:tcPr>
            <w:tcW w:w="1714" w:type="dxa"/>
            <w:shd w:val="clear" w:color="auto" w:fill="DCE6F2" w:themeFill="accent1" w:themeFillTint="32"/>
          </w:tcPr>
          <w:p w14:paraId="55E9D41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679F72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00C797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 neni 8</w:t>
            </w:r>
          </w:p>
        </w:tc>
      </w:tr>
      <w:tr w:rsidR="007F6022" w:rsidRPr="00045DC6" w14:paraId="491A484D" w14:textId="77777777" w:rsidTr="004D754D">
        <w:trPr>
          <w:trHeight w:val="185"/>
        </w:trPr>
        <w:tc>
          <w:tcPr>
            <w:tcW w:w="1426" w:type="dxa"/>
            <w:vMerge/>
            <w:shd w:val="clear" w:color="auto" w:fill="auto"/>
          </w:tcPr>
          <w:p w14:paraId="2849ABB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D4C732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xhami</w:t>
            </w:r>
          </w:p>
        </w:tc>
        <w:tc>
          <w:tcPr>
            <w:tcW w:w="1882" w:type="dxa"/>
            <w:shd w:val="clear" w:color="auto" w:fill="DCE6F2" w:themeFill="accent1" w:themeFillTint="32"/>
          </w:tcPr>
          <w:p w14:paraId="68EA6E7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siguria</w:t>
            </w:r>
          </w:p>
        </w:tc>
        <w:tc>
          <w:tcPr>
            <w:tcW w:w="1714" w:type="dxa"/>
            <w:shd w:val="clear" w:color="auto" w:fill="DCE6F2" w:themeFill="accent1" w:themeFillTint="32"/>
          </w:tcPr>
          <w:p w14:paraId="049BC5A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Nuk është marrë parasysh</w:t>
            </w:r>
          </w:p>
        </w:tc>
        <w:tc>
          <w:tcPr>
            <w:tcW w:w="985" w:type="dxa"/>
            <w:shd w:val="clear" w:color="auto" w:fill="DCE6F2" w:themeFill="accent1" w:themeFillTint="32"/>
          </w:tcPr>
          <w:p w14:paraId="66F9B6D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4E8FC0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 neni 4</w:t>
            </w:r>
          </w:p>
        </w:tc>
      </w:tr>
      <w:tr w:rsidR="007F6022" w:rsidRPr="00045DC6" w14:paraId="35A72CDC" w14:textId="77777777" w:rsidTr="004D754D">
        <w:trPr>
          <w:trHeight w:val="185"/>
        </w:trPr>
        <w:tc>
          <w:tcPr>
            <w:tcW w:w="1426" w:type="dxa"/>
            <w:vMerge/>
            <w:shd w:val="clear" w:color="auto" w:fill="auto"/>
          </w:tcPr>
          <w:p w14:paraId="10549A0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18A6A3A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BE17A6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Mekanizmat e hapjes dhe mbylljes</w:t>
            </w:r>
          </w:p>
        </w:tc>
        <w:tc>
          <w:tcPr>
            <w:tcW w:w="1882" w:type="dxa"/>
            <w:shd w:val="clear" w:color="auto" w:fill="DCE6F2" w:themeFill="accent1" w:themeFillTint="32"/>
          </w:tcPr>
          <w:p w14:paraId="2421FD3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Lehtësisht të perceptueshme dhe manovrueshme duke ushtruar presion të lehtë</w:t>
            </w:r>
          </w:p>
        </w:tc>
        <w:tc>
          <w:tcPr>
            <w:tcW w:w="1714" w:type="dxa"/>
            <w:shd w:val="clear" w:color="auto" w:fill="DCE6F2" w:themeFill="accent1" w:themeFillTint="32"/>
          </w:tcPr>
          <w:p w14:paraId="46FAFB9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Pjesërisht</w:t>
            </w:r>
          </w:p>
        </w:tc>
        <w:tc>
          <w:tcPr>
            <w:tcW w:w="985" w:type="dxa"/>
            <w:shd w:val="clear" w:color="auto" w:fill="DCE6F2" w:themeFill="accent1" w:themeFillTint="32"/>
          </w:tcPr>
          <w:p w14:paraId="2593CCC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2244CE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r>
      <w:tr w:rsidR="007F6022" w:rsidRPr="00045DC6" w14:paraId="14D56C7C" w14:textId="77777777" w:rsidTr="004D754D">
        <w:trPr>
          <w:trHeight w:val="557"/>
        </w:trPr>
        <w:tc>
          <w:tcPr>
            <w:tcW w:w="1426" w:type="dxa"/>
            <w:vMerge w:val="restart"/>
            <w:shd w:val="clear" w:color="auto" w:fill="auto"/>
          </w:tcPr>
          <w:p w14:paraId="6970BFD2"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57BDB91"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BA32252"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C6852B1"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939454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52309F0"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C40F38E"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2CC97B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DE4BDD0"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B52C435"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13DF175"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064E4ED"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9AF469F"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434F22A"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E3B1C23"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CB32D5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70DEB559"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2ADFFC43"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SHËRBIMET</w:t>
            </w:r>
          </w:p>
          <w:p w14:paraId="6DDD639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b/>
                <w:bCs/>
                <w:color w:val="000000" w:themeColor="text1"/>
                <w:sz w:val="16"/>
                <w:szCs w:val="16"/>
              </w:rPr>
              <w:t>HIGJENIKE</w:t>
            </w:r>
          </w:p>
        </w:tc>
        <w:tc>
          <w:tcPr>
            <w:tcW w:w="2032" w:type="dxa"/>
            <w:shd w:val="clear" w:color="auto" w:fill="DCE6F2" w:themeFill="accent1" w:themeFillTint="32"/>
          </w:tcPr>
          <w:p w14:paraId="61427C1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hapësira e nevojshme e afrimit dhe lëvizjes anë</w:t>
            </w:r>
            <w:r w:rsidR="006D1286" w:rsidRPr="00AC1E7F">
              <w:rPr>
                <w:rFonts w:ascii="Times New Roman" w:hAnsi="Times New Roman" w:cs="Times New Roman"/>
                <w:color w:val="000000" w:themeColor="text1"/>
                <w:sz w:val="16"/>
                <w:szCs w:val="16"/>
                <w:lang w:val="sq-AL"/>
              </w:rPr>
              <w:t>sore të karriges me rrota te W</w:t>
            </w:r>
            <w:r w:rsidRPr="00AC1E7F">
              <w:rPr>
                <w:rFonts w:ascii="Times New Roman" w:hAnsi="Times New Roman" w:cs="Times New Roman"/>
                <w:color w:val="000000" w:themeColor="text1"/>
                <w:sz w:val="16"/>
                <w:szCs w:val="16"/>
                <w:lang w:val="sq-AL"/>
              </w:rPr>
              <w:t>C-ja dhe bideja</w:t>
            </w:r>
          </w:p>
        </w:tc>
        <w:tc>
          <w:tcPr>
            <w:tcW w:w="1882" w:type="dxa"/>
            <w:shd w:val="clear" w:color="auto" w:fill="DCE6F2" w:themeFill="accent1" w:themeFillTint="32"/>
          </w:tcPr>
          <w:p w14:paraId="4EA0198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6EFF7A2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100 cm</w:t>
            </w:r>
          </w:p>
          <w:p w14:paraId="59FEE40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227F4FC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924D16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648207C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6B7223D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58BCE63B" w14:textId="77777777" w:rsidTr="004D754D">
        <w:trPr>
          <w:trHeight w:val="967"/>
        </w:trPr>
        <w:tc>
          <w:tcPr>
            <w:tcW w:w="1426" w:type="dxa"/>
            <w:vMerge/>
            <w:shd w:val="clear" w:color="auto" w:fill="auto"/>
          </w:tcPr>
          <w:p w14:paraId="5AAF9D3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1E306FA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hapësira e nevojshme e afrimit anësore e karriges me rrota te vaska/dush</w:t>
            </w:r>
          </w:p>
        </w:tc>
        <w:tc>
          <w:tcPr>
            <w:tcW w:w="1882" w:type="dxa"/>
            <w:shd w:val="clear" w:color="auto" w:fill="DCE6F2" w:themeFill="accent1" w:themeFillTint="32"/>
          </w:tcPr>
          <w:p w14:paraId="43390801" w14:textId="77777777" w:rsidR="007F6022" w:rsidRPr="00045DC6" w:rsidRDefault="007F6022" w:rsidP="00045DC6">
            <w:pPr>
              <w:jc w:val="center"/>
              <w:rPr>
                <w:rFonts w:ascii="Times New Roman" w:hAnsi="Times New Roman" w:cs="Times New Roman"/>
                <w:color w:val="000000" w:themeColor="text1"/>
                <w:sz w:val="16"/>
                <w:szCs w:val="16"/>
                <w:lang w:val="sq-AL"/>
              </w:rPr>
            </w:pPr>
          </w:p>
          <w:p w14:paraId="7DF4E52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140cm</w:t>
            </w:r>
          </w:p>
          <w:p w14:paraId="370709D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24124C4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6D046C2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5DB6B8E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5E0B64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0B6320C4" w14:textId="77777777" w:rsidTr="004D754D">
        <w:trPr>
          <w:trHeight w:val="488"/>
        </w:trPr>
        <w:tc>
          <w:tcPr>
            <w:tcW w:w="1426" w:type="dxa"/>
            <w:vMerge/>
            <w:shd w:val="clear" w:color="auto" w:fill="auto"/>
          </w:tcPr>
          <w:p w14:paraId="61D9409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690EFC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thellësia e vaskës</w:t>
            </w:r>
          </w:p>
        </w:tc>
        <w:tc>
          <w:tcPr>
            <w:tcW w:w="1882" w:type="dxa"/>
            <w:shd w:val="clear" w:color="auto" w:fill="DCE6F2" w:themeFill="accent1" w:themeFillTint="32"/>
          </w:tcPr>
          <w:p w14:paraId="614B5AD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90 cm</w:t>
            </w:r>
          </w:p>
          <w:p w14:paraId="22E9CB9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7E35457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5CB7A52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0C4698D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347D16FE" w14:textId="77777777" w:rsidTr="004D754D">
        <w:trPr>
          <w:trHeight w:val="708"/>
        </w:trPr>
        <w:tc>
          <w:tcPr>
            <w:tcW w:w="1426" w:type="dxa"/>
            <w:vMerge/>
            <w:shd w:val="clear" w:color="auto" w:fill="auto"/>
          </w:tcPr>
          <w:p w14:paraId="74ECC7C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auto"/>
          </w:tcPr>
          <w:p w14:paraId="3ABA2A6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hapësira e lirë për lëvizjen me karrocë</w:t>
            </w:r>
          </w:p>
        </w:tc>
        <w:tc>
          <w:tcPr>
            <w:tcW w:w="1882" w:type="dxa"/>
            <w:shd w:val="clear" w:color="auto" w:fill="auto"/>
          </w:tcPr>
          <w:p w14:paraId="12F9F2A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150cm</w:t>
            </w:r>
          </w:p>
          <w:p w14:paraId="19DF022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 rrethore me diametër)</w:t>
            </w:r>
          </w:p>
        </w:tc>
        <w:tc>
          <w:tcPr>
            <w:tcW w:w="1714" w:type="dxa"/>
            <w:shd w:val="clear" w:color="auto" w:fill="auto"/>
          </w:tcPr>
          <w:p w14:paraId="1B636ED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985" w:type="dxa"/>
            <w:shd w:val="clear" w:color="auto" w:fill="auto"/>
          </w:tcPr>
          <w:p w14:paraId="509EDBB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auto"/>
          </w:tcPr>
          <w:p w14:paraId="795F86C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60C303F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1853869F" w14:textId="77777777" w:rsidTr="004D754D">
        <w:trPr>
          <w:trHeight w:val="742"/>
        </w:trPr>
        <w:tc>
          <w:tcPr>
            <w:tcW w:w="1426" w:type="dxa"/>
            <w:vMerge/>
            <w:shd w:val="clear" w:color="auto" w:fill="auto"/>
          </w:tcPr>
          <w:p w14:paraId="3DE7E17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3C09DB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hapësira e nevojshme e afrimit ballor e karriges me rrota te lavamani</w:t>
            </w:r>
          </w:p>
        </w:tc>
        <w:tc>
          <w:tcPr>
            <w:tcW w:w="1882" w:type="dxa"/>
            <w:shd w:val="clear" w:color="auto" w:fill="DCE6F2" w:themeFill="accent1" w:themeFillTint="32"/>
          </w:tcPr>
          <w:p w14:paraId="0F6F646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3F6A8A1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80 cm</w:t>
            </w:r>
          </w:p>
          <w:p w14:paraId="7541998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70ABE12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CEA756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19A6EC9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33CE9C6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1B1622B9" w14:textId="77777777" w:rsidTr="004D754D">
        <w:trPr>
          <w:trHeight w:val="247"/>
        </w:trPr>
        <w:tc>
          <w:tcPr>
            <w:tcW w:w="1426" w:type="dxa"/>
            <w:vMerge/>
            <w:shd w:val="clear" w:color="auto" w:fill="auto"/>
          </w:tcPr>
          <w:p w14:paraId="57603BC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auto"/>
          </w:tcPr>
          <w:p w14:paraId="21E14B9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lavamani</w:t>
            </w:r>
          </w:p>
        </w:tc>
        <w:tc>
          <w:tcPr>
            <w:tcW w:w="1882" w:type="dxa"/>
            <w:shd w:val="clear" w:color="auto" w:fill="auto"/>
          </w:tcPr>
          <w:p w14:paraId="5B1D5F4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80 cm nga dyshemeja</w:t>
            </w:r>
          </w:p>
          <w:p w14:paraId="10DC2F6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6A14819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985" w:type="dxa"/>
            <w:shd w:val="clear" w:color="auto" w:fill="auto"/>
          </w:tcPr>
          <w:p w14:paraId="2FBCC75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auto"/>
          </w:tcPr>
          <w:p w14:paraId="783818A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1F406D34" w14:textId="77777777" w:rsidTr="004D754D">
        <w:trPr>
          <w:trHeight w:val="469"/>
        </w:trPr>
        <w:tc>
          <w:tcPr>
            <w:tcW w:w="1426" w:type="dxa"/>
            <w:vMerge/>
            <w:shd w:val="clear" w:color="auto" w:fill="auto"/>
          </w:tcPr>
          <w:p w14:paraId="3B3ED046"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73C8E8B1" w14:textId="77777777" w:rsidR="007F6022" w:rsidRPr="00045DC6" w:rsidRDefault="006D1286" w:rsidP="00045DC6">
            <w:pPr>
              <w:jc w:val="center"/>
              <w:rPr>
                <w:rFonts w:ascii="Times New Roman" w:hAnsi="Times New Roman" w:cs="Times New Roman"/>
                <w:color w:val="000000" w:themeColor="text1"/>
                <w:sz w:val="16"/>
                <w:szCs w:val="16"/>
                <w:lang w:val="sq-AL"/>
              </w:rPr>
            </w:pPr>
            <w:r>
              <w:rPr>
                <w:rFonts w:ascii="Times New Roman" w:hAnsi="Times New Roman" w:cs="Times New Roman"/>
                <w:color w:val="000000" w:themeColor="text1"/>
                <w:sz w:val="16"/>
                <w:szCs w:val="16"/>
              </w:rPr>
              <w:t>W</w:t>
            </w:r>
            <w:r w:rsidR="00EF0092" w:rsidRPr="00045DC6">
              <w:rPr>
                <w:rFonts w:ascii="Times New Roman" w:hAnsi="Times New Roman" w:cs="Times New Roman"/>
                <w:color w:val="000000" w:themeColor="text1"/>
                <w:sz w:val="16"/>
                <w:szCs w:val="16"/>
              </w:rPr>
              <w:t>C-të dhe bidetë</w:t>
            </w:r>
          </w:p>
        </w:tc>
        <w:tc>
          <w:tcPr>
            <w:tcW w:w="1882" w:type="dxa"/>
            <w:shd w:val="clear" w:color="auto" w:fill="DCE6F2" w:themeFill="accent1" w:themeFillTint="32"/>
          </w:tcPr>
          <w:p w14:paraId="7D93B14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të tipit të varura</w:t>
            </w:r>
          </w:p>
        </w:tc>
        <w:tc>
          <w:tcPr>
            <w:tcW w:w="1714" w:type="dxa"/>
            <w:shd w:val="clear" w:color="auto" w:fill="DCE6F2" w:themeFill="accent1" w:themeFillTint="32"/>
          </w:tcPr>
          <w:p w14:paraId="2604EF0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26537BB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6BBF26C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3C14E8E3" w14:textId="77777777" w:rsidTr="004D754D">
        <w:trPr>
          <w:trHeight w:val="358"/>
        </w:trPr>
        <w:tc>
          <w:tcPr>
            <w:tcW w:w="1426" w:type="dxa"/>
            <w:vMerge/>
            <w:shd w:val="clear" w:color="auto" w:fill="auto"/>
          </w:tcPr>
          <w:p w14:paraId="05AA189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97D40C0" w14:textId="77777777" w:rsidR="007F6022" w:rsidRPr="00045DC6" w:rsidRDefault="006D1286" w:rsidP="00045DC6">
            <w:pPr>
              <w:jc w:val="center"/>
              <w:rPr>
                <w:rFonts w:ascii="Times New Roman" w:hAnsi="Times New Roman" w:cs="Times New Roman"/>
                <w:color w:val="000000" w:themeColor="text1"/>
                <w:sz w:val="16"/>
                <w:szCs w:val="16"/>
                <w:lang w:val="sq-AL"/>
              </w:rPr>
            </w:pPr>
            <w:r>
              <w:rPr>
                <w:rFonts w:ascii="Times New Roman" w:hAnsi="Times New Roman" w:cs="Times New Roman"/>
                <w:color w:val="000000" w:themeColor="text1"/>
                <w:sz w:val="16"/>
                <w:szCs w:val="16"/>
                <w:lang w:val="sq-AL"/>
              </w:rPr>
              <w:t>boshti i W</w:t>
            </w:r>
            <w:r w:rsidR="00EF0092" w:rsidRPr="00045DC6">
              <w:rPr>
                <w:rFonts w:ascii="Times New Roman" w:hAnsi="Times New Roman" w:cs="Times New Roman"/>
                <w:color w:val="000000" w:themeColor="text1"/>
                <w:sz w:val="16"/>
                <w:szCs w:val="16"/>
                <w:lang w:val="sq-AL"/>
              </w:rPr>
              <w:t>C/bide nga muri anësor</w:t>
            </w:r>
          </w:p>
        </w:tc>
        <w:tc>
          <w:tcPr>
            <w:tcW w:w="1882" w:type="dxa"/>
            <w:shd w:val="clear" w:color="auto" w:fill="DCE6F2" w:themeFill="accent1" w:themeFillTint="32"/>
          </w:tcPr>
          <w:p w14:paraId="0529E9E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40 cm</w:t>
            </w:r>
          </w:p>
          <w:p w14:paraId="340023A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0465AA5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4B44CD8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298DB2E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0AD55EF5" w14:textId="77777777" w:rsidTr="004D754D">
        <w:trPr>
          <w:trHeight w:val="557"/>
        </w:trPr>
        <w:tc>
          <w:tcPr>
            <w:tcW w:w="1426" w:type="dxa"/>
            <w:vMerge/>
            <w:shd w:val="clear" w:color="auto" w:fill="auto"/>
          </w:tcPr>
          <w:p w14:paraId="0937234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352552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pjesa e përparme nga muri mbrapa</w:t>
            </w:r>
          </w:p>
        </w:tc>
        <w:tc>
          <w:tcPr>
            <w:tcW w:w="1882" w:type="dxa"/>
            <w:shd w:val="clear" w:color="auto" w:fill="DCE6F2" w:themeFill="accent1" w:themeFillTint="32"/>
          </w:tcPr>
          <w:p w14:paraId="289AAA7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&gt; 65 cm</w:t>
            </w:r>
          </w:p>
          <w:p w14:paraId="508B630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0E624F9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6C953EF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349D1FA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35AE9BD1" w14:textId="77777777" w:rsidTr="004D754D">
        <w:trPr>
          <w:trHeight w:val="558"/>
        </w:trPr>
        <w:tc>
          <w:tcPr>
            <w:tcW w:w="1426" w:type="dxa"/>
            <w:vMerge/>
            <w:shd w:val="clear" w:color="auto" w:fill="auto"/>
          </w:tcPr>
          <w:p w14:paraId="36A8A37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7E92CFA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pjesa e sipërme nga dyshemeja</w:t>
            </w:r>
          </w:p>
        </w:tc>
        <w:tc>
          <w:tcPr>
            <w:tcW w:w="1882" w:type="dxa"/>
            <w:shd w:val="clear" w:color="auto" w:fill="DCE6F2" w:themeFill="accent1" w:themeFillTint="32"/>
          </w:tcPr>
          <w:p w14:paraId="613472C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45-50 cm</w:t>
            </w:r>
          </w:p>
        </w:tc>
        <w:tc>
          <w:tcPr>
            <w:tcW w:w="1714" w:type="dxa"/>
            <w:shd w:val="clear" w:color="auto" w:fill="DCE6F2" w:themeFill="accent1" w:themeFillTint="32"/>
          </w:tcPr>
          <w:p w14:paraId="3424697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73EE583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19BAFDF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04BCF08A" w14:textId="77777777" w:rsidTr="004D754D">
        <w:trPr>
          <w:trHeight w:val="566"/>
        </w:trPr>
        <w:tc>
          <w:tcPr>
            <w:tcW w:w="1426" w:type="dxa"/>
            <w:vMerge/>
            <w:shd w:val="clear" w:color="auto" w:fill="auto"/>
          </w:tcPr>
          <w:p w14:paraId="069C70A7"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A9A745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paj</w:t>
            </w:r>
            <w:r w:rsidR="006D1286" w:rsidRPr="00AC1E7F">
              <w:rPr>
                <w:rFonts w:ascii="Times New Roman" w:hAnsi="Times New Roman" w:cs="Times New Roman"/>
                <w:color w:val="000000" w:themeColor="text1"/>
                <w:sz w:val="16"/>
                <w:szCs w:val="16"/>
                <w:lang w:val="sq-AL"/>
              </w:rPr>
              <w:t>isja e lëshimit të ujit në W</w:t>
            </w:r>
            <w:r w:rsidRPr="00AC1E7F">
              <w:rPr>
                <w:rFonts w:ascii="Times New Roman" w:hAnsi="Times New Roman" w:cs="Times New Roman"/>
                <w:color w:val="000000" w:themeColor="text1"/>
                <w:sz w:val="16"/>
                <w:szCs w:val="16"/>
                <w:lang w:val="sq-AL"/>
              </w:rPr>
              <w:t>C</w:t>
            </w:r>
          </w:p>
        </w:tc>
        <w:tc>
          <w:tcPr>
            <w:tcW w:w="1882" w:type="dxa"/>
            <w:shd w:val="clear" w:color="auto" w:fill="DCE6F2" w:themeFill="accent1" w:themeFillTint="32"/>
          </w:tcPr>
          <w:p w14:paraId="526DCD8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70 cm</w:t>
            </w:r>
          </w:p>
        </w:tc>
        <w:tc>
          <w:tcPr>
            <w:tcW w:w="1714" w:type="dxa"/>
            <w:shd w:val="clear" w:color="auto" w:fill="DCE6F2" w:themeFill="accent1" w:themeFillTint="32"/>
          </w:tcPr>
          <w:p w14:paraId="5972760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727D1E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6DAC441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6DBF4986" w14:textId="77777777" w:rsidTr="004D754D">
        <w:trPr>
          <w:trHeight w:val="545"/>
        </w:trPr>
        <w:tc>
          <w:tcPr>
            <w:tcW w:w="1426" w:type="dxa"/>
            <w:vMerge/>
            <w:shd w:val="clear" w:color="auto" w:fill="auto"/>
          </w:tcPr>
          <w:p w14:paraId="5F648B0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F35EAB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27AA5F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dushi</w:t>
            </w:r>
          </w:p>
        </w:tc>
        <w:tc>
          <w:tcPr>
            <w:tcW w:w="1882" w:type="dxa"/>
            <w:shd w:val="clear" w:color="auto" w:fill="DCE6F2" w:themeFill="accent1" w:themeFillTint="32"/>
          </w:tcPr>
          <w:p w14:paraId="763E61C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pajiset me karrige që ulet dhe ngrihet dhe me telefon dushi</w:t>
            </w:r>
          </w:p>
        </w:tc>
        <w:tc>
          <w:tcPr>
            <w:tcW w:w="1714" w:type="dxa"/>
            <w:shd w:val="clear" w:color="auto" w:fill="DCE6F2" w:themeFill="accent1" w:themeFillTint="32"/>
          </w:tcPr>
          <w:p w14:paraId="523AEA9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94652B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59E0D2C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21023BD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13981DC4" w14:textId="77777777" w:rsidTr="004D754D">
        <w:trPr>
          <w:trHeight w:val="694"/>
        </w:trPr>
        <w:tc>
          <w:tcPr>
            <w:tcW w:w="1426" w:type="dxa"/>
            <w:vMerge/>
            <w:shd w:val="clear" w:color="auto" w:fill="auto"/>
          </w:tcPr>
          <w:p w14:paraId="5E749B6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A79C24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të gjitha pajisjet</w:t>
            </w:r>
          </w:p>
        </w:tc>
        <w:tc>
          <w:tcPr>
            <w:tcW w:w="1882" w:type="dxa"/>
            <w:shd w:val="clear" w:color="auto" w:fill="DCE6F2" w:themeFill="accent1" w:themeFillTint="32"/>
          </w:tcPr>
          <w:p w14:paraId="6C1E5F0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kontrast të theksuar në ngjyrë nga dyshemeja dhe muret</w:t>
            </w:r>
          </w:p>
        </w:tc>
        <w:tc>
          <w:tcPr>
            <w:tcW w:w="1714" w:type="dxa"/>
            <w:shd w:val="clear" w:color="auto" w:fill="DCE6F2" w:themeFill="accent1" w:themeFillTint="32"/>
          </w:tcPr>
          <w:p w14:paraId="642F7AF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C8D01D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188D549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00F35F3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17BF3C2D" w14:textId="77777777" w:rsidTr="004D754D">
        <w:trPr>
          <w:trHeight w:val="55"/>
        </w:trPr>
        <w:tc>
          <w:tcPr>
            <w:tcW w:w="1426" w:type="dxa"/>
            <w:vMerge/>
            <w:shd w:val="clear" w:color="auto" w:fill="auto"/>
          </w:tcPr>
          <w:p w14:paraId="4DBAB3C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E90D5B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dera në rast dhënie ndihmës së shpejt</w:t>
            </w:r>
          </w:p>
        </w:tc>
        <w:tc>
          <w:tcPr>
            <w:tcW w:w="1882" w:type="dxa"/>
            <w:shd w:val="clear" w:color="auto" w:fill="DCE6F2" w:themeFill="accent1" w:themeFillTint="32"/>
          </w:tcPr>
          <w:p w14:paraId="6564AB6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instalim i mekanizmit të hapjes së derës nga jashtë</w:t>
            </w:r>
          </w:p>
        </w:tc>
        <w:tc>
          <w:tcPr>
            <w:tcW w:w="1714" w:type="dxa"/>
            <w:shd w:val="clear" w:color="auto" w:fill="DCE6F2" w:themeFill="accent1" w:themeFillTint="32"/>
          </w:tcPr>
          <w:p w14:paraId="6210259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207E30C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2421000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210A006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5349D6AB" w14:textId="77777777" w:rsidTr="004D754D">
        <w:trPr>
          <w:trHeight w:val="55"/>
        </w:trPr>
        <w:tc>
          <w:tcPr>
            <w:tcW w:w="1426" w:type="dxa"/>
            <w:vMerge/>
            <w:shd w:val="clear" w:color="auto" w:fill="auto"/>
          </w:tcPr>
          <w:p w14:paraId="1E74576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7048CD3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 rast nevoje</w:t>
            </w:r>
          </w:p>
        </w:tc>
        <w:tc>
          <w:tcPr>
            <w:tcW w:w="1882" w:type="dxa"/>
            <w:shd w:val="clear" w:color="auto" w:fill="DCE6F2" w:themeFill="accent1" w:themeFillTint="32"/>
          </w:tcPr>
          <w:p w14:paraId="33F5EB4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instalim i sistemit të alarmit</w:t>
            </w:r>
          </w:p>
        </w:tc>
        <w:tc>
          <w:tcPr>
            <w:tcW w:w="1714" w:type="dxa"/>
            <w:shd w:val="clear" w:color="auto" w:fill="DCE6F2" w:themeFill="accent1" w:themeFillTint="32"/>
          </w:tcPr>
          <w:p w14:paraId="7C4F1E0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23F4D8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518E185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325A4AAC" w14:textId="77777777" w:rsidTr="004D754D">
        <w:trPr>
          <w:trHeight w:val="828"/>
        </w:trPr>
        <w:tc>
          <w:tcPr>
            <w:tcW w:w="1426" w:type="dxa"/>
            <w:vMerge/>
            <w:shd w:val="clear" w:color="auto" w:fill="auto"/>
          </w:tcPr>
          <w:p w14:paraId="52BD4D0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434065B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Shenjat për mundësine e shfrytëzimit të ambientit</w:t>
            </w:r>
          </w:p>
        </w:tc>
        <w:tc>
          <w:tcPr>
            <w:tcW w:w="1882" w:type="dxa"/>
            <w:shd w:val="clear" w:color="auto" w:fill="DCE6F2" w:themeFill="accent1" w:themeFillTint="32"/>
          </w:tcPr>
          <w:p w14:paraId="188A564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vendosja e shenjave në ambient</w:t>
            </w:r>
          </w:p>
        </w:tc>
        <w:tc>
          <w:tcPr>
            <w:tcW w:w="1714" w:type="dxa"/>
            <w:shd w:val="clear" w:color="auto" w:fill="DCE6F2" w:themeFill="accent1" w:themeFillTint="32"/>
          </w:tcPr>
          <w:p w14:paraId="0E1D8C6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E9F5F3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6314DC7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2.6, neni 8</w:t>
            </w:r>
          </w:p>
        </w:tc>
      </w:tr>
      <w:tr w:rsidR="007F6022" w:rsidRPr="00045DC6" w14:paraId="0E63DDD6" w14:textId="77777777" w:rsidTr="004D754D">
        <w:trPr>
          <w:trHeight w:val="55"/>
        </w:trPr>
        <w:tc>
          <w:tcPr>
            <w:tcW w:w="1426" w:type="dxa"/>
            <w:vMerge w:val="restart"/>
            <w:shd w:val="clear" w:color="auto" w:fill="auto"/>
          </w:tcPr>
          <w:p w14:paraId="4CEF7DFA"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1AC0C354"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RRUGËT HORIZONTALE</w:t>
            </w:r>
          </w:p>
          <w:p w14:paraId="70122961"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DHE</w:t>
            </w:r>
          </w:p>
          <w:p w14:paraId="03CA737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b/>
                <w:bCs/>
                <w:color w:val="000000" w:themeColor="text1"/>
                <w:sz w:val="16"/>
                <w:szCs w:val="16"/>
              </w:rPr>
              <w:t>KORRIDORET</w:t>
            </w:r>
          </w:p>
        </w:tc>
        <w:tc>
          <w:tcPr>
            <w:tcW w:w="2032" w:type="dxa"/>
            <w:shd w:val="clear" w:color="auto" w:fill="auto"/>
          </w:tcPr>
          <w:p w14:paraId="08BC4E3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gjerësia e rrugëve horizontale dhe korridoreve</w:t>
            </w:r>
          </w:p>
        </w:tc>
        <w:tc>
          <w:tcPr>
            <w:tcW w:w="1882" w:type="dxa"/>
            <w:shd w:val="clear" w:color="auto" w:fill="auto"/>
          </w:tcPr>
          <w:p w14:paraId="3B11270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100 cm</w:t>
            </w:r>
          </w:p>
          <w:p w14:paraId="1C127D2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0C58EE1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163 cm</w:t>
            </w:r>
          </w:p>
        </w:tc>
        <w:tc>
          <w:tcPr>
            <w:tcW w:w="985" w:type="dxa"/>
            <w:shd w:val="clear" w:color="auto" w:fill="auto"/>
          </w:tcPr>
          <w:p w14:paraId="4AB2611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auto"/>
          </w:tcPr>
          <w:p w14:paraId="3843717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2.9, neni 8</w:t>
            </w:r>
          </w:p>
        </w:tc>
      </w:tr>
      <w:tr w:rsidR="007F6022" w:rsidRPr="00045DC6" w14:paraId="3B4F86A3" w14:textId="77777777" w:rsidTr="004D754D">
        <w:trPr>
          <w:trHeight w:val="55"/>
        </w:trPr>
        <w:tc>
          <w:tcPr>
            <w:tcW w:w="1426" w:type="dxa"/>
            <w:vMerge/>
            <w:shd w:val="clear" w:color="auto" w:fill="auto"/>
          </w:tcPr>
          <w:p w14:paraId="28420FC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0964A94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ndryshimi i drejtimit të lëvizjes nga ana e personit me karrige me rrota</w:t>
            </w:r>
          </w:p>
        </w:tc>
        <w:tc>
          <w:tcPr>
            <w:tcW w:w="1882" w:type="dxa"/>
            <w:shd w:val="clear" w:color="auto" w:fill="DCE6F2" w:themeFill="accent1" w:themeFillTint="32"/>
          </w:tcPr>
          <w:p w14:paraId="75BFBE8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zgjerime të përshtatshme, në pjesët fundore të korridoreve dhe çdo 10 m në zhvillim linear</w:t>
            </w:r>
          </w:p>
        </w:tc>
        <w:tc>
          <w:tcPr>
            <w:tcW w:w="1714" w:type="dxa"/>
            <w:shd w:val="clear" w:color="auto" w:fill="DCE6F2" w:themeFill="accent1" w:themeFillTint="32"/>
          </w:tcPr>
          <w:p w14:paraId="57FDD6F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402C1D3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776A9BC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FE618D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9541FA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2.9, neni 8</w:t>
            </w:r>
          </w:p>
        </w:tc>
      </w:tr>
      <w:tr w:rsidR="007F6022" w:rsidRPr="00045DC6" w14:paraId="35E23421" w14:textId="77777777" w:rsidTr="004D754D">
        <w:trPr>
          <w:trHeight w:val="172"/>
        </w:trPr>
        <w:tc>
          <w:tcPr>
            <w:tcW w:w="1426" w:type="dxa"/>
            <w:vMerge w:val="restart"/>
            <w:shd w:val="clear" w:color="auto" w:fill="auto"/>
          </w:tcPr>
          <w:p w14:paraId="74ECF8CC"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4211A54B"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39FEF966"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05B29F04"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308B1194"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KABINA E</w:t>
            </w:r>
          </w:p>
          <w:p w14:paraId="622E2C49"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DUSHIT</w:t>
            </w:r>
          </w:p>
        </w:tc>
        <w:tc>
          <w:tcPr>
            <w:tcW w:w="2032" w:type="dxa"/>
            <w:shd w:val="clear" w:color="auto" w:fill="DCE6F2" w:themeFill="accent1" w:themeFillTint="32"/>
          </w:tcPr>
          <w:p w14:paraId="2065DE5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dimesion bazë</w:t>
            </w:r>
          </w:p>
        </w:tc>
        <w:tc>
          <w:tcPr>
            <w:tcW w:w="1882" w:type="dxa"/>
            <w:shd w:val="clear" w:color="auto" w:fill="DCE6F2" w:themeFill="accent1" w:themeFillTint="32"/>
          </w:tcPr>
          <w:p w14:paraId="7F0F5FB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230 cm x 230 cm</w:t>
            </w:r>
          </w:p>
        </w:tc>
        <w:tc>
          <w:tcPr>
            <w:tcW w:w="1714" w:type="dxa"/>
            <w:shd w:val="clear" w:color="auto" w:fill="DCE6F2" w:themeFill="accent1" w:themeFillTint="32"/>
          </w:tcPr>
          <w:p w14:paraId="0BD7942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 x 90 cm</w:t>
            </w:r>
          </w:p>
        </w:tc>
        <w:tc>
          <w:tcPr>
            <w:tcW w:w="985" w:type="dxa"/>
            <w:shd w:val="clear" w:color="auto" w:fill="DCE6F2" w:themeFill="accent1" w:themeFillTint="32"/>
          </w:tcPr>
          <w:p w14:paraId="685A3C5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68CA59C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1E60BC97" w14:textId="77777777" w:rsidTr="004D754D">
        <w:trPr>
          <w:trHeight w:val="371"/>
        </w:trPr>
        <w:tc>
          <w:tcPr>
            <w:tcW w:w="1426" w:type="dxa"/>
            <w:vMerge/>
            <w:shd w:val="clear" w:color="auto" w:fill="auto"/>
          </w:tcPr>
          <w:p w14:paraId="41F6A8DC"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EB8D5B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derë me dorezë</w:t>
            </w:r>
          </w:p>
        </w:tc>
        <w:tc>
          <w:tcPr>
            <w:tcW w:w="1882" w:type="dxa"/>
            <w:shd w:val="clear" w:color="auto" w:fill="DCE6F2" w:themeFill="accent1" w:themeFillTint="32"/>
          </w:tcPr>
          <w:p w14:paraId="03EBA68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hapje nga jashtë me gjerësi ≥ 90 cm</w:t>
            </w:r>
          </w:p>
        </w:tc>
        <w:tc>
          <w:tcPr>
            <w:tcW w:w="1714" w:type="dxa"/>
            <w:shd w:val="clear" w:color="auto" w:fill="DCE6F2" w:themeFill="accent1" w:themeFillTint="32"/>
          </w:tcPr>
          <w:p w14:paraId="025F27E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789E97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20CE1DF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56074009" w14:textId="77777777" w:rsidTr="004D754D">
        <w:trPr>
          <w:trHeight w:val="198"/>
        </w:trPr>
        <w:tc>
          <w:tcPr>
            <w:tcW w:w="1426" w:type="dxa"/>
            <w:vMerge/>
            <w:shd w:val="clear" w:color="auto" w:fill="auto"/>
          </w:tcPr>
          <w:p w14:paraId="002FAC40"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FEFB9F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sip. afër dushit</w:t>
            </w:r>
          </w:p>
        </w:tc>
        <w:tc>
          <w:tcPr>
            <w:tcW w:w="1882" w:type="dxa"/>
            <w:shd w:val="clear" w:color="auto" w:fill="DCE6F2" w:themeFill="accent1" w:themeFillTint="32"/>
          </w:tcPr>
          <w:p w14:paraId="6ABEF53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90 cm x 90 cm</w:t>
            </w:r>
          </w:p>
        </w:tc>
        <w:tc>
          <w:tcPr>
            <w:tcW w:w="1714" w:type="dxa"/>
            <w:shd w:val="clear" w:color="auto" w:fill="DCE6F2" w:themeFill="accent1" w:themeFillTint="32"/>
          </w:tcPr>
          <w:p w14:paraId="3AD2A3E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DE611E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E4AC8D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0695C91C" w14:textId="77777777" w:rsidTr="004D754D">
        <w:trPr>
          <w:trHeight w:val="185"/>
        </w:trPr>
        <w:tc>
          <w:tcPr>
            <w:tcW w:w="1426" w:type="dxa"/>
            <w:vMerge/>
            <w:shd w:val="clear" w:color="auto" w:fill="auto"/>
          </w:tcPr>
          <w:p w14:paraId="6F307CFF"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323839C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rubinetë</w:t>
            </w:r>
          </w:p>
        </w:tc>
        <w:tc>
          <w:tcPr>
            <w:tcW w:w="1882" w:type="dxa"/>
            <w:shd w:val="clear" w:color="auto" w:fill="auto"/>
          </w:tcPr>
          <w:p w14:paraId="320D339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me një dorezë ose sensorë</w:t>
            </w:r>
          </w:p>
        </w:tc>
        <w:tc>
          <w:tcPr>
            <w:tcW w:w="1714" w:type="dxa"/>
            <w:shd w:val="clear" w:color="auto" w:fill="auto"/>
          </w:tcPr>
          <w:p w14:paraId="3F8075A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Me një dorezë</w:t>
            </w:r>
          </w:p>
        </w:tc>
        <w:tc>
          <w:tcPr>
            <w:tcW w:w="985" w:type="dxa"/>
            <w:shd w:val="clear" w:color="auto" w:fill="auto"/>
          </w:tcPr>
          <w:p w14:paraId="3E2E6D0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161A35F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6AF82270" w14:textId="77777777" w:rsidTr="004D754D">
        <w:trPr>
          <w:trHeight w:val="371"/>
        </w:trPr>
        <w:tc>
          <w:tcPr>
            <w:tcW w:w="1426" w:type="dxa"/>
            <w:vMerge/>
            <w:shd w:val="clear" w:color="auto" w:fill="auto"/>
          </w:tcPr>
          <w:p w14:paraId="3B50F25E"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B6EC6A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Pajisje  alarmi</w:t>
            </w:r>
          </w:p>
        </w:tc>
        <w:tc>
          <w:tcPr>
            <w:tcW w:w="1882" w:type="dxa"/>
            <w:shd w:val="clear" w:color="auto" w:fill="DCE6F2" w:themeFill="accent1" w:themeFillTint="32"/>
          </w:tcPr>
          <w:p w14:paraId="53C7F1F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me ndërprerës ose litarë me tërheqje me lartësi 60 cm</w:t>
            </w:r>
          </w:p>
        </w:tc>
        <w:tc>
          <w:tcPr>
            <w:tcW w:w="1714" w:type="dxa"/>
            <w:shd w:val="clear" w:color="auto" w:fill="DCE6F2" w:themeFill="accent1" w:themeFillTint="32"/>
          </w:tcPr>
          <w:p w14:paraId="3899C5B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7E43513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7790040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79176143" w14:textId="77777777" w:rsidTr="004D754D">
        <w:trPr>
          <w:trHeight w:val="247"/>
        </w:trPr>
        <w:tc>
          <w:tcPr>
            <w:tcW w:w="1426" w:type="dxa"/>
            <w:vMerge/>
            <w:shd w:val="clear" w:color="auto" w:fill="auto"/>
          </w:tcPr>
          <w:p w14:paraId="4C4E1A0C"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B4A25D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mbajtëse për sapun lartësia</w:t>
            </w:r>
          </w:p>
        </w:tc>
        <w:tc>
          <w:tcPr>
            <w:tcW w:w="1882" w:type="dxa"/>
            <w:shd w:val="clear" w:color="auto" w:fill="DCE6F2" w:themeFill="accent1" w:themeFillTint="32"/>
          </w:tcPr>
          <w:p w14:paraId="169A56A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w:t>
            </w:r>
          </w:p>
        </w:tc>
        <w:tc>
          <w:tcPr>
            <w:tcW w:w="1714" w:type="dxa"/>
            <w:shd w:val="clear" w:color="auto" w:fill="DCE6F2" w:themeFill="accent1" w:themeFillTint="32"/>
          </w:tcPr>
          <w:p w14:paraId="39FB7C0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7FD1917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25C7B27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13</w:t>
            </w:r>
          </w:p>
        </w:tc>
      </w:tr>
      <w:tr w:rsidR="007F6022" w:rsidRPr="00045DC6" w14:paraId="60518197" w14:textId="77777777" w:rsidTr="004D754D">
        <w:trPr>
          <w:trHeight w:val="357"/>
        </w:trPr>
        <w:tc>
          <w:tcPr>
            <w:tcW w:w="1426" w:type="dxa"/>
            <w:vMerge w:val="restart"/>
            <w:shd w:val="clear" w:color="auto" w:fill="auto"/>
          </w:tcPr>
          <w:p w14:paraId="10FB5136"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1467407D"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5821B3E8"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1FFFA379"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2D2F2AC8"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0588FB9F"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INSTALIMET ELEKTRIKE</w:t>
            </w:r>
          </w:p>
        </w:tc>
        <w:tc>
          <w:tcPr>
            <w:tcW w:w="2032" w:type="dxa"/>
            <w:shd w:val="clear" w:color="auto" w:fill="DCE6F2" w:themeFill="accent1" w:themeFillTint="32"/>
          </w:tcPr>
          <w:p w14:paraId="7329C8B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interfon</w:t>
            </w:r>
          </w:p>
        </w:tc>
        <w:tc>
          <w:tcPr>
            <w:tcW w:w="1882" w:type="dxa"/>
            <w:shd w:val="clear" w:color="auto" w:fill="DCE6F2" w:themeFill="accent1" w:themeFillTint="32"/>
          </w:tcPr>
          <w:p w14:paraId="250713E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lartësia 120 cm nga dyshemja me indikacion drite</w:t>
            </w:r>
          </w:p>
        </w:tc>
        <w:tc>
          <w:tcPr>
            <w:tcW w:w="1714" w:type="dxa"/>
            <w:shd w:val="clear" w:color="auto" w:fill="DCE6F2" w:themeFill="accent1" w:themeFillTint="32"/>
          </w:tcPr>
          <w:p w14:paraId="1B92D6D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6B48B4BE"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5F4AD78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553B55A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7320FBA9" w14:textId="77777777" w:rsidTr="004D754D">
        <w:trPr>
          <w:trHeight w:val="198"/>
        </w:trPr>
        <w:tc>
          <w:tcPr>
            <w:tcW w:w="1426" w:type="dxa"/>
            <w:vMerge/>
            <w:shd w:val="clear" w:color="auto" w:fill="auto"/>
          </w:tcPr>
          <w:p w14:paraId="31E57837"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4B41A13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ndërprerës drite dhe zile</w:t>
            </w:r>
          </w:p>
        </w:tc>
        <w:tc>
          <w:tcPr>
            <w:tcW w:w="1882" w:type="dxa"/>
            <w:shd w:val="clear" w:color="auto" w:fill="auto"/>
          </w:tcPr>
          <w:p w14:paraId="2FD2562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cm-120 cm nga dyshemeja</w:t>
            </w:r>
          </w:p>
        </w:tc>
        <w:tc>
          <w:tcPr>
            <w:tcW w:w="1714" w:type="dxa"/>
            <w:shd w:val="clear" w:color="auto" w:fill="auto"/>
          </w:tcPr>
          <w:p w14:paraId="3340FA1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107 cm</w:t>
            </w:r>
          </w:p>
        </w:tc>
        <w:tc>
          <w:tcPr>
            <w:tcW w:w="985" w:type="dxa"/>
            <w:shd w:val="clear" w:color="auto" w:fill="auto"/>
          </w:tcPr>
          <w:p w14:paraId="5EC6A32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056E4A3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53EAC447" w14:textId="77777777" w:rsidTr="004D754D">
        <w:trPr>
          <w:trHeight w:val="185"/>
        </w:trPr>
        <w:tc>
          <w:tcPr>
            <w:tcW w:w="1426" w:type="dxa"/>
            <w:vMerge/>
            <w:shd w:val="clear" w:color="auto" w:fill="auto"/>
          </w:tcPr>
          <w:p w14:paraId="536375A2"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29A4AFC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prizat në kuzhinë</w:t>
            </w:r>
          </w:p>
        </w:tc>
        <w:tc>
          <w:tcPr>
            <w:tcW w:w="1882" w:type="dxa"/>
            <w:shd w:val="clear" w:color="auto" w:fill="auto"/>
          </w:tcPr>
          <w:p w14:paraId="2DF83CA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mbi sipërfaqen e punës</w:t>
            </w:r>
          </w:p>
        </w:tc>
        <w:tc>
          <w:tcPr>
            <w:tcW w:w="1714" w:type="dxa"/>
            <w:shd w:val="clear" w:color="auto" w:fill="auto"/>
          </w:tcPr>
          <w:p w14:paraId="273BF14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985" w:type="dxa"/>
            <w:shd w:val="clear" w:color="auto" w:fill="auto"/>
          </w:tcPr>
          <w:p w14:paraId="41A4922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6188B09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062D9DCC" w14:textId="77777777" w:rsidTr="004D754D">
        <w:trPr>
          <w:trHeight w:val="198"/>
        </w:trPr>
        <w:tc>
          <w:tcPr>
            <w:tcW w:w="1426" w:type="dxa"/>
            <w:vMerge/>
            <w:shd w:val="clear" w:color="auto" w:fill="auto"/>
          </w:tcPr>
          <w:p w14:paraId="7078BF91"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35A0D7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prizat e tjera</w:t>
            </w:r>
          </w:p>
        </w:tc>
        <w:tc>
          <w:tcPr>
            <w:tcW w:w="1882" w:type="dxa"/>
            <w:shd w:val="clear" w:color="auto" w:fill="DCE6F2" w:themeFill="accent1" w:themeFillTint="32"/>
          </w:tcPr>
          <w:p w14:paraId="10C38EB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cm-120 cm nga dyshemeja</w:t>
            </w:r>
          </w:p>
        </w:tc>
        <w:tc>
          <w:tcPr>
            <w:tcW w:w="1714" w:type="dxa"/>
            <w:shd w:val="clear" w:color="auto" w:fill="DCE6F2" w:themeFill="accent1" w:themeFillTint="32"/>
          </w:tcPr>
          <w:p w14:paraId="3947897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47 cm</w:t>
            </w:r>
          </w:p>
        </w:tc>
        <w:tc>
          <w:tcPr>
            <w:tcW w:w="985" w:type="dxa"/>
            <w:shd w:val="clear" w:color="auto" w:fill="DCE6F2" w:themeFill="accent1" w:themeFillTint="32"/>
          </w:tcPr>
          <w:p w14:paraId="0871FC9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7F3FC9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6D0DFBA9" w14:textId="77777777" w:rsidTr="004D754D">
        <w:trPr>
          <w:trHeight w:val="185"/>
        </w:trPr>
        <w:tc>
          <w:tcPr>
            <w:tcW w:w="1426" w:type="dxa"/>
            <w:vMerge/>
            <w:shd w:val="clear" w:color="auto" w:fill="auto"/>
          </w:tcPr>
          <w:p w14:paraId="1F0B6165"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12A421B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kuadër elektrik</w:t>
            </w:r>
          </w:p>
        </w:tc>
        <w:tc>
          <w:tcPr>
            <w:tcW w:w="1882" w:type="dxa"/>
            <w:shd w:val="clear" w:color="auto" w:fill="DCE6F2" w:themeFill="accent1" w:themeFillTint="32"/>
          </w:tcPr>
          <w:p w14:paraId="3DADD13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cm-120 cm nga dyshemeja</w:t>
            </w:r>
          </w:p>
        </w:tc>
        <w:tc>
          <w:tcPr>
            <w:tcW w:w="1714" w:type="dxa"/>
            <w:shd w:val="clear" w:color="auto" w:fill="DCE6F2" w:themeFill="accent1" w:themeFillTint="32"/>
          </w:tcPr>
          <w:p w14:paraId="503F976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170 cm</w:t>
            </w:r>
          </w:p>
        </w:tc>
        <w:tc>
          <w:tcPr>
            <w:tcW w:w="985" w:type="dxa"/>
            <w:shd w:val="clear" w:color="auto" w:fill="DCE6F2" w:themeFill="accent1" w:themeFillTint="32"/>
          </w:tcPr>
          <w:p w14:paraId="32A0FAC7"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64C1776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3D8E48EC" w14:textId="77777777" w:rsidTr="004D754D">
        <w:trPr>
          <w:trHeight w:val="371"/>
        </w:trPr>
        <w:tc>
          <w:tcPr>
            <w:tcW w:w="1426" w:type="dxa"/>
            <w:vMerge/>
            <w:shd w:val="clear" w:color="auto" w:fill="auto"/>
          </w:tcPr>
          <w:p w14:paraId="4C7C7569"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5DB1101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të gjitha pajisjet</w:t>
            </w:r>
          </w:p>
        </w:tc>
        <w:tc>
          <w:tcPr>
            <w:tcW w:w="1882" w:type="dxa"/>
            <w:shd w:val="clear" w:color="auto" w:fill="DCE6F2" w:themeFill="accent1" w:themeFillTint="32"/>
          </w:tcPr>
          <w:p w14:paraId="6CC31F1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ngjyrë në kontrast me sipërfaqen ku montohen</w:t>
            </w:r>
          </w:p>
        </w:tc>
        <w:tc>
          <w:tcPr>
            <w:tcW w:w="1714" w:type="dxa"/>
            <w:shd w:val="clear" w:color="auto" w:fill="DCE6F2" w:themeFill="accent1" w:themeFillTint="32"/>
          </w:tcPr>
          <w:p w14:paraId="148D96C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6DEBBF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79DCF05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2BFDAAC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17</w:t>
            </w:r>
          </w:p>
        </w:tc>
      </w:tr>
      <w:tr w:rsidR="007F6022" w:rsidRPr="00045DC6" w14:paraId="6F524AD2" w14:textId="77777777" w:rsidTr="004D754D">
        <w:trPr>
          <w:trHeight w:val="172"/>
        </w:trPr>
        <w:tc>
          <w:tcPr>
            <w:tcW w:w="1426" w:type="dxa"/>
            <w:vMerge w:val="restart"/>
            <w:shd w:val="clear" w:color="auto" w:fill="auto"/>
          </w:tcPr>
          <w:p w14:paraId="16906665"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3CB4F04E"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0473C259"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PLANI ORIENTUES PËR LËVIZJEN</w:t>
            </w:r>
          </w:p>
        </w:tc>
        <w:tc>
          <w:tcPr>
            <w:tcW w:w="2032" w:type="dxa"/>
            <w:vMerge w:val="restart"/>
            <w:shd w:val="clear" w:color="auto" w:fill="DCE6F2" w:themeFill="accent1" w:themeFillTint="32"/>
          </w:tcPr>
          <w:p w14:paraId="67F373E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01B3094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4C782C9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39531BA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realizimi</w:t>
            </w:r>
          </w:p>
        </w:tc>
        <w:tc>
          <w:tcPr>
            <w:tcW w:w="1882" w:type="dxa"/>
            <w:shd w:val="clear" w:color="auto" w:fill="DCE6F2" w:themeFill="accent1" w:themeFillTint="32"/>
          </w:tcPr>
          <w:p w14:paraId="4458F07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formë relievore</w:t>
            </w:r>
          </w:p>
        </w:tc>
        <w:tc>
          <w:tcPr>
            <w:tcW w:w="1714" w:type="dxa"/>
            <w:shd w:val="clear" w:color="auto" w:fill="DCE6F2" w:themeFill="accent1" w:themeFillTint="32"/>
          </w:tcPr>
          <w:p w14:paraId="230E0FC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6D7FF326"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609FD8F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18</w:t>
            </w:r>
          </w:p>
        </w:tc>
      </w:tr>
      <w:tr w:rsidR="007F6022" w:rsidRPr="00045DC6" w14:paraId="2396B05B" w14:textId="77777777" w:rsidTr="004D754D">
        <w:trPr>
          <w:trHeight w:val="198"/>
        </w:trPr>
        <w:tc>
          <w:tcPr>
            <w:tcW w:w="1426" w:type="dxa"/>
            <w:vMerge/>
            <w:shd w:val="clear" w:color="auto" w:fill="auto"/>
          </w:tcPr>
          <w:p w14:paraId="430D601C"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732CFBE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1FC8655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horizontalisht 90 cm në lartësi</w:t>
            </w:r>
          </w:p>
        </w:tc>
        <w:tc>
          <w:tcPr>
            <w:tcW w:w="1714" w:type="dxa"/>
            <w:shd w:val="clear" w:color="auto" w:fill="DCE6F2" w:themeFill="accent1" w:themeFillTint="32"/>
          </w:tcPr>
          <w:p w14:paraId="65E4C33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4215A6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5E95602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18</w:t>
            </w:r>
          </w:p>
        </w:tc>
      </w:tr>
      <w:tr w:rsidR="007F6022" w:rsidRPr="00045DC6" w14:paraId="4F25576D" w14:textId="77777777" w:rsidTr="004D754D">
        <w:trPr>
          <w:trHeight w:val="185"/>
        </w:trPr>
        <w:tc>
          <w:tcPr>
            <w:tcW w:w="1426" w:type="dxa"/>
            <w:vMerge/>
            <w:shd w:val="clear" w:color="auto" w:fill="auto"/>
          </w:tcPr>
          <w:p w14:paraId="66F85405"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5FBC302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519087C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pranë hyrjes së ndërtesës</w:t>
            </w:r>
          </w:p>
        </w:tc>
        <w:tc>
          <w:tcPr>
            <w:tcW w:w="1714" w:type="dxa"/>
            <w:shd w:val="clear" w:color="auto" w:fill="DCE6F2" w:themeFill="accent1" w:themeFillTint="32"/>
          </w:tcPr>
          <w:p w14:paraId="30B508C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2C1E71F7"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2706E8F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18</w:t>
            </w:r>
          </w:p>
        </w:tc>
      </w:tr>
      <w:tr w:rsidR="007F6022" w:rsidRPr="00045DC6" w14:paraId="0A72A07E" w14:textId="77777777" w:rsidTr="004D754D">
        <w:trPr>
          <w:trHeight w:val="59"/>
        </w:trPr>
        <w:tc>
          <w:tcPr>
            <w:tcW w:w="1426" w:type="dxa"/>
            <w:vMerge/>
            <w:shd w:val="clear" w:color="auto" w:fill="auto"/>
          </w:tcPr>
          <w:p w14:paraId="6697D3CD"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69A54C3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0568E32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informacion me shkrim Braille</w:t>
            </w:r>
          </w:p>
        </w:tc>
        <w:tc>
          <w:tcPr>
            <w:tcW w:w="1714" w:type="dxa"/>
            <w:shd w:val="clear" w:color="auto" w:fill="DCE6F2" w:themeFill="accent1" w:themeFillTint="32"/>
          </w:tcPr>
          <w:p w14:paraId="23DED92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73CCD4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29B4A0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18</w:t>
            </w:r>
          </w:p>
        </w:tc>
      </w:tr>
      <w:tr w:rsidR="007F6022" w:rsidRPr="00045DC6" w14:paraId="69153B04" w14:textId="77777777" w:rsidTr="004D754D">
        <w:trPr>
          <w:trHeight w:val="543"/>
        </w:trPr>
        <w:tc>
          <w:tcPr>
            <w:tcW w:w="1426" w:type="dxa"/>
            <w:vMerge/>
            <w:shd w:val="clear" w:color="auto" w:fill="auto"/>
          </w:tcPr>
          <w:p w14:paraId="6A83C7FB"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vMerge/>
            <w:shd w:val="clear" w:color="auto" w:fill="DCE6F2" w:themeFill="accent1" w:themeFillTint="32"/>
          </w:tcPr>
          <w:p w14:paraId="5C9BC997"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882" w:type="dxa"/>
            <w:shd w:val="clear" w:color="auto" w:fill="DCE6F2" w:themeFill="accent1" w:themeFillTint="32"/>
          </w:tcPr>
          <w:p w14:paraId="5F9184C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prej derës hyrëse deri te plani të ketë vijë relievore drejtuese në kahje të ndërtesës</w:t>
            </w:r>
          </w:p>
        </w:tc>
        <w:tc>
          <w:tcPr>
            <w:tcW w:w="1714" w:type="dxa"/>
            <w:shd w:val="clear" w:color="auto" w:fill="DCE6F2" w:themeFill="accent1" w:themeFillTint="32"/>
          </w:tcPr>
          <w:p w14:paraId="6CA0188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54DA5A3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57C317F0"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727A41F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neni 18</w:t>
            </w:r>
          </w:p>
          <w:p w14:paraId="5742145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1D127B6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r>
      <w:tr w:rsidR="007F6022" w:rsidRPr="00045DC6" w14:paraId="7C98CF7B" w14:textId="77777777" w:rsidTr="004D754D">
        <w:trPr>
          <w:trHeight w:val="371"/>
        </w:trPr>
        <w:tc>
          <w:tcPr>
            <w:tcW w:w="1426" w:type="dxa"/>
            <w:vMerge w:val="restart"/>
            <w:shd w:val="clear" w:color="auto" w:fill="auto"/>
          </w:tcPr>
          <w:p w14:paraId="6E85FA6B"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24E4BF47"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768AC98D"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4563205B"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06DD1FE6"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p w14:paraId="6C1D700D"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40609716"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4910447"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5A5DF71A"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61DD7C15"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08EE1117" w14:textId="77777777" w:rsidR="007F6022" w:rsidRPr="00045DC6" w:rsidRDefault="007F6022" w:rsidP="00045DC6">
            <w:pPr>
              <w:jc w:val="center"/>
              <w:outlineLvl w:val="0"/>
              <w:rPr>
                <w:rFonts w:ascii="Times New Roman" w:hAnsi="Times New Roman" w:cs="Times New Roman"/>
                <w:b/>
                <w:bCs/>
                <w:color w:val="000000" w:themeColor="text1"/>
                <w:sz w:val="16"/>
                <w:szCs w:val="16"/>
                <w:lang w:val="sq-AL"/>
              </w:rPr>
            </w:pPr>
          </w:p>
          <w:p w14:paraId="30126291" w14:textId="77777777" w:rsidR="007F6022" w:rsidRPr="00045DC6" w:rsidRDefault="00EF0092" w:rsidP="00045DC6">
            <w:pPr>
              <w:jc w:val="center"/>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ASHENSOR</w:t>
            </w:r>
          </w:p>
        </w:tc>
        <w:tc>
          <w:tcPr>
            <w:tcW w:w="2032" w:type="dxa"/>
            <w:shd w:val="clear" w:color="auto" w:fill="DCE6F2" w:themeFill="accent1" w:themeFillTint="32"/>
          </w:tcPr>
          <w:p w14:paraId="4C5C2BE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përmasat</w:t>
            </w:r>
          </w:p>
        </w:tc>
        <w:tc>
          <w:tcPr>
            <w:tcW w:w="1882" w:type="dxa"/>
            <w:shd w:val="clear" w:color="auto" w:fill="DCE6F2" w:themeFill="accent1" w:themeFillTint="32"/>
          </w:tcPr>
          <w:p w14:paraId="070CB42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të paktën nga një person me karrocë me rrota</w:t>
            </w:r>
          </w:p>
        </w:tc>
        <w:tc>
          <w:tcPr>
            <w:tcW w:w="1714" w:type="dxa"/>
            <w:shd w:val="clear" w:color="auto" w:fill="DCE6F2" w:themeFill="accent1" w:themeFillTint="32"/>
          </w:tcPr>
          <w:p w14:paraId="0D680C5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6BAE4D1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1425" w:type="dxa"/>
            <w:shd w:val="clear" w:color="auto" w:fill="DCE6F2" w:themeFill="accent1" w:themeFillTint="32"/>
          </w:tcPr>
          <w:p w14:paraId="18CFF28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7854E3AD" w14:textId="77777777" w:rsidTr="004D754D">
        <w:trPr>
          <w:trHeight w:val="185"/>
        </w:trPr>
        <w:tc>
          <w:tcPr>
            <w:tcW w:w="1426" w:type="dxa"/>
            <w:vMerge/>
            <w:shd w:val="clear" w:color="auto" w:fill="auto"/>
          </w:tcPr>
          <w:p w14:paraId="0D5C8DBC"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2B6161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Dyert e kabinës dhe të katit</w:t>
            </w:r>
          </w:p>
        </w:tc>
        <w:tc>
          <w:tcPr>
            <w:tcW w:w="1882" w:type="dxa"/>
            <w:shd w:val="clear" w:color="auto" w:fill="DCE6F2" w:themeFill="accent1" w:themeFillTint="32"/>
          </w:tcPr>
          <w:p w14:paraId="0E79BA4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automatike dhe me rrëshqitje</w:t>
            </w:r>
          </w:p>
        </w:tc>
        <w:tc>
          <w:tcPr>
            <w:tcW w:w="1714" w:type="dxa"/>
            <w:shd w:val="clear" w:color="auto" w:fill="DCE6F2" w:themeFill="accent1" w:themeFillTint="32"/>
          </w:tcPr>
          <w:p w14:paraId="6EEB4A4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538D202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6817E90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7A2DD123" w14:textId="77777777" w:rsidTr="004D754D">
        <w:trPr>
          <w:trHeight w:val="728"/>
        </w:trPr>
        <w:tc>
          <w:tcPr>
            <w:tcW w:w="1426" w:type="dxa"/>
            <w:vMerge/>
            <w:shd w:val="clear" w:color="auto" w:fill="auto"/>
          </w:tcPr>
          <w:p w14:paraId="6BAF4E05"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F50FE7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sistemi i hapjes së portave</w:t>
            </w:r>
          </w:p>
        </w:tc>
        <w:tc>
          <w:tcPr>
            <w:tcW w:w="1882" w:type="dxa"/>
            <w:shd w:val="clear" w:color="auto" w:fill="DCE6F2" w:themeFill="accent1" w:themeFillTint="32"/>
          </w:tcPr>
          <w:p w14:paraId="213FF82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i pajisur me mekanizëm të përshtatshëm (qelizë fotoelektrik, krahë të lëvizshëm)</w:t>
            </w:r>
          </w:p>
        </w:tc>
        <w:tc>
          <w:tcPr>
            <w:tcW w:w="1714" w:type="dxa"/>
            <w:shd w:val="clear" w:color="auto" w:fill="DCE6F2" w:themeFill="accent1" w:themeFillTint="32"/>
          </w:tcPr>
          <w:p w14:paraId="2E20860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0C19BEC"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0E87721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7D31CA6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290DD156" w14:textId="77777777" w:rsidTr="004D754D">
        <w:trPr>
          <w:trHeight w:val="371"/>
        </w:trPr>
        <w:tc>
          <w:tcPr>
            <w:tcW w:w="1426" w:type="dxa"/>
            <w:vMerge/>
            <w:shd w:val="clear" w:color="auto" w:fill="auto"/>
          </w:tcPr>
          <w:p w14:paraId="4ABD2D1E"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5678A60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në brendësi të kabinës</w:t>
            </w:r>
          </w:p>
        </w:tc>
        <w:tc>
          <w:tcPr>
            <w:tcW w:w="1882" w:type="dxa"/>
            <w:shd w:val="clear" w:color="auto" w:fill="DCE6F2" w:themeFill="accent1" w:themeFillTint="32"/>
          </w:tcPr>
          <w:p w14:paraId="6D87058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citofon, një zile alarmi, një dritë emergjence</w:t>
            </w:r>
          </w:p>
        </w:tc>
        <w:tc>
          <w:tcPr>
            <w:tcW w:w="1714" w:type="dxa"/>
            <w:shd w:val="clear" w:color="auto" w:fill="DCE6F2" w:themeFill="accent1" w:themeFillTint="32"/>
          </w:tcPr>
          <w:p w14:paraId="6FEB1C5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29AA7CB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0C80176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0E786A3C" w14:textId="77777777" w:rsidTr="004D754D">
        <w:trPr>
          <w:trHeight w:val="371"/>
        </w:trPr>
        <w:tc>
          <w:tcPr>
            <w:tcW w:w="1426" w:type="dxa"/>
            <w:vMerge/>
            <w:shd w:val="clear" w:color="auto" w:fill="auto"/>
          </w:tcPr>
          <w:p w14:paraId="122495B4"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208FDC7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Lartësia e citofonit</w:t>
            </w:r>
          </w:p>
        </w:tc>
        <w:tc>
          <w:tcPr>
            <w:tcW w:w="1882" w:type="dxa"/>
            <w:shd w:val="clear" w:color="auto" w:fill="auto"/>
          </w:tcPr>
          <w:p w14:paraId="4A0A161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110 cm-120 cm</w:t>
            </w:r>
          </w:p>
        </w:tc>
        <w:tc>
          <w:tcPr>
            <w:tcW w:w="1714" w:type="dxa"/>
            <w:shd w:val="clear" w:color="auto" w:fill="auto"/>
          </w:tcPr>
          <w:p w14:paraId="7FFEBED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Nuk ka</w:t>
            </w:r>
          </w:p>
        </w:tc>
        <w:tc>
          <w:tcPr>
            <w:tcW w:w="985" w:type="dxa"/>
            <w:shd w:val="clear" w:color="auto" w:fill="auto"/>
          </w:tcPr>
          <w:p w14:paraId="6AECC87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18D3BFF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7D2FD616" w14:textId="77777777" w:rsidTr="004D754D">
        <w:trPr>
          <w:trHeight w:val="371"/>
        </w:trPr>
        <w:tc>
          <w:tcPr>
            <w:tcW w:w="1426" w:type="dxa"/>
            <w:vMerge/>
            <w:shd w:val="clear" w:color="auto" w:fill="auto"/>
          </w:tcPr>
          <w:p w14:paraId="3C902ACE"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01C704B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Kohëzgjatja e dritës së emergjencës</w:t>
            </w:r>
          </w:p>
        </w:tc>
        <w:tc>
          <w:tcPr>
            <w:tcW w:w="1882" w:type="dxa"/>
            <w:shd w:val="clear" w:color="auto" w:fill="auto"/>
          </w:tcPr>
          <w:p w14:paraId="4B0CBF3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3 orë</w:t>
            </w:r>
          </w:p>
          <w:p w14:paraId="430F850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45705B2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shërbimit për tu konstatuar</w:t>
            </w:r>
          </w:p>
        </w:tc>
        <w:tc>
          <w:tcPr>
            <w:tcW w:w="985" w:type="dxa"/>
            <w:shd w:val="clear" w:color="auto" w:fill="auto"/>
          </w:tcPr>
          <w:p w14:paraId="0265C4A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1537151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39F1555E" w14:textId="77777777" w:rsidTr="004D754D">
        <w:trPr>
          <w:trHeight w:val="325"/>
        </w:trPr>
        <w:tc>
          <w:tcPr>
            <w:tcW w:w="1426" w:type="dxa"/>
            <w:vMerge/>
            <w:shd w:val="clear" w:color="auto" w:fill="auto"/>
          </w:tcPr>
          <w:p w14:paraId="2F350194"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1F8A60B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kabinës</w:t>
            </w:r>
          </w:p>
        </w:tc>
        <w:tc>
          <w:tcPr>
            <w:tcW w:w="1882" w:type="dxa"/>
            <w:shd w:val="clear" w:color="auto" w:fill="DCE6F2" w:themeFill="accent1" w:themeFillTint="32"/>
          </w:tcPr>
          <w:p w14:paraId="1AACE6B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sinjal me ndriçim që konfirmon marrjen e alarmit nga jashtë</w:t>
            </w:r>
          </w:p>
        </w:tc>
        <w:tc>
          <w:tcPr>
            <w:tcW w:w="1714" w:type="dxa"/>
            <w:shd w:val="clear" w:color="auto" w:fill="DCE6F2" w:themeFill="accent1" w:themeFillTint="32"/>
          </w:tcPr>
          <w:p w14:paraId="761B774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6BB0016"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EFF0F0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382964D8" w14:textId="77777777" w:rsidTr="004D754D">
        <w:trPr>
          <w:trHeight w:val="185"/>
        </w:trPr>
        <w:tc>
          <w:tcPr>
            <w:tcW w:w="1426" w:type="dxa"/>
            <w:vMerge/>
            <w:shd w:val="clear" w:color="auto" w:fill="auto"/>
          </w:tcPr>
          <w:p w14:paraId="7A64C359"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06A7232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mbërritja në kat</w:t>
            </w:r>
          </w:p>
        </w:tc>
        <w:tc>
          <w:tcPr>
            <w:tcW w:w="1882" w:type="dxa"/>
            <w:shd w:val="clear" w:color="auto" w:fill="auto"/>
          </w:tcPr>
          <w:p w14:paraId="54FB246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sinjal me zile dhe ndriçues</w:t>
            </w:r>
          </w:p>
        </w:tc>
        <w:tc>
          <w:tcPr>
            <w:tcW w:w="1714" w:type="dxa"/>
            <w:shd w:val="clear" w:color="auto" w:fill="auto"/>
          </w:tcPr>
          <w:p w14:paraId="41B0F3A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shërbimit për tu konstatuar</w:t>
            </w:r>
          </w:p>
        </w:tc>
        <w:tc>
          <w:tcPr>
            <w:tcW w:w="985" w:type="dxa"/>
            <w:shd w:val="clear" w:color="auto" w:fill="auto"/>
          </w:tcPr>
          <w:p w14:paraId="3C7F9B1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066DAA4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1.12, neni 4</w:t>
            </w:r>
          </w:p>
        </w:tc>
      </w:tr>
      <w:tr w:rsidR="007F6022" w:rsidRPr="00045DC6" w14:paraId="40053785" w14:textId="77777777" w:rsidTr="004D754D">
        <w:trPr>
          <w:trHeight w:val="185"/>
        </w:trPr>
        <w:tc>
          <w:tcPr>
            <w:tcW w:w="1426" w:type="dxa"/>
            <w:vMerge/>
            <w:shd w:val="clear" w:color="auto" w:fill="auto"/>
          </w:tcPr>
          <w:p w14:paraId="270E7528"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70B14C5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dyert të qëndrojnë të hapura</w:t>
            </w:r>
          </w:p>
        </w:tc>
        <w:tc>
          <w:tcPr>
            <w:tcW w:w="1882" w:type="dxa"/>
            <w:shd w:val="clear" w:color="auto" w:fill="auto"/>
          </w:tcPr>
          <w:p w14:paraId="5CCA39A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8 sek</w:t>
            </w:r>
          </w:p>
          <w:p w14:paraId="5513E27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76E4AF2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shërbimit për tu konstatuar</w:t>
            </w:r>
          </w:p>
        </w:tc>
        <w:tc>
          <w:tcPr>
            <w:tcW w:w="985" w:type="dxa"/>
            <w:shd w:val="clear" w:color="auto" w:fill="auto"/>
          </w:tcPr>
          <w:p w14:paraId="3E211C0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173DFC5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04B4FA22" w14:textId="77777777" w:rsidTr="004D754D">
        <w:trPr>
          <w:trHeight w:val="283"/>
        </w:trPr>
        <w:tc>
          <w:tcPr>
            <w:tcW w:w="1426" w:type="dxa"/>
            <w:vMerge/>
            <w:shd w:val="clear" w:color="auto" w:fill="auto"/>
          </w:tcPr>
          <w:p w14:paraId="232FB479"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782B408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koha e mbylljes</w:t>
            </w:r>
          </w:p>
        </w:tc>
        <w:tc>
          <w:tcPr>
            <w:tcW w:w="1882" w:type="dxa"/>
            <w:shd w:val="clear" w:color="auto" w:fill="auto"/>
          </w:tcPr>
          <w:p w14:paraId="2E583CB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4 sek</w:t>
            </w:r>
          </w:p>
          <w:p w14:paraId="0A1DE3B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auto"/>
          </w:tcPr>
          <w:p w14:paraId="37B5B5E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shërbimit për tu konstatuar</w:t>
            </w:r>
          </w:p>
        </w:tc>
        <w:tc>
          <w:tcPr>
            <w:tcW w:w="985" w:type="dxa"/>
            <w:shd w:val="clear" w:color="auto" w:fill="auto"/>
          </w:tcPr>
          <w:p w14:paraId="5110314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753EC91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11CC1C05" w14:textId="77777777" w:rsidTr="004D754D">
        <w:trPr>
          <w:trHeight w:val="185"/>
        </w:trPr>
        <w:tc>
          <w:tcPr>
            <w:tcW w:w="1426" w:type="dxa"/>
            <w:vMerge/>
            <w:shd w:val="clear" w:color="auto" w:fill="auto"/>
          </w:tcPr>
          <w:p w14:paraId="2DEC9330"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67D7720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Vetë-nivelim për ndalimin në kat me tolerancë</w:t>
            </w:r>
          </w:p>
        </w:tc>
        <w:tc>
          <w:tcPr>
            <w:tcW w:w="1882" w:type="dxa"/>
            <w:shd w:val="clear" w:color="auto" w:fill="auto"/>
          </w:tcPr>
          <w:p w14:paraId="4F3F3FD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shd w:val="clear" w:color="auto" w:fill="FFFFFF"/>
              </w:rPr>
              <w:t>≤ 2 cm</w:t>
            </w:r>
          </w:p>
        </w:tc>
        <w:tc>
          <w:tcPr>
            <w:tcW w:w="1714" w:type="dxa"/>
            <w:shd w:val="clear" w:color="auto" w:fill="auto"/>
          </w:tcPr>
          <w:p w14:paraId="488173F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Po</w:t>
            </w:r>
          </w:p>
        </w:tc>
        <w:tc>
          <w:tcPr>
            <w:tcW w:w="985" w:type="dxa"/>
            <w:shd w:val="clear" w:color="auto" w:fill="auto"/>
          </w:tcPr>
          <w:p w14:paraId="2949FE6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auto"/>
          </w:tcPr>
          <w:p w14:paraId="16B0A58F"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7CB3C980" w14:textId="77777777" w:rsidTr="004D754D">
        <w:trPr>
          <w:trHeight w:val="185"/>
        </w:trPr>
        <w:tc>
          <w:tcPr>
            <w:tcW w:w="1426" w:type="dxa"/>
            <w:vMerge/>
            <w:shd w:val="clear" w:color="auto" w:fill="auto"/>
          </w:tcPr>
          <w:p w14:paraId="5E5BA0B7"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7C316F7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Stacionimi nëpër kate</w:t>
            </w:r>
          </w:p>
        </w:tc>
        <w:tc>
          <w:tcPr>
            <w:tcW w:w="1882" w:type="dxa"/>
            <w:shd w:val="clear" w:color="auto" w:fill="auto"/>
          </w:tcPr>
          <w:p w14:paraId="0F8DD9B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me dyer të mbyllura</w:t>
            </w:r>
          </w:p>
        </w:tc>
        <w:tc>
          <w:tcPr>
            <w:tcW w:w="1714" w:type="dxa"/>
            <w:shd w:val="clear" w:color="auto" w:fill="auto"/>
          </w:tcPr>
          <w:p w14:paraId="4FE4E3E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xml:space="preserve">Jashtë shërbimit për tu </w:t>
            </w:r>
            <w:r w:rsidRPr="00045DC6">
              <w:rPr>
                <w:rFonts w:ascii="Times New Roman" w:hAnsi="Times New Roman" w:cs="Times New Roman"/>
                <w:color w:val="000000" w:themeColor="text1"/>
                <w:sz w:val="16"/>
                <w:szCs w:val="16"/>
              </w:rPr>
              <w:lastRenderedPageBreak/>
              <w:t>konstatuar</w:t>
            </w:r>
          </w:p>
        </w:tc>
        <w:tc>
          <w:tcPr>
            <w:tcW w:w="985" w:type="dxa"/>
            <w:shd w:val="clear" w:color="auto" w:fill="auto"/>
          </w:tcPr>
          <w:p w14:paraId="1B0883F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30BA78A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472459CA" w14:textId="77777777" w:rsidTr="004D754D">
        <w:trPr>
          <w:trHeight w:val="185"/>
        </w:trPr>
        <w:tc>
          <w:tcPr>
            <w:tcW w:w="1426" w:type="dxa"/>
            <w:vMerge/>
            <w:shd w:val="clear" w:color="auto" w:fill="auto"/>
          </w:tcPr>
          <w:p w14:paraId="1846391A"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590948D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Lartësia e butonave komandues të brendshëm dhe të jashtëm</w:t>
            </w:r>
          </w:p>
        </w:tc>
        <w:tc>
          <w:tcPr>
            <w:tcW w:w="1882" w:type="dxa"/>
            <w:shd w:val="clear" w:color="auto" w:fill="auto"/>
          </w:tcPr>
          <w:p w14:paraId="543BB13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1109D69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90 cm - 120 cm</w:t>
            </w:r>
          </w:p>
        </w:tc>
        <w:tc>
          <w:tcPr>
            <w:tcW w:w="1714" w:type="dxa"/>
            <w:shd w:val="clear" w:color="auto" w:fill="auto"/>
          </w:tcPr>
          <w:p w14:paraId="417AD36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Nuk ka</w:t>
            </w:r>
          </w:p>
        </w:tc>
        <w:tc>
          <w:tcPr>
            <w:tcW w:w="985" w:type="dxa"/>
            <w:shd w:val="clear" w:color="auto" w:fill="auto"/>
          </w:tcPr>
          <w:p w14:paraId="200DAB4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4770A2D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4D5581D3" w14:textId="77777777" w:rsidTr="004D754D">
        <w:trPr>
          <w:trHeight w:val="185"/>
        </w:trPr>
        <w:tc>
          <w:tcPr>
            <w:tcW w:w="1426" w:type="dxa"/>
            <w:vMerge/>
            <w:shd w:val="clear" w:color="auto" w:fill="auto"/>
          </w:tcPr>
          <w:p w14:paraId="589576FE"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7902DB9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Largësia nga dera e kabinës e butonave të brendshëm</w:t>
            </w:r>
          </w:p>
        </w:tc>
        <w:tc>
          <w:tcPr>
            <w:tcW w:w="1882" w:type="dxa"/>
            <w:shd w:val="clear" w:color="auto" w:fill="auto"/>
          </w:tcPr>
          <w:p w14:paraId="7DAF309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35 cm - 40 cm</w:t>
            </w:r>
          </w:p>
        </w:tc>
        <w:tc>
          <w:tcPr>
            <w:tcW w:w="1714" w:type="dxa"/>
            <w:shd w:val="clear" w:color="auto" w:fill="auto"/>
          </w:tcPr>
          <w:p w14:paraId="44E7A05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Nuk ka</w:t>
            </w:r>
          </w:p>
        </w:tc>
        <w:tc>
          <w:tcPr>
            <w:tcW w:w="985" w:type="dxa"/>
            <w:shd w:val="clear" w:color="auto" w:fill="auto"/>
          </w:tcPr>
          <w:p w14:paraId="050000B5"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6C27C8F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13312A63" w14:textId="77777777" w:rsidTr="004D754D">
        <w:trPr>
          <w:trHeight w:val="185"/>
        </w:trPr>
        <w:tc>
          <w:tcPr>
            <w:tcW w:w="1426" w:type="dxa"/>
            <w:vMerge/>
            <w:shd w:val="clear" w:color="auto" w:fill="auto"/>
          </w:tcPr>
          <w:p w14:paraId="64624A40"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9C767D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Butonat komandues karakteristikat</w:t>
            </w:r>
          </w:p>
        </w:tc>
        <w:tc>
          <w:tcPr>
            <w:tcW w:w="1882" w:type="dxa"/>
            <w:shd w:val="clear" w:color="auto" w:fill="DCE6F2" w:themeFill="accent1" w:themeFillTint="32"/>
          </w:tcPr>
          <w:p w14:paraId="61E7A73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Vendosjen e numrave me reliev, shkrim Braille</w:t>
            </w:r>
          </w:p>
        </w:tc>
        <w:tc>
          <w:tcPr>
            <w:tcW w:w="1714" w:type="dxa"/>
            <w:shd w:val="clear" w:color="auto" w:fill="DCE6F2" w:themeFill="accent1" w:themeFillTint="32"/>
          </w:tcPr>
          <w:p w14:paraId="0F0658A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01839B3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0E66EB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111082AA" w14:textId="77777777" w:rsidTr="004D754D">
        <w:trPr>
          <w:trHeight w:val="185"/>
        </w:trPr>
        <w:tc>
          <w:tcPr>
            <w:tcW w:w="1426" w:type="dxa"/>
            <w:vMerge/>
            <w:shd w:val="clear" w:color="auto" w:fill="auto"/>
          </w:tcPr>
          <w:p w14:paraId="6033CBC7"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auto"/>
          </w:tcPr>
          <w:p w14:paraId="3E1D6F2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Mbërritja në kat</w:t>
            </w:r>
          </w:p>
        </w:tc>
        <w:tc>
          <w:tcPr>
            <w:tcW w:w="1882" w:type="dxa"/>
            <w:shd w:val="clear" w:color="auto" w:fill="auto"/>
          </w:tcPr>
          <w:p w14:paraId="0A3D922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Sinjalizim akustik</w:t>
            </w:r>
          </w:p>
        </w:tc>
        <w:tc>
          <w:tcPr>
            <w:tcW w:w="1714" w:type="dxa"/>
            <w:shd w:val="clear" w:color="auto" w:fill="auto"/>
          </w:tcPr>
          <w:p w14:paraId="771C55A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Jashtë shërbimit për tu konstatuar</w:t>
            </w:r>
          </w:p>
        </w:tc>
        <w:tc>
          <w:tcPr>
            <w:tcW w:w="985" w:type="dxa"/>
            <w:shd w:val="clear" w:color="auto" w:fill="auto"/>
          </w:tcPr>
          <w:p w14:paraId="150EDB0F"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auto"/>
          </w:tcPr>
          <w:p w14:paraId="75F69DC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573EDF93" w14:textId="77777777" w:rsidTr="004D754D">
        <w:trPr>
          <w:trHeight w:val="185"/>
        </w:trPr>
        <w:tc>
          <w:tcPr>
            <w:tcW w:w="1426" w:type="dxa"/>
            <w:vMerge/>
            <w:shd w:val="clear" w:color="auto" w:fill="auto"/>
          </w:tcPr>
          <w:p w14:paraId="4171686F"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36C0386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Gjerësia e vijës relievore nga dera hyrëse deri te ashensori</w:t>
            </w:r>
          </w:p>
        </w:tc>
        <w:tc>
          <w:tcPr>
            <w:tcW w:w="1882" w:type="dxa"/>
            <w:shd w:val="clear" w:color="auto" w:fill="DCE6F2" w:themeFill="accent1" w:themeFillTint="32"/>
          </w:tcPr>
          <w:p w14:paraId="0740853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40 cm, e gërvishtur në drejtim të lëvizjes</w:t>
            </w:r>
          </w:p>
        </w:tc>
        <w:tc>
          <w:tcPr>
            <w:tcW w:w="1714" w:type="dxa"/>
            <w:shd w:val="clear" w:color="auto" w:fill="DCE6F2" w:themeFill="accent1" w:themeFillTint="32"/>
          </w:tcPr>
          <w:p w14:paraId="5144230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E00309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425" w:type="dxa"/>
            <w:shd w:val="clear" w:color="auto" w:fill="DCE6F2" w:themeFill="accent1" w:themeFillTint="32"/>
          </w:tcPr>
          <w:p w14:paraId="2854C60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02C98567" w14:textId="77777777" w:rsidTr="004D754D">
        <w:trPr>
          <w:trHeight w:val="185"/>
        </w:trPr>
        <w:tc>
          <w:tcPr>
            <w:tcW w:w="1426" w:type="dxa"/>
            <w:vMerge/>
            <w:shd w:val="clear" w:color="auto" w:fill="auto"/>
          </w:tcPr>
          <w:p w14:paraId="2213F819"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7321ADE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Arritshmëria e ashensorit</w:t>
            </w:r>
          </w:p>
        </w:tc>
        <w:tc>
          <w:tcPr>
            <w:tcW w:w="1882" w:type="dxa"/>
            <w:shd w:val="clear" w:color="auto" w:fill="DCE6F2" w:themeFill="accent1" w:themeFillTint="32"/>
          </w:tcPr>
          <w:p w14:paraId="6E1A2494"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Sinjalizim me tabela</w:t>
            </w:r>
          </w:p>
        </w:tc>
        <w:tc>
          <w:tcPr>
            <w:tcW w:w="1714" w:type="dxa"/>
            <w:shd w:val="clear" w:color="auto" w:fill="DCE6F2" w:themeFill="accent1" w:themeFillTint="32"/>
          </w:tcPr>
          <w:p w14:paraId="7BFA26B1"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46AB47E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3F2C05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2.12, neni 8</w:t>
            </w:r>
          </w:p>
        </w:tc>
      </w:tr>
      <w:tr w:rsidR="007F6022" w:rsidRPr="00045DC6" w14:paraId="00765E17" w14:textId="77777777" w:rsidTr="004D754D">
        <w:trPr>
          <w:trHeight w:val="185"/>
        </w:trPr>
        <w:tc>
          <w:tcPr>
            <w:tcW w:w="1426" w:type="dxa"/>
            <w:vMerge/>
            <w:shd w:val="clear" w:color="auto" w:fill="auto"/>
          </w:tcPr>
          <w:p w14:paraId="080F71F3"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6613" w:type="dxa"/>
            <w:gridSpan w:val="4"/>
            <w:shd w:val="clear" w:color="auto" w:fill="DCE6F2" w:themeFill="accent1" w:themeFillTint="32"/>
          </w:tcPr>
          <w:p w14:paraId="53932D3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U konstatua problem në hapjen e derës së ashensorit dhe hapjen e derës së jashtme paralel, pengonin njëra tjetrën.</w:t>
            </w:r>
          </w:p>
        </w:tc>
        <w:tc>
          <w:tcPr>
            <w:tcW w:w="1425" w:type="dxa"/>
            <w:shd w:val="clear" w:color="auto" w:fill="DCE6F2" w:themeFill="accent1" w:themeFillTint="32"/>
          </w:tcPr>
          <w:p w14:paraId="503AF283"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r>
      <w:tr w:rsidR="007F6022" w:rsidRPr="00045DC6" w14:paraId="75A3BC93" w14:textId="77777777" w:rsidTr="004D754D">
        <w:trPr>
          <w:trHeight w:val="185"/>
        </w:trPr>
        <w:tc>
          <w:tcPr>
            <w:tcW w:w="1426" w:type="dxa"/>
            <w:vMerge w:val="restart"/>
            <w:shd w:val="clear" w:color="auto" w:fill="auto"/>
          </w:tcPr>
          <w:p w14:paraId="58044B4E" w14:textId="77777777" w:rsidR="007F6022" w:rsidRPr="00045DC6" w:rsidRDefault="00EF0092" w:rsidP="00045DC6">
            <w:pPr>
              <w:jc w:val="both"/>
              <w:rPr>
                <w:rFonts w:ascii="Times New Roman" w:hAnsi="Times New Roman" w:cs="Times New Roman"/>
                <w:b/>
                <w:bCs/>
                <w:color w:val="000000" w:themeColor="text1"/>
                <w:sz w:val="16"/>
                <w:szCs w:val="16"/>
                <w:lang w:val="sq-AL"/>
              </w:rPr>
            </w:pPr>
            <w:r w:rsidRPr="00AC1E7F">
              <w:rPr>
                <w:rFonts w:ascii="Times New Roman" w:hAnsi="Times New Roman" w:cs="Times New Roman"/>
                <w:b/>
                <w:bCs/>
                <w:color w:val="000000" w:themeColor="text1"/>
                <w:sz w:val="16"/>
                <w:szCs w:val="16"/>
                <w:lang w:val="sq-AL"/>
              </w:rPr>
              <w:t>TERMINALET E IMPIANTEVE</w:t>
            </w:r>
          </w:p>
          <w:p w14:paraId="37C9DCF5" w14:textId="77777777" w:rsidR="007F6022" w:rsidRPr="00045DC6" w:rsidRDefault="00EF0092" w:rsidP="00045DC6">
            <w:pPr>
              <w:jc w:val="both"/>
              <w:rPr>
                <w:rFonts w:ascii="Times New Roman" w:hAnsi="Times New Roman" w:cs="Times New Roman"/>
                <w:b/>
                <w:bCs/>
                <w:color w:val="000000" w:themeColor="text1"/>
                <w:sz w:val="16"/>
                <w:szCs w:val="16"/>
                <w:lang w:val="sq-AL"/>
              </w:rPr>
            </w:pPr>
            <w:r w:rsidRPr="00AC1E7F">
              <w:rPr>
                <w:rFonts w:ascii="Times New Roman" w:hAnsi="Times New Roman" w:cs="Times New Roman"/>
                <w:b/>
                <w:bCs/>
                <w:color w:val="000000" w:themeColor="text1"/>
                <w:sz w:val="16"/>
                <w:szCs w:val="16"/>
                <w:lang w:val="sq-AL"/>
              </w:rPr>
              <w:t>(</w:t>
            </w:r>
            <w:r w:rsidRPr="00AC1E7F">
              <w:rPr>
                <w:rFonts w:ascii="Times New Roman" w:hAnsi="Times New Roman" w:cs="Times New Roman"/>
                <w:color w:val="000000" w:themeColor="text1"/>
                <w:sz w:val="16"/>
                <w:szCs w:val="16"/>
                <w:lang w:val="sq-AL"/>
              </w:rPr>
              <w:t>aparatet elektrike, kuadrot e përgjithshme, valvot dhe rubinetat e bllokimit, rregullatorët e impianteve të ngrohjes dhe të kondicionimit si dhe zilet, sustat e komandimit dhe citofonëve</w:t>
            </w:r>
            <w:r w:rsidRPr="00AC1E7F">
              <w:rPr>
                <w:rFonts w:ascii="Times New Roman" w:hAnsi="Times New Roman" w:cs="Times New Roman"/>
                <w:b/>
                <w:bCs/>
                <w:color w:val="000000" w:themeColor="text1"/>
                <w:sz w:val="16"/>
                <w:szCs w:val="16"/>
                <w:lang w:val="sq-AL"/>
              </w:rPr>
              <w:t>)</w:t>
            </w:r>
          </w:p>
          <w:p w14:paraId="562E7E57" w14:textId="77777777" w:rsidR="007F6022" w:rsidRPr="00045DC6" w:rsidRDefault="007F6022" w:rsidP="00045DC6">
            <w:pPr>
              <w:keepNext/>
              <w:keepLines/>
              <w:jc w:val="both"/>
              <w:outlineLvl w:val="2"/>
              <w:rPr>
                <w:rFonts w:ascii="Times New Roman" w:hAnsi="Times New Roman" w:cs="Times New Roman"/>
                <w:b/>
                <w:bCs/>
                <w:color w:val="000000" w:themeColor="text1"/>
                <w:sz w:val="16"/>
                <w:szCs w:val="16"/>
                <w:lang w:val="sq-AL"/>
              </w:rPr>
            </w:pPr>
          </w:p>
        </w:tc>
        <w:tc>
          <w:tcPr>
            <w:tcW w:w="2032" w:type="dxa"/>
            <w:shd w:val="clear" w:color="auto" w:fill="DCE6F2" w:themeFill="accent1" w:themeFillTint="32"/>
          </w:tcPr>
          <w:p w14:paraId="50B1B98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lehtësisht të dallueshme</w:t>
            </w:r>
          </w:p>
        </w:tc>
        <w:tc>
          <w:tcPr>
            <w:tcW w:w="1882" w:type="dxa"/>
            <w:shd w:val="clear" w:color="auto" w:fill="DCE6F2" w:themeFill="accent1" w:themeFillTint="32"/>
          </w:tcPr>
          <w:p w14:paraId="4D28504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AC1E7F">
              <w:rPr>
                <w:rFonts w:ascii="Times New Roman" w:hAnsi="Times New Roman" w:cs="Times New Roman"/>
                <w:color w:val="000000" w:themeColor="text1"/>
                <w:sz w:val="16"/>
                <w:szCs w:val="16"/>
                <w:lang w:val="sq-AL"/>
              </w:rPr>
              <w:t>në kushtet e shikueshmërisë së kufizuar</w:t>
            </w:r>
          </w:p>
        </w:tc>
        <w:tc>
          <w:tcPr>
            <w:tcW w:w="1714" w:type="dxa"/>
            <w:shd w:val="clear" w:color="auto" w:fill="DCE6F2" w:themeFill="accent1" w:themeFillTint="32"/>
          </w:tcPr>
          <w:p w14:paraId="1E9CAFE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7C13F66B"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24E1631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1.5, neni 4</w:t>
            </w:r>
          </w:p>
        </w:tc>
      </w:tr>
      <w:tr w:rsidR="007F6022" w:rsidRPr="00045DC6" w14:paraId="0D0FEBC0" w14:textId="77777777" w:rsidTr="004D754D">
        <w:trPr>
          <w:trHeight w:val="285"/>
        </w:trPr>
        <w:tc>
          <w:tcPr>
            <w:tcW w:w="1426" w:type="dxa"/>
            <w:vMerge/>
            <w:shd w:val="clear" w:color="auto" w:fill="auto"/>
          </w:tcPr>
          <w:p w14:paraId="25865554"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2D845028"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të arritshme</w:t>
            </w:r>
          </w:p>
        </w:tc>
        <w:tc>
          <w:tcPr>
            <w:tcW w:w="1882" w:type="dxa"/>
            <w:shd w:val="clear" w:color="auto" w:fill="DCE6F2" w:themeFill="accent1" w:themeFillTint="32"/>
          </w:tcPr>
          <w:p w14:paraId="4803E3C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nga personat në karrige me rrota</w:t>
            </w:r>
          </w:p>
        </w:tc>
        <w:tc>
          <w:tcPr>
            <w:tcW w:w="1714" w:type="dxa"/>
            <w:shd w:val="clear" w:color="auto" w:fill="DCE6F2" w:themeFill="accent1" w:themeFillTint="32"/>
          </w:tcPr>
          <w:p w14:paraId="5846FE1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68DE722"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7CE8E115"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1.5, neni 4</w:t>
            </w:r>
          </w:p>
        </w:tc>
      </w:tr>
      <w:tr w:rsidR="007F6022" w:rsidRPr="00045DC6" w14:paraId="387CB63E" w14:textId="77777777" w:rsidTr="004D754D">
        <w:trPr>
          <w:trHeight w:val="65"/>
        </w:trPr>
        <w:tc>
          <w:tcPr>
            <w:tcW w:w="1426" w:type="dxa"/>
            <w:vMerge/>
            <w:shd w:val="clear" w:color="auto" w:fill="auto"/>
          </w:tcPr>
          <w:p w14:paraId="36D3E7D0"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7A70DFD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të mbrojtura</w:t>
            </w:r>
          </w:p>
        </w:tc>
        <w:tc>
          <w:tcPr>
            <w:tcW w:w="1882" w:type="dxa"/>
            <w:shd w:val="clear" w:color="auto" w:fill="DCE6F2" w:themeFill="accent1" w:themeFillTint="32"/>
          </w:tcPr>
          <w:p w14:paraId="57482DA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nga goditjet</w:t>
            </w:r>
          </w:p>
        </w:tc>
        <w:tc>
          <w:tcPr>
            <w:tcW w:w="1714" w:type="dxa"/>
            <w:shd w:val="clear" w:color="auto" w:fill="DCE6F2" w:themeFill="accent1" w:themeFillTint="32"/>
          </w:tcPr>
          <w:p w14:paraId="070CEEFD"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163908AD"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250E812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1.5, neni 4</w:t>
            </w:r>
          </w:p>
        </w:tc>
      </w:tr>
      <w:tr w:rsidR="007F6022" w:rsidRPr="00045DC6" w14:paraId="45AA8485" w14:textId="77777777" w:rsidTr="004D754D">
        <w:trPr>
          <w:trHeight w:val="1551"/>
        </w:trPr>
        <w:tc>
          <w:tcPr>
            <w:tcW w:w="1426" w:type="dxa"/>
            <w:vMerge/>
            <w:shd w:val="clear" w:color="auto" w:fill="auto"/>
          </w:tcPr>
          <w:p w14:paraId="2368278A" w14:textId="77777777" w:rsidR="007F6022" w:rsidRPr="00045DC6" w:rsidRDefault="007F6022" w:rsidP="00045DC6">
            <w:pPr>
              <w:jc w:val="both"/>
              <w:outlineLvl w:val="0"/>
              <w:rPr>
                <w:rFonts w:ascii="Times New Roman" w:hAnsi="Times New Roman" w:cs="Times New Roman"/>
                <w:color w:val="000000" w:themeColor="text1"/>
                <w:sz w:val="16"/>
                <w:szCs w:val="16"/>
                <w:lang w:val="sq-AL"/>
              </w:rPr>
            </w:pPr>
          </w:p>
        </w:tc>
        <w:tc>
          <w:tcPr>
            <w:tcW w:w="2032" w:type="dxa"/>
            <w:shd w:val="clear" w:color="auto" w:fill="DCE6F2" w:themeFill="accent1" w:themeFillTint="32"/>
          </w:tcPr>
          <w:p w14:paraId="6DC1A9C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399A3C09"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6CFE06E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lartësia e vendosjes</w:t>
            </w:r>
          </w:p>
        </w:tc>
        <w:tc>
          <w:tcPr>
            <w:tcW w:w="1882" w:type="dxa"/>
            <w:shd w:val="clear" w:color="auto" w:fill="DCE6F2" w:themeFill="accent1" w:themeFillTint="32"/>
          </w:tcPr>
          <w:p w14:paraId="685B996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1D188AA4"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p w14:paraId="518B6BFA"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40 cm -140 cm</w:t>
            </w:r>
          </w:p>
        </w:tc>
        <w:tc>
          <w:tcPr>
            <w:tcW w:w="1714" w:type="dxa"/>
            <w:shd w:val="clear" w:color="auto" w:fill="DCE6F2" w:themeFill="accent1" w:themeFillTint="32"/>
          </w:tcPr>
          <w:p w14:paraId="6CBA2AB6"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3D05809A"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172370C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1.5, neni 4</w:t>
            </w:r>
          </w:p>
        </w:tc>
      </w:tr>
      <w:tr w:rsidR="007F6022" w:rsidRPr="00045DC6" w14:paraId="6D553AE9" w14:textId="77777777" w:rsidTr="004D754D">
        <w:trPr>
          <w:trHeight w:val="287"/>
        </w:trPr>
        <w:tc>
          <w:tcPr>
            <w:tcW w:w="1426" w:type="dxa"/>
            <w:vMerge w:val="restart"/>
            <w:shd w:val="clear" w:color="auto" w:fill="auto"/>
          </w:tcPr>
          <w:p w14:paraId="39AAB051" w14:textId="77777777" w:rsidR="007F6022" w:rsidRPr="00045DC6" w:rsidRDefault="00EF0092" w:rsidP="00045DC6">
            <w:pPr>
              <w:jc w:val="both"/>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RAMPA</w:t>
            </w:r>
          </w:p>
        </w:tc>
        <w:tc>
          <w:tcPr>
            <w:tcW w:w="2032" w:type="dxa"/>
            <w:shd w:val="clear" w:color="auto" w:fill="DCE6F2" w:themeFill="accent1" w:themeFillTint="32"/>
          </w:tcPr>
          <w:p w14:paraId="643AF0A2"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pjerrësia</w:t>
            </w:r>
          </w:p>
        </w:tc>
        <w:tc>
          <w:tcPr>
            <w:tcW w:w="1882" w:type="dxa"/>
            <w:shd w:val="clear" w:color="auto" w:fill="DCE6F2" w:themeFill="accent1" w:themeFillTint="32"/>
          </w:tcPr>
          <w:p w14:paraId="442E758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 5 %</w:t>
            </w:r>
          </w:p>
          <w:p w14:paraId="4560A85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714" w:type="dxa"/>
            <w:shd w:val="clear" w:color="auto" w:fill="DCE6F2" w:themeFill="accent1" w:themeFillTint="32"/>
          </w:tcPr>
          <w:p w14:paraId="2827170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7 %</w:t>
            </w:r>
          </w:p>
        </w:tc>
        <w:tc>
          <w:tcPr>
            <w:tcW w:w="985" w:type="dxa"/>
            <w:shd w:val="clear" w:color="auto" w:fill="DCE6F2" w:themeFill="accent1" w:themeFillTint="32"/>
          </w:tcPr>
          <w:p w14:paraId="7EAC3AD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30594FC0"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2.11, neni 8</w:t>
            </w:r>
          </w:p>
        </w:tc>
      </w:tr>
      <w:tr w:rsidR="007F6022" w:rsidRPr="00045DC6" w14:paraId="11007647" w14:textId="77777777" w:rsidTr="004D754D">
        <w:trPr>
          <w:trHeight w:val="65"/>
        </w:trPr>
        <w:tc>
          <w:tcPr>
            <w:tcW w:w="1426" w:type="dxa"/>
            <w:vMerge/>
            <w:shd w:val="clear" w:color="auto" w:fill="auto"/>
          </w:tcPr>
          <w:p w14:paraId="79C1E564" w14:textId="77777777" w:rsidR="007F6022" w:rsidRPr="00045DC6" w:rsidRDefault="007F6022" w:rsidP="00045DC6">
            <w:pPr>
              <w:jc w:val="both"/>
              <w:outlineLvl w:val="0"/>
              <w:rPr>
                <w:rFonts w:ascii="Times New Roman" w:hAnsi="Times New Roman" w:cs="Times New Roman"/>
                <w:b/>
                <w:bCs/>
                <w:color w:val="000000" w:themeColor="text1"/>
                <w:sz w:val="16"/>
                <w:szCs w:val="16"/>
                <w:lang w:val="sq-AL"/>
              </w:rPr>
            </w:pPr>
          </w:p>
        </w:tc>
        <w:tc>
          <w:tcPr>
            <w:tcW w:w="2032" w:type="dxa"/>
            <w:shd w:val="clear" w:color="auto" w:fill="DCE6F2" w:themeFill="accent1" w:themeFillTint="32"/>
          </w:tcPr>
          <w:p w14:paraId="1E8A2B23"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Pajisja me dorezë mbajtëse</w:t>
            </w:r>
          </w:p>
        </w:tc>
        <w:tc>
          <w:tcPr>
            <w:tcW w:w="1882" w:type="dxa"/>
            <w:shd w:val="clear" w:color="auto" w:fill="DCE6F2" w:themeFill="accent1" w:themeFillTint="32"/>
          </w:tcPr>
          <w:p w14:paraId="35A5904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1714" w:type="dxa"/>
            <w:shd w:val="clear" w:color="auto" w:fill="DCE6F2" w:themeFill="accent1" w:themeFillTint="32"/>
          </w:tcPr>
          <w:p w14:paraId="2B9D5807"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Jo</w:t>
            </w:r>
          </w:p>
        </w:tc>
        <w:tc>
          <w:tcPr>
            <w:tcW w:w="985" w:type="dxa"/>
            <w:shd w:val="clear" w:color="auto" w:fill="DCE6F2" w:themeFill="accent1" w:themeFillTint="32"/>
          </w:tcPr>
          <w:p w14:paraId="4E46C2A8"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0BA69721"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r>
      <w:tr w:rsidR="007F6022" w:rsidRPr="00045DC6" w14:paraId="50CB92A0" w14:textId="77777777" w:rsidTr="004D754D">
        <w:trPr>
          <w:trHeight w:val="76"/>
        </w:trPr>
        <w:tc>
          <w:tcPr>
            <w:tcW w:w="1426" w:type="dxa"/>
            <w:shd w:val="clear" w:color="auto" w:fill="auto"/>
          </w:tcPr>
          <w:p w14:paraId="59C6387D" w14:textId="77777777" w:rsidR="007F6022" w:rsidRPr="00045DC6" w:rsidRDefault="00EF0092" w:rsidP="00045DC6">
            <w:pPr>
              <w:jc w:val="both"/>
              <w:rPr>
                <w:rFonts w:ascii="Times New Roman" w:hAnsi="Times New Roman" w:cs="Times New Roman"/>
                <w:b/>
                <w:bCs/>
                <w:color w:val="000000" w:themeColor="text1"/>
                <w:sz w:val="16"/>
                <w:szCs w:val="16"/>
                <w:lang w:val="sq-AL"/>
              </w:rPr>
            </w:pPr>
            <w:r w:rsidRPr="00045DC6">
              <w:rPr>
                <w:rFonts w:ascii="Times New Roman" w:hAnsi="Times New Roman" w:cs="Times New Roman"/>
                <w:b/>
                <w:bCs/>
                <w:color w:val="000000" w:themeColor="text1"/>
                <w:sz w:val="16"/>
                <w:szCs w:val="16"/>
              </w:rPr>
              <w:t>PARMAK</w:t>
            </w:r>
          </w:p>
        </w:tc>
        <w:tc>
          <w:tcPr>
            <w:tcW w:w="2032" w:type="dxa"/>
            <w:shd w:val="clear" w:color="auto" w:fill="DCE6F2" w:themeFill="accent1" w:themeFillTint="32"/>
          </w:tcPr>
          <w:p w14:paraId="2472042E"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lang w:val="sq-AL"/>
              </w:rPr>
              <w:t>Lartësia e parmakëve në ballkon</w:t>
            </w:r>
          </w:p>
        </w:tc>
        <w:tc>
          <w:tcPr>
            <w:tcW w:w="1882" w:type="dxa"/>
            <w:shd w:val="clear" w:color="auto" w:fill="DCE6F2" w:themeFill="accent1" w:themeFillTint="32"/>
          </w:tcPr>
          <w:p w14:paraId="45171A59"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100 cm</w:t>
            </w:r>
          </w:p>
        </w:tc>
        <w:tc>
          <w:tcPr>
            <w:tcW w:w="1714" w:type="dxa"/>
            <w:shd w:val="clear" w:color="auto" w:fill="DCE6F2" w:themeFill="accent1" w:themeFillTint="32"/>
          </w:tcPr>
          <w:p w14:paraId="225AA6AB"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95 cm</w:t>
            </w:r>
          </w:p>
        </w:tc>
        <w:tc>
          <w:tcPr>
            <w:tcW w:w="985" w:type="dxa"/>
            <w:shd w:val="clear" w:color="auto" w:fill="DCE6F2" w:themeFill="accent1" w:themeFillTint="32"/>
          </w:tcPr>
          <w:p w14:paraId="0AB8BBE6" w14:textId="77777777" w:rsidR="007F6022" w:rsidRPr="00045DC6" w:rsidRDefault="007F6022" w:rsidP="00045DC6">
            <w:pPr>
              <w:jc w:val="center"/>
              <w:outlineLvl w:val="0"/>
              <w:rPr>
                <w:rFonts w:ascii="Times New Roman" w:hAnsi="Times New Roman" w:cs="Times New Roman"/>
                <w:color w:val="000000" w:themeColor="text1"/>
                <w:sz w:val="16"/>
                <w:szCs w:val="16"/>
                <w:lang w:val="sq-AL"/>
              </w:rPr>
            </w:pPr>
          </w:p>
        </w:tc>
        <w:tc>
          <w:tcPr>
            <w:tcW w:w="1425" w:type="dxa"/>
            <w:shd w:val="clear" w:color="auto" w:fill="DCE6F2" w:themeFill="accent1" w:themeFillTint="32"/>
          </w:tcPr>
          <w:p w14:paraId="6C0D2EDC" w14:textId="77777777" w:rsidR="007F6022" w:rsidRPr="00045DC6" w:rsidRDefault="00EF0092" w:rsidP="00045DC6">
            <w:pPr>
              <w:jc w:val="center"/>
              <w:rPr>
                <w:rFonts w:ascii="Times New Roman" w:hAnsi="Times New Roman" w:cs="Times New Roman"/>
                <w:color w:val="000000" w:themeColor="text1"/>
                <w:sz w:val="16"/>
                <w:szCs w:val="16"/>
                <w:lang w:val="sq-AL"/>
              </w:rPr>
            </w:pPr>
            <w:r w:rsidRPr="00045DC6">
              <w:rPr>
                <w:rFonts w:ascii="Times New Roman" w:hAnsi="Times New Roman" w:cs="Times New Roman"/>
                <w:color w:val="000000" w:themeColor="text1"/>
                <w:sz w:val="16"/>
                <w:szCs w:val="16"/>
              </w:rPr>
              <w:t>pika 2.8, neni 8</w:t>
            </w:r>
          </w:p>
        </w:tc>
      </w:tr>
    </w:tbl>
    <w:p w14:paraId="2CC4E2C3" w14:textId="77777777" w:rsidR="007F6022" w:rsidRPr="00150F8A" w:rsidRDefault="007F6022" w:rsidP="00751319">
      <w:pPr>
        <w:spacing w:after="0" w:line="240" w:lineRule="auto"/>
        <w:jc w:val="both"/>
        <w:rPr>
          <w:rFonts w:ascii="Times New Roman" w:hAnsi="Times New Roman" w:cs="Times New Roman"/>
          <w:b/>
          <w:sz w:val="28"/>
          <w:szCs w:val="28"/>
        </w:rPr>
      </w:pPr>
    </w:p>
    <w:p w14:paraId="183C1621" w14:textId="77777777" w:rsidR="008D7920" w:rsidRPr="00BA17BE" w:rsidRDefault="008D7920" w:rsidP="008D7920">
      <w:pPr>
        <w:ind w:left="2160" w:firstLine="720"/>
        <w:jc w:val="both"/>
        <w:rPr>
          <w:rFonts w:ascii="Times New Roman" w:eastAsia="Times New Roman" w:hAnsi="Times New Roman" w:cs="Times New Roman"/>
          <w:b/>
          <w:sz w:val="28"/>
          <w:szCs w:val="28"/>
        </w:rPr>
      </w:pPr>
      <w:r w:rsidRPr="00BA17BE">
        <w:rPr>
          <w:rFonts w:ascii="Times New Roman" w:hAnsi="Times New Roman" w:cs="Times New Roman"/>
          <w:b/>
          <w:sz w:val="32"/>
          <w:szCs w:val="32"/>
        </w:rPr>
        <w:t xml:space="preserve">   KONTROLLI I LARTË I SHTETIT</w:t>
      </w:r>
    </w:p>
    <w:sectPr w:rsidR="008D7920" w:rsidRPr="00BA17BE" w:rsidSect="00362AAD">
      <w:footerReference w:type="default" r:id="rId40"/>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A835E" w14:textId="77777777" w:rsidR="007C3E98" w:rsidRDefault="007C3E98" w:rsidP="00DB6419">
      <w:pPr>
        <w:spacing w:after="0" w:line="240" w:lineRule="auto"/>
      </w:pPr>
      <w:r>
        <w:separator/>
      </w:r>
    </w:p>
  </w:endnote>
  <w:endnote w:type="continuationSeparator" w:id="0">
    <w:p w14:paraId="3E599B5B" w14:textId="77777777" w:rsidR="007C3E98" w:rsidRDefault="007C3E98" w:rsidP="00DB6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Univers 45 Light">
    <w:altName w:val="Times New Roman"/>
    <w:charset w:val="00"/>
    <w:family w:val="swiss"/>
    <w:pitch w:val="variable"/>
    <w:sig w:usb0="00000007" w:usb1="00000000" w:usb2="00000000" w:usb3="00000000" w:csb0="00000093" w:csb1="00000000"/>
  </w:font>
  <w:font w:name="CG Times">
    <w:altName w:val="Times New Roman"/>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Swift LT Pro Extra Bol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 w:name="Lucida Grande">
    <w:charset w:val="00"/>
    <w:family w:val="swiss"/>
    <w:pitch w:val="variable"/>
    <w:sig w:usb0="E1000AEF" w:usb1="5000A1FF" w:usb2="00000000" w:usb3="00000000" w:csb0="000001BF" w:csb1="00000000"/>
  </w:font>
  <w:font w:name="@Adobe Gothic Std B">
    <w:panose1 w:val="00000000000000000000"/>
    <w:charset w:val="80"/>
    <w:family w:val="swiss"/>
    <w:notTrueType/>
    <w:pitch w:val="variable"/>
    <w:sig w:usb0="00000203" w:usb1="29D72C10" w:usb2="00000010" w:usb3="00000000" w:csb0="002A0005" w:csb1="00000000"/>
  </w:font>
  <w:font w:name="PMingLiU">
    <w:altName w:val="新細明體"/>
    <w:panose1 w:val="02010601000101010101"/>
    <w:charset w:val="88"/>
    <w:family w:val="roman"/>
    <w:pitch w:val="variable"/>
    <w:sig w:usb0="A00002FF" w:usb1="28CFFCFA" w:usb2="00000016"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 New Roman Bold">
    <w:altName w:val="Times New Roman"/>
    <w:panose1 w:val="02020803070505020304"/>
    <w:charset w:val="00"/>
    <w:family w:val="roman"/>
    <w:notTrueType/>
    <w:pitch w:val="default"/>
  </w:font>
  <w:font w:name="IDOIJ A+ Century">
    <w:altName w:val="Century"/>
    <w:panose1 w:val="00000000000000000000"/>
    <w:charset w:val="00"/>
    <w:family w:val="roman"/>
    <w:notTrueType/>
    <w:pitch w:val="default"/>
    <w:sig w:usb0="00000003" w:usb1="00000000" w:usb2="00000000" w:usb3="00000000" w:csb0="00000001" w:csb1="00000000"/>
  </w:font>
  <w:font w:name="GNAEH E+ CG Times">
    <w:altName w:val="Times New Roman"/>
    <w:panose1 w:val="00000000000000000000"/>
    <w:charset w:val="00"/>
    <w:family w:val="roman"/>
    <w:notTrueType/>
    <w:pitch w:val="default"/>
    <w:sig w:usb0="00000003" w:usb1="00000000" w:usb2="00000000" w:usb3="00000000" w:csb0="00000001" w:csb1="00000000"/>
  </w:font>
  <w:font w:name="Futura Md BT">
    <w:altName w:val="Futura Md BT"/>
    <w:panose1 w:val="00000000000000000000"/>
    <w:charset w:val="00"/>
    <w:family w:val="swiss"/>
    <w:notTrueType/>
    <w:pitch w:val="default"/>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Liberation Sans">
    <w:altName w:val="Arial"/>
    <w:charset w:val="00"/>
    <w:family w:val="swiss"/>
    <w:pitch w:val="variable"/>
    <w:sig w:usb0="E0000AFF" w:usb1="500078FF" w:usb2="00000021" w:usb3="00000000" w:csb0="000001BF" w:csb1="00000000"/>
  </w:font>
  <w:font w:name="Berlin Sans FB Demi">
    <w:panose1 w:val="020E0802020502020306"/>
    <w:charset w:val="00"/>
    <w:family w:val="swiss"/>
    <w:pitch w:val="variable"/>
    <w:sig w:usb0="00000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
    <w:altName w:val="Times New Roman"/>
    <w:charset w:val="00"/>
    <w:family w:val="roman"/>
    <w:pitch w:val="default"/>
  </w:font>
  <w:font w:name="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645"/>
      <w:docPartObj>
        <w:docPartGallery w:val="Page Numbers (Bottom of Page)"/>
        <w:docPartUnique/>
      </w:docPartObj>
    </w:sdtPr>
    <w:sdtEndPr/>
    <w:sdtContent>
      <w:p w14:paraId="4DDA3D7F" w14:textId="4158CE31" w:rsidR="008419C4" w:rsidRDefault="007C3E98">
        <w:pPr>
          <w:pStyle w:val="Footer"/>
          <w:jc w:val="right"/>
        </w:pPr>
        <w:r>
          <w:fldChar w:fldCharType="begin"/>
        </w:r>
        <w:r>
          <w:instrText xml:space="preserve"> PAGE   \* MERGEFORMAT </w:instrText>
        </w:r>
        <w:r>
          <w:fldChar w:fldCharType="separate"/>
        </w:r>
        <w:r w:rsidR="000068DF">
          <w:rPr>
            <w:noProof/>
          </w:rPr>
          <w:t>92</w:t>
        </w:r>
        <w:r>
          <w:rPr>
            <w:noProof/>
          </w:rPr>
          <w:fldChar w:fldCharType="end"/>
        </w:r>
      </w:p>
    </w:sdtContent>
  </w:sdt>
  <w:p w14:paraId="48760907" w14:textId="77777777" w:rsidR="008419C4" w:rsidRDefault="008419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09903" w14:textId="77777777" w:rsidR="007C3E98" w:rsidRDefault="007C3E98" w:rsidP="00DB6419">
      <w:pPr>
        <w:spacing w:after="0" w:line="240" w:lineRule="auto"/>
      </w:pPr>
      <w:r>
        <w:separator/>
      </w:r>
    </w:p>
  </w:footnote>
  <w:footnote w:type="continuationSeparator" w:id="0">
    <w:p w14:paraId="2F4718F3" w14:textId="77777777" w:rsidR="007C3E98" w:rsidRDefault="007C3E98" w:rsidP="00DB64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EBF8B18"/>
    <w:multiLevelType w:val="singleLevel"/>
    <w:tmpl w:val="FEBF8B18"/>
    <w:lvl w:ilvl="0">
      <w:start w:val="1"/>
      <w:numFmt w:val="decimal"/>
      <w:suff w:val="space"/>
      <w:lvlText w:val="%1."/>
      <w:lvlJc w:val="left"/>
      <w:rPr>
        <w:rFonts w:hint="default"/>
        <w:b/>
        <w:bCs/>
      </w:rPr>
    </w:lvl>
  </w:abstractNum>
  <w:abstractNum w:abstractNumId="1" w15:restartNumberingAfterBreak="0">
    <w:nsid w:val="FFFFFFFE"/>
    <w:multiLevelType w:val="singleLevel"/>
    <w:tmpl w:val="9DC8AD5A"/>
    <w:lvl w:ilvl="0">
      <w:numFmt w:val="bullet"/>
      <w:lvlText w:val="*"/>
      <w:lvlJc w:val="left"/>
    </w:lvl>
  </w:abstractNum>
  <w:abstractNum w:abstractNumId="2" w15:restartNumberingAfterBreak="0">
    <w:nsid w:val="00C82A56"/>
    <w:multiLevelType w:val="hybridMultilevel"/>
    <w:tmpl w:val="E1121320"/>
    <w:lvl w:ilvl="0" w:tplc="D908AFF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D574F5"/>
    <w:multiLevelType w:val="hybridMultilevel"/>
    <w:tmpl w:val="24F06666"/>
    <w:styleLink w:val="List142"/>
    <w:lvl w:ilvl="0" w:tplc="F61C2EFE">
      <w:start w:val="1"/>
      <w:numFmt w:val="decimal"/>
      <w:pStyle w:val="Tiret1"/>
      <w:lvlText w:val="%1."/>
      <w:lvlJc w:val="left"/>
      <w:pPr>
        <w:tabs>
          <w:tab w:val="num" w:pos="720"/>
        </w:tabs>
        <w:ind w:left="720" w:hanging="360"/>
      </w:pPr>
      <w:rPr>
        <w:rFonts w:hint="default"/>
      </w:rPr>
    </w:lvl>
    <w:lvl w:ilvl="1" w:tplc="0AF6CC00" w:tentative="1">
      <w:start w:val="1"/>
      <w:numFmt w:val="lowerLetter"/>
      <w:lvlText w:val="%2."/>
      <w:lvlJc w:val="left"/>
      <w:pPr>
        <w:tabs>
          <w:tab w:val="num" w:pos="1440"/>
        </w:tabs>
        <w:ind w:left="1440" w:hanging="360"/>
      </w:pPr>
    </w:lvl>
    <w:lvl w:ilvl="2" w:tplc="BF3E1E18" w:tentative="1">
      <w:start w:val="1"/>
      <w:numFmt w:val="lowerRoman"/>
      <w:lvlText w:val="%3."/>
      <w:lvlJc w:val="right"/>
      <w:pPr>
        <w:tabs>
          <w:tab w:val="num" w:pos="2160"/>
        </w:tabs>
        <w:ind w:left="2160" w:hanging="180"/>
      </w:pPr>
    </w:lvl>
    <w:lvl w:ilvl="3" w:tplc="E6248B52" w:tentative="1">
      <w:start w:val="1"/>
      <w:numFmt w:val="decimal"/>
      <w:lvlText w:val="%4."/>
      <w:lvlJc w:val="left"/>
      <w:pPr>
        <w:tabs>
          <w:tab w:val="num" w:pos="2880"/>
        </w:tabs>
        <w:ind w:left="2880" w:hanging="360"/>
      </w:pPr>
    </w:lvl>
    <w:lvl w:ilvl="4" w:tplc="6DDE6364" w:tentative="1">
      <w:start w:val="1"/>
      <w:numFmt w:val="lowerLetter"/>
      <w:lvlText w:val="%5."/>
      <w:lvlJc w:val="left"/>
      <w:pPr>
        <w:tabs>
          <w:tab w:val="num" w:pos="3600"/>
        </w:tabs>
        <w:ind w:left="3600" w:hanging="360"/>
      </w:pPr>
    </w:lvl>
    <w:lvl w:ilvl="5" w:tplc="7A94E520" w:tentative="1">
      <w:start w:val="1"/>
      <w:numFmt w:val="lowerRoman"/>
      <w:lvlText w:val="%6."/>
      <w:lvlJc w:val="right"/>
      <w:pPr>
        <w:tabs>
          <w:tab w:val="num" w:pos="4320"/>
        </w:tabs>
        <w:ind w:left="4320" w:hanging="180"/>
      </w:pPr>
    </w:lvl>
    <w:lvl w:ilvl="6" w:tplc="9D148EE4" w:tentative="1">
      <w:start w:val="1"/>
      <w:numFmt w:val="decimal"/>
      <w:lvlText w:val="%7."/>
      <w:lvlJc w:val="left"/>
      <w:pPr>
        <w:tabs>
          <w:tab w:val="num" w:pos="5040"/>
        </w:tabs>
        <w:ind w:left="5040" w:hanging="360"/>
      </w:pPr>
    </w:lvl>
    <w:lvl w:ilvl="7" w:tplc="5CC426C2" w:tentative="1">
      <w:start w:val="1"/>
      <w:numFmt w:val="lowerLetter"/>
      <w:lvlText w:val="%8."/>
      <w:lvlJc w:val="left"/>
      <w:pPr>
        <w:tabs>
          <w:tab w:val="num" w:pos="5760"/>
        </w:tabs>
        <w:ind w:left="5760" w:hanging="360"/>
      </w:pPr>
    </w:lvl>
    <w:lvl w:ilvl="8" w:tplc="66D8F9B0" w:tentative="1">
      <w:start w:val="1"/>
      <w:numFmt w:val="lowerRoman"/>
      <w:lvlText w:val="%9."/>
      <w:lvlJc w:val="right"/>
      <w:pPr>
        <w:tabs>
          <w:tab w:val="num" w:pos="6480"/>
        </w:tabs>
        <w:ind w:left="6480" w:hanging="180"/>
      </w:pPr>
    </w:lvl>
  </w:abstractNum>
  <w:abstractNum w:abstractNumId="4" w15:restartNumberingAfterBreak="0">
    <w:nsid w:val="03AE5766"/>
    <w:multiLevelType w:val="hybridMultilevel"/>
    <w:tmpl w:val="201C215A"/>
    <w:lvl w:ilvl="0" w:tplc="D0B8D6F4">
      <w:start w:val="1"/>
      <w:numFmt w:val="decimal"/>
      <w:pStyle w:val="NUMRATNEVAZHDIMESI"/>
      <w:lvlText w:val="%1."/>
      <w:lvlJc w:val="right"/>
      <w:pPr>
        <w:ind w:left="360" w:hanging="360"/>
      </w:pPr>
      <w:rPr>
        <w:rFonts w:hint="default"/>
        <w:b w:val="0"/>
        <w:color w:val="auto"/>
      </w:rPr>
    </w:lvl>
    <w:lvl w:ilvl="1" w:tplc="DB8AFFC2">
      <w:start w:val="1"/>
      <w:numFmt w:val="lowerLetter"/>
      <w:lvlText w:val="%2."/>
      <w:lvlJc w:val="left"/>
      <w:pPr>
        <w:ind w:left="1080" w:hanging="360"/>
      </w:pPr>
      <w:rPr>
        <w:rFonts w:ascii="Arial" w:hAnsi="Arial" w:cs="Arial" w:hint="default"/>
      </w:rPr>
    </w:lvl>
    <w:lvl w:ilvl="2" w:tplc="39BA0DFA">
      <w:start w:val="1"/>
      <w:numFmt w:val="lowerLetter"/>
      <w:lvlText w:val="%3)"/>
      <w:lvlJc w:val="left"/>
      <w:pPr>
        <w:ind w:left="1980" w:hanging="360"/>
      </w:pPr>
      <w:rPr>
        <w:rFonts w:hint="default"/>
      </w:rPr>
    </w:lvl>
    <w:lvl w:ilvl="3" w:tplc="B02C0A42">
      <w:start w:val="1"/>
      <w:numFmt w:val="decimal"/>
      <w:lvlText w:val="%4."/>
      <w:lvlJc w:val="left"/>
      <w:pPr>
        <w:ind w:left="2520" w:hanging="360"/>
      </w:pPr>
    </w:lvl>
    <w:lvl w:ilvl="4" w:tplc="C8B8C72E">
      <w:start w:val="2"/>
      <w:numFmt w:val="bullet"/>
      <w:lvlText w:val="-"/>
      <w:lvlJc w:val="left"/>
      <w:pPr>
        <w:ind w:left="3240" w:hanging="360"/>
      </w:pPr>
      <w:rPr>
        <w:rFonts w:ascii="Arial" w:eastAsia="MS Mincho" w:hAnsi="Arial" w:cs="Arial" w:hint="default"/>
      </w:rPr>
    </w:lvl>
    <w:lvl w:ilvl="5" w:tplc="A9E43C76" w:tentative="1">
      <w:start w:val="1"/>
      <w:numFmt w:val="lowerRoman"/>
      <w:lvlText w:val="%6."/>
      <w:lvlJc w:val="right"/>
      <w:pPr>
        <w:ind w:left="3960" w:hanging="180"/>
      </w:pPr>
    </w:lvl>
    <w:lvl w:ilvl="6" w:tplc="C4020DCA" w:tentative="1">
      <w:start w:val="1"/>
      <w:numFmt w:val="decimal"/>
      <w:lvlText w:val="%7."/>
      <w:lvlJc w:val="left"/>
      <w:pPr>
        <w:ind w:left="4680" w:hanging="360"/>
      </w:pPr>
    </w:lvl>
    <w:lvl w:ilvl="7" w:tplc="706665B6" w:tentative="1">
      <w:start w:val="1"/>
      <w:numFmt w:val="lowerLetter"/>
      <w:lvlText w:val="%8."/>
      <w:lvlJc w:val="left"/>
      <w:pPr>
        <w:ind w:left="5400" w:hanging="360"/>
      </w:pPr>
    </w:lvl>
    <w:lvl w:ilvl="8" w:tplc="6E9E144A" w:tentative="1">
      <w:start w:val="1"/>
      <w:numFmt w:val="lowerRoman"/>
      <w:lvlText w:val="%9."/>
      <w:lvlJc w:val="right"/>
      <w:pPr>
        <w:ind w:left="6120" w:hanging="180"/>
      </w:pPr>
    </w:lvl>
  </w:abstractNum>
  <w:abstractNum w:abstractNumId="5" w15:restartNumberingAfterBreak="0">
    <w:nsid w:val="06105619"/>
    <w:multiLevelType w:val="singleLevel"/>
    <w:tmpl w:val="06105619"/>
    <w:lvl w:ilvl="0">
      <w:start w:val="1"/>
      <w:numFmt w:val="decimal"/>
      <w:suff w:val="space"/>
      <w:lvlText w:val="%1."/>
      <w:lvlJc w:val="left"/>
      <w:rPr>
        <w:rFonts w:hint="default"/>
        <w:b w:val="0"/>
        <w:bCs w:val="0"/>
      </w:rPr>
    </w:lvl>
  </w:abstractNum>
  <w:abstractNum w:abstractNumId="6" w15:restartNumberingAfterBreak="0">
    <w:nsid w:val="06424058"/>
    <w:multiLevelType w:val="multilevel"/>
    <w:tmpl w:val="064240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6FE6BB4"/>
    <w:multiLevelType w:val="multilevel"/>
    <w:tmpl w:val="42924080"/>
    <w:lvl w:ilvl="0">
      <w:start w:val="1"/>
      <w:numFmt w:val="decimal"/>
      <w:pStyle w:val="ListBullet4"/>
      <w:lvlText w:val="%1."/>
      <w:lvlJc w:val="left"/>
      <w:pPr>
        <w:tabs>
          <w:tab w:val="num" w:pos="720"/>
        </w:tabs>
        <w:ind w:left="720" w:hanging="720"/>
      </w:pPr>
    </w:lvl>
    <w:lvl w:ilvl="1">
      <w:start w:val="1"/>
      <w:numFmt w:val="decimal"/>
      <w:pStyle w:val="SL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673F21"/>
    <w:multiLevelType w:val="multilevel"/>
    <w:tmpl w:val="0A673F21"/>
    <w:lvl w:ilvl="0">
      <w:start w:val="1"/>
      <w:numFmt w:val="decimal"/>
      <w:lvlText w:val="%1."/>
      <w:lvlJc w:val="left"/>
      <w:pPr>
        <w:ind w:left="720" w:hanging="360"/>
      </w:pPr>
      <w:rPr>
        <w:rFonts w:ascii="TimesNewRomanPSMT" w:hAnsi="TimesNewRomanPSMT"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89039A"/>
    <w:multiLevelType w:val="multilevel"/>
    <w:tmpl w:val="98D845D0"/>
    <w:lvl w:ilvl="0">
      <w:start w:val="1"/>
      <w:numFmt w:val="decimal"/>
      <w:pStyle w:val="Paragraph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F78278A"/>
    <w:multiLevelType w:val="multilevel"/>
    <w:tmpl w:val="1090E0B6"/>
    <w:styleLink w:val="ImportedStyle12"/>
    <w:lvl w:ilvl="0">
      <w:start w:val="1"/>
      <w:numFmt w:val="bullet"/>
      <w:lvlText w:val="•"/>
      <w:lvlJc w:val="left"/>
      <w:pPr>
        <w:tabs>
          <w:tab w:val="num" w:pos="1440"/>
        </w:tabs>
        <w:ind w:left="1440" w:hanging="360"/>
      </w:pPr>
      <w:rPr>
        <w:rFonts w:ascii="Georgia" w:eastAsia="Georgia" w:hAnsi="Georgia" w:cs="Georgia"/>
        <w:color w:val="000000"/>
        <w:position w:val="0"/>
        <w:sz w:val="26"/>
        <w:szCs w:val="26"/>
      </w:rPr>
    </w:lvl>
    <w:lvl w:ilvl="1">
      <w:start w:val="1"/>
      <w:numFmt w:val="bullet"/>
      <w:lvlText w:val="◦"/>
      <w:lvlJc w:val="left"/>
      <w:pPr>
        <w:tabs>
          <w:tab w:val="num" w:pos="113"/>
        </w:tabs>
      </w:pPr>
      <w:rPr>
        <w:rFonts w:ascii="Georgia" w:eastAsia="Georgia" w:hAnsi="Georgia" w:cs="Georgia"/>
        <w:color w:val="000000"/>
        <w:position w:val="0"/>
        <w:sz w:val="26"/>
        <w:szCs w:val="26"/>
      </w:rPr>
    </w:lvl>
    <w:lvl w:ilvl="2">
      <w:start w:val="1"/>
      <w:numFmt w:val="bullet"/>
      <w:lvlText w:val="▪"/>
      <w:lvlJc w:val="left"/>
      <w:pPr>
        <w:tabs>
          <w:tab w:val="num" w:pos="113"/>
        </w:tabs>
      </w:pPr>
      <w:rPr>
        <w:rFonts w:ascii="Georgia" w:eastAsia="Georgia" w:hAnsi="Georgia" w:cs="Georgia"/>
        <w:color w:val="000000"/>
        <w:position w:val="0"/>
        <w:sz w:val="26"/>
        <w:szCs w:val="26"/>
      </w:rPr>
    </w:lvl>
    <w:lvl w:ilvl="3">
      <w:start w:val="1"/>
      <w:numFmt w:val="bullet"/>
      <w:lvlText w:val="•"/>
      <w:lvlJc w:val="left"/>
      <w:pPr>
        <w:tabs>
          <w:tab w:val="num" w:pos="113"/>
        </w:tabs>
      </w:pPr>
      <w:rPr>
        <w:rFonts w:ascii="Georgia" w:eastAsia="Georgia" w:hAnsi="Georgia" w:cs="Georgia"/>
        <w:color w:val="000000"/>
        <w:position w:val="0"/>
        <w:sz w:val="26"/>
        <w:szCs w:val="26"/>
      </w:rPr>
    </w:lvl>
    <w:lvl w:ilvl="4">
      <w:start w:val="1"/>
      <w:numFmt w:val="bullet"/>
      <w:lvlText w:val="◦"/>
      <w:lvlJc w:val="left"/>
      <w:pPr>
        <w:tabs>
          <w:tab w:val="num" w:pos="113"/>
        </w:tabs>
      </w:pPr>
      <w:rPr>
        <w:rFonts w:ascii="Georgia" w:eastAsia="Georgia" w:hAnsi="Georgia" w:cs="Georgia"/>
        <w:color w:val="000000"/>
        <w:position w:val="0"/>
        <w:sz w:val="26"/>
        <w:szCs w:val="26"/>
      </w:rPr>
    </w:lvl>
    <w:lvl w:ilvl="5">
      <w:start w:val="1"/>
      <w:numFmt w:val="bullet"/>
      <w:lvlText w:val="▪"/>
      <w:lvlJc w:val="left"/>
      <w:pPr>
        <w:tabs>
          <w:tab w:val="num" w:pos="113"/>
        </w:tabs>
      </w:pPr>
      <w:rPr>
        <w:rFonts w:ascii="Georgia" w:eastAsia="Georgia" w:hAnsi="Georgia" w:cs="Georgia"/>
        <w:color w:val="000000"/>
        <w:position w:val="0"/>
        <w:sz w:val="26"/>
        <w:szCs w:val="26"/>
      </w:rPr>
    </w:lvl>
    <w:lvl w:ilvl="6">
      <w:start w:val="1"/>
      <w:numFmt w:val="bullet"/>
      <w:lvlText w:val="•"/>
      <w:lvlJc w:val="left"/>
      <w:pPr>
        <w:tabs>
          <w:tab w:val="num" w:pos="113"/>
        </w:tabs>
      </w:pPr>
      <w:rPr>
        <w:rFonts w:ascii="Georgia" w:eastAsia="Georgia" w:hAnsi="Georgia" w:cs="Georgia"/>
        <w:color w:val="000000"/>
        <w:position w:val="0"/>
        <w:sz w:val="26"/>
        <w:szCs w:val="26"/>
      </w:rPr>
    </w:lvl>
    <w:lvl w:ilvl="7">
      <w:start w:val="1"/>
      <w:numFmt w:val="bullet"/>
      <w:lvlText w:val="◦"/>
      <w:lvlJc w:val="left"/>
      <w:pPr>
        <w:tabs>
          <w:tab w:val="num" w:pos="113"/>
        </w:tabs>
      </w:pPr>
      <w:rPr>
        <w:rFonts w:ascii="Georgia" w:eastAsia="Georgia" w:hAnsi="Georgia" w:cs="Georgia"/>
        <w:color w:val="000000"/>
        <w:position w:val="0"/>
        <w:sz w:val="26"/>
        <w:szCs w:val="26"/>
      </w:rPr>
    </w:lvl>
    <w:lvl w:ilvl="8">
      <w:start w:val="1"/>
      <w:numFmt w:val="bullet"/>
      <w:lvlText w:val="▪"/>
      <w:lvlJc w:val="left"/>
      <w:pPr>
        <w:tabs>
          <w:tab w:val="num" w:pos="113"/>
        </w:tabs>
      </w:pPr>
      <w:rPr>
        <w:rFonts w:ascii="Georgia" w:eastAsia="Georgia" w:hAnsi="Georgia" w:cs="Georgia"/>
        <w:color w:val="000000"/>
        <w:position w:val="0"/>
        <w:sz w:val="26"/>
        <w:szCs w:val="26"/>
      </w:rPr>
    </w:lvl>
  </w:abstractNum>
  <w:abstractNum w:abstractNumId="11" w15:restartNumberingAfterBreak="0">
    <w:nsid w:val="1285238C"/>
    <w:multiLevelType w:val="multilevel"/>
    <w:tmpl w:val="F1C000B2"/>
    <w:styleLink w:val="List62"/>
    <w:lvl w:ilvl="0">
      <w:start w:val="5"/>
      <w:numFmt w:val="decimal"/>
      <w:lvlText w:val="%1."/>
      <w:lvlJc w:val="left"/>
      <w:pPr>
        <w:tabs>
          <w:tab w:val="num" w:pos="360"/>
        </w:tabs>
        <w:ind w:left="360" w:hanging="360"/>
      </w:pPr>
      <w:rPr>
        <w:rFonts w:ascii="Georgia" w:eastAsia="Georgia" w:hAnsi="Georgia" w:cs="Georgia"/>
        <w:position w:val="0"/>
        <w:sz w:val="26"/>
        <w:szCs w:val="26"/>
      </w:rPr>
    </w:lvl>
    <w:lvl w:ilvl="1">
      <w:start w:val="1"/>
      <w:numFmt w:val="decimal"/>
      <w:lvlText w:val="%1.%2."/>
      <w:lvlJc w:val="left"/>
      <w:pPr>
        <w:tabs>
          <w:tab w:val="num" w:pos="113"/>
        </w:tabs>
      </w:pPr>
      <w:rPr>
        <w:rFonts w:ascii="Georgia" w:eastAsia="Georgia" w:hAnsi="Georgia" w:cs="Georgia"/>
        <w:position w:val="0"/>
        <w:sz w:val="26"/>
        <w:szCs w:val="26"/>
      </w:rPr>
    </w:lvl>
    <w:lvl w:ilvl="2">
      <w:start w:val="1"/>
      <w:numFmt w:val="decimal"/>
      <w:lvlText w:val="%1.%2.%3."/>
      <w:lvlJc w:val="left"/>
      <w:pPr>
        <w:tabs>
          <w:tab w:val="num" w:pos="113"/>
        </w:tabs>
      </w:pPr>
      <w:rPr>
        <w:rFonts w:ascii="Georgia" w:eastAsia="Georgia" w:hAnsi="Georgia" w:cs="Georgia"/>
        <w:position w:val="0"/>
        <w:sz w:val="26"/>
        <w:szCs w:val="26"/>
      </w:rPr>
    </w:lvl>
    <w:lvl w:ilvl="3">
      <w:start w:val="1"/>
      <w:numFmt w:val="decimal"/>
      <w:lvlText w:val="%1.%2.%3.%4."/>
      <w:lvlJc w:val="left"/>
      <w:pPr>
        <w:tabs>
          <w:tab w:val="num" w:pos="113"/>
        </w:tabs>
      </w:pPr>
      <w:rPr>
        <w:rFonts w:ascii="Georgia" w:eastAsia="Georgia" w:hAnsi="Georgia" w:cs="Georgia"/>
        <w:position w:val="0"/>
        <w:sz w:val="26"/>
        <w:szCs w:val="26"/>
      </w:rPr>
    </w:lvl>
    <w:lvl w:ilvl="4">
      <w:start w:val="1"/>
      <w:numFmt w:val="decimal"/>
      <w:lvlText w:val="%1.%2.%3.%4.%5."/>
      <w:lvlJc w:val="left"/>
      <w:pPr>
        <w:tabs>
          <w:tab w:val="num" w:pos="113"/>
        </w:tabs>
      </w:pPr>
      <w:rPr>
        <w:rFonts w:ascii="Georgia" w:eastAsia="Georgia" w:hAnsi="Georgia" w:cs="Georgia"/>
        <w:position w:val="0"/>
        <w:sz w:val="26"/>
        <w:szCs w:val="26"/>
      </w:rPr>
    </w:lvl>
    <w:lvl w:ilvl="5">
      <w:start w:val="1"/>
      <w:numFmt w:val="decimal"/>
      <w:lvlText w:val="%1.%2.%3.%4.%5.%6."/>
      <w:lvlJc w:val="left"/>
      <w:pPr>
        <w:tabs>
          <w:tab w:val="num" w:pos="113"/>
        </w:tabs>
      </w:pPr>
      <w:rPr>
        <w:rFonts w:ascii="Georgia" w:eastAsia="Georgia" w:hAnsi="Georgia" w:cs="Georgia"/>
        <w:position w:val="0"/>
        <w:sz w:val="26"/>
        <w:szCs w:val="26"/>
      </w:rPr>
    </w:lvl>
    <w:lvl w:ilvl="6">
      <w:start w:val="1"/>
      <w:numFmt w:val="decimal"/>
      <w:lvlText w:val="%1.%2.%3.%4.%5.%6.%7."/>
      <w:lvlJc w:val="left"/>
      <w:pPr>
        <w:tabs>
          <w:tab w:val="num" w:pos="113"/>
        </w:tabs>
      </w:pPr>
      <w:rPr>
        <w:rFonts w:ascii="Georgia" w:eastAsia="Georgia" w:hAnsi="Georgia" w:cs="Georgia"/>
        <w:position w:val="0"/>
        <w:sz w:val="26"/>
        <w:szCs w:val="26"/>
      </w:rPr>
    </w:lvl>
    <w:lvl w:ilvl="7">
      <w:start w:val="1"/>
      <w:numFmt w:val="decimal"/>
      <w:lvlText w:val="%1.%2.%3.%4.%5.%6.%7.%8."/>
      <w:lvlJc w:val="left"/>
      <w:pPr>
        <w:tabs>
          <w:tab w:val="num" w:pos="113"/>
        </w:tabs>
      </w:pPr>
      <w:rPr>
        <w:rFonts w:ascii="Georgia" w:eastAsia="Georgia" w:hAnsi="Georgia" w:cs="Georgia"/>
        <w:position w:val="0"/>
        <w:sz w:val="26"/>
        <w:szCs w:val="26"/>
      </w:rPr>
    </w:lvl>
    <w:lvl w:ilvl="8">
      <w:start w:val="1"/>
      <w:numFmt w:val="decimal"/>
      <w:lvlText w:val="%1.%2.%3.%4.%5.%6.%7.%8.%9."/>
      <w:lvlJc w:val="left"/>
      <w:pPr>
        <w:tabs>
          <w:tab w:val="num" w:pos="113"/>
        </w:tabs>
      </w:pPr>
      <w:rPr>
        <w:rFonts w:ascii="Georgia" w:eastAsia="Georgia" w:hAnsi="Georgia" w:cs="Georgia"/>
        <w:position w:val="0"/>
        <w:sz w:val="26"/>
        <w:szCs w:val="26"/>
      </w:rPr>
    </w:lvl>
  </w:abstractNum>
  <w:abstractNum w:abstractNumId="12" w15:restartNumberingAfterBreak="0">
    <w:nsid w:val="12E50DAC"/>
    <w:multiLevelType w:val="hybridMultilevel"/>
    <w:tmpl w:val="DD021648"/>
    <w:styleLink w:val="List141"/>
    <w:lvl w:ilvl="0" w:tplc="0B843A4A">
      <w:start w:val="1"/>
      <w:numFmt w:val="lowerLetter"/>
      <w:lvlText w:val="%1."/>
      <w:lvlJc w:val="left"/>
      <w:pPr>
        <w:ind w:left="720" w:hanging="360"/>
      </w:pPr>
      <w:rPr>
        <w:rFonts w:hint="default"/>
      </w:rPr>
    </w:lvl>
    <w:lvl w:ilvl="1" w:tplc="849E2748" w:tentative="1">
      <w:start w:val="1"/>
      <w:numFmt w:val="lowerLetter"/>
      <w:lvlText w:val="%2."/>
      <w:lvlJc w:val="left"/>
      <w:pPr>
        <w:ind w:left="1440" w:hanging="360"/>
      </w:pPr>
    </w:lvl>
    <w:lvl w:ilvl="2" w:tplc="4DAE5D1C" w:tentative="1">
      <w:start w:val="1"/>
      <w:numFmt w:val="lowerRoman"/>
      <w:lvlText w:val="%3."/>
      <w:lvlJc w:val="right"/>
      <w:pPr>
        <w:ind w:left="2160" w:hanging="180"/>
      </w:pPr>
    </w:lvl>
    <w:lvl w:ilvl="3" w:tplc="6CB27DAC" w:tentative="1">
      <w:start w:val="1"/>
      <w:numFmt w:val="decimal"/>
      <w:lvlText w:val="%4."/>
      <w:lvlJc w:val="left"/>
      <w:pPr>
        <w:ind w:left="2880" w:hanging="360"/>
      </w:pPr>
    </w:lvl>
    <w:lvl w:ilvl="4" w:tplc="A3880474" w:tentative="1">
      <w:start w:val="1"/>
      <w:numFmt w:val="lowerLetter"/>
      <w:lvlText w:val="%5."/>
      <w:lvlJc w:val="left"/>
      <w:pPr>
        <w:ind w:left="3600" w:hanging="360"/>
      </w:pPr>
    </w:lvl>
    <w:lvl w:ilvl="5" w:tplc="579C5B90" w:tentative="1">
      <w:start w:val="1"/>
      <w:numFmt w:val="lowerRoman"/>
      <w:lvlText w:val="%6."/>
      <w:lvlJc w:val="right"/>
      <w:pPr>
        <w:ind w:left="4320" w:hanging="180"/>
      </w:pPr>
    </w:lvl>
    <w:lvl w:ilvl="6" w:tplc="12A4758A" w:tentative="1">
      <w:start w:val="1"/>
      <w:numFmt w:val="decimal"/>
      <w:lvlText w:val="%7."/>
      <w:lvlJc w:val="left"/>
      <w:pPr>
        <w:ind w:left="5040" w:hanging="360"/>
      </w:pPr>
    </w:lvl>
    <w:lvl w:ilvl="7" w:tplc="B694FA3E" w:tentative="1">
      <w:start w:val="1"/>
      <w:numFmt w:val="lowerLetter"/>
      <w:lvlText w:val="%8."/>
      <w:lvlJc w:val="left"/>
      <w:pPr>
        <w:ind w:left="5760" w:hanging="360"/>
      </w:pPr>
    </w:lvl>
    <w:lvl w:ilvl="8" w:tplc="D650655A" w:tentative="1">
      <w:start w:val="1"/>
      <w:numFmt w:val="lowerRoman"/>
      <w:lvlText w:val="%9."/>
      <w:lvlJc w:val="right"/>
      <w:pPr>
        <w:ind w:left="6480" w:hanging="180"/>
      </w:pPr>
    </w:lvl>
  </w:abstractNum>
  <w:abstractNum w:abstractNumId="13" w15:restartNumberingAfterBreak="0">
    <w:nsid w:val="140F44EB"/>
    <w:multiLevelType w:val="multilevel"/>
    <w:tmpl w:val="64B84AC0"/>
    <w:lvl w:ilvl="0">
      <w:start w:val="1"/>
      <w:numFmt w:val="decimal"/>
      <w:pStyle w:val="ListBullet2"/>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FE0075"/>
    <w:multiLevelType w:val="multilevel"/>
    <w:tmpl w:val="7D7A1F6E"/>
    <w:styleLink w:val="List922"/>
    <w:lvl w:ilvl="0">
      <w:start w:val="1"/>
      <w:numFmt w:val="decimal"/>
      <w:lvlText w:val="%1."/>
      <w:lvlJc w:val="left"/>
      <w:pPr>
        <w:ind w:left="11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7AD6AC7"/>
    <w:multiLevelType w:val="multilevel"/>
    <w:tmpl w:val="FB2EDF12"/>
    <w:styleLink w:val="List112"/>
    <w:lvl w:ilvl="0">
      <w:start w:val="11"/>
      <w:numFmt w:val="decimal"/>
      <w:lvlText w:val="%1."/>
      <w:lvlJc w:val="left"/>
      <w:pPr>
        <w:tabs>
          <w:tab w:val="num" w:pos="330"/>
        </w:tabs>
        <w:ind w:left="330" w:hanging="330"/>
      </w:pPr>
      <w:rPr>
        <w:rFonts w:ascii="Georgia" w:eastAsia="Georgia" w:hAnsi="Georgia" w:cs="Georgia"/>
        <w:position w:val="0"/>
        <w:sz w:val="26"/>
        <w:szCs w:val="26"/>
      </w:rPr>
    </w:lvl>
    <w:lvl w:ilvl="1">
      <w:start w:val="1"/>
      <w:numFmt w:val="lowerLetter"/>
      <w:lvlText w:val="%2."/>
      <w:lvlJc w:val="left"/>
      <w:pPr>
        <w:tabs>
          <w:tab w:val="num" w:pos="1470"/>
        </w:tabs>
        <w:ind w:left="1470" w:hanging="390"/>
      </w:pPr>
      <w:rPr>
        <w:rFonts w:ascii="Georgia" w:eastAsia="Georgia" w:hAnsi="Georgia" w:cs="Georgia"/>
        <w:position w:val="0"/>
        <w:sz w:val="26"/>
        <w:szCs w:val="26"/>
      </w:rPr>
    </w:lvl>
    <w:lvl w:ilvl="2">
      <w:start w:val="1"/>
      <w:numFmt w:val="lowerRoman"/>
      <w:lvlText w:val="%3."/>
      <w:lvlJc w:val="left"/>
      <w:pPr>
        <w:tabs>
          <w:tab w:val="num" w:pos="2185"/>
        </w:tabs>
        <w:ind w:left="2185" w:hanging="321"/>
      </w:pPr>
      <w:rPr>
        <w:rFonts w:ascii="Georgia" w:eastAsia="Georgia" w:hAnsi="Georgia" w:cs="Georgia"/>
        <w:position w:val="0"/>
        <w:sz w:val="26"/>
        <w:szCs w:val="26"/>
      </w:rPr>
    </w:lvl>
    <w:lvl w:ilvl="3">
      <w:start w:val="1"/>
      <w:numFmt w:val="decimal"/>
      <w:lvlText w:val="%4."/>
      <w:lvlJc w:val="left"/>
      <w:pPr>
        <w:tabs>
          <w:tab w:val="num" w:pos="2910"/>
        </w:tabs>
        <w:ind w:left="2910" w:hanging="390"/>
      </w:pPr>
      <w:rPr>
        <w:rFonts w:ascii="Georgia" w:eastAsia="Georgia" w:hAnsi="Georgia" w:cs="Georgia"/>
        <w:position w:val="0"/>
        <w:sz w:val="26"/>
        <w:szCs w:val="26"/>
      </w:rPr>
    </w:lvl>
    <w:lvl w:ilvl="4">
      <w:start w:val="1"/>
      <w:numFmt w:val="lowerLetter"/>
      <w:lvlText w:val="%5."/>
      <w:lvlJc w:val="left"/>
      <w:pPr>
        <w:tabs>
          <w:tab w:val="num" w:pos="3630"/>
        </w:tabs>
        <w:ind w:left="3630" w:hanging="390"/>
      </w:pPr>
      <w:rPr>
        <w:rFonts w:ascii="Georgia" w:eastAsia="Georgia" w:hAnsi="Georgia" w:cs="Georgia"/>
        <w:position w:val="0"/>
        <w:sz w:val="26"/>
        <w:szCs w:val="26"/>
      </w:rPr>
    </w:lvl>
    <w:lvl w:ilvl="5">
      <w:start w:val="1"/>
      <w:numFmt w:val="lowerRoman"/>
      <w:lvlText w:val="%6."/>
      <w:lvlJc w:val="left"/>
      <w:pPr>
        <w:tabs>
          <w:tab w:val="num" w:pos="4345"/>
        </w:tabs>
        <w:ind w:left="4345" w:hanging="321"/>
      </w:pPr>
      <w:rPr>
        <w:rFonts w:ascii="Georgia" w:eastAsia="Georgia" w:hAnsi="Georgia" w:cs="Georgia"/>
        <w:position w:val="0"/>
        <w:sz w:val="26"/>
        <w:szCs w:val="26"/>
      </w:rPr>
    </w:lvl>
    <w:lvl w:ilvl="6">
      <w:start w:val="1"/>
      <w:numFmt w:val="decimal"/>
      <w:lvlText w:val="%7."/>
      <w:lvlJc w:val="left"/>
      <w:pPr>
        <w:tabs>
          <w:tab w:val="num" w:pos="5070"/>
        </w:tabs>
        <w:ind w:left="5070" w:hanging="390"/>
      </w:pPr>
      <w:rPr>
        <w:rFonts w:ascii="Georgia" w:eastAsia="Georgia" w:hAnsi="Georgia" w:cs="Georgia"/>
        <w:position w:val="0"/>
        <w:sz w:val="26"/>
        <w:szCs w:val="26"/>
      </w:rPr>
    </w:lvl>
    <w:lvl w:ilvl="7">
      <w:start w:val="1"/>
      <w:numFmt w:val="lowerLetter"/>
      <w:lvlText w:val="%8."/>
      <w:lvlJc w:val="left"/>
      <w:pPr>
        <w:tabs>
          <w:tab w:val="num" w:pos="5790"/>
        </w:tabs>
        <w:ind w:left="5790" w:hanging="390"/>
      </w:pPr>
      <w:rPr>
        <w:rFonts w:ascii="Georgia" w:eastAsia="Georgia" w:hAnsi="Georgia" w:cs="Georgia"/>
        <w:position w:val="0"/>
        <w:sz w:val="26"/>
        <w:szCs w:val="26"/>
      </w:rPr>
    </w:lvl>
    <w:lvl w:ilvl="8">
      <w:start w:val="1"/>
      <w:numFmt w:val="lowerRoman"/>
      <w:lvlText w:val="%9."/>
      <w:lvlJc w:val="left"/>
      <w:pPr>
        <w:tabs>
          <w:tab w:val="num" w:pos="6505"/>
        </w:tabs>
        <w:ind w:left="6505" w:hanging="321"/>
      </w:pPr>
      <w:rPr>
        <w:rFonts w:ascii="Georgia" w:eastAsia="Georgia" w:hAnsi="Georgia" w:cs="Georgia"/>
        <w:position w:val="0"/>
        <w:sz w:val="26"/>
        <w:szCs w:val="26"/>
      </w:rPr>
    </w:lvl>
  </w:abstractNum>
  <w:abstractNum w:abstractNumId="16" w15:restartNumberingAfterBreak="0">
    <w:nsid w:val="1C85468D"/>
    <w:multiLevelType w:val="multilevel"/>
    <w:tmpl w:val="8E06F894"/>
    <w:styleLink w:val="List113"/>
    <w:lvl w:ilvl="0">
      <w:start w:val="1"/>
      <w:numFmt w:val="bullet"/>
      <w:lvlText w:val="•"/>
      <w:lvlJc w:val="left"/>
      <w:pPr>
        <w:tabs>
          <w:tab w:val="num" w:pos="1440"/>
        </w:tabs>
        <w:ind w:left="1440" w:hanging="360"/>
      </w:pPr>
      <w:rPr>
        <w:rFonts w:ascii="Georgia" w:eastAsia="Georgia" w:hAnsi="Georgia" w:cs="Georgia"/>
        <w:color w:val="000000"/>
        <w:position w:val="0"/>
        <w:sz w:val="26"/>
        <w:szCs w:val="26"/>
      </w:rPr>
    </w:lvl>
    <w:lvl w:ilvl="1">
      <w:start w:val="1"/>
      <w:numFmt w:val="bullet"/>
      <w:lvlText w:val="◦"/>
      <w:lvlJc w:val="left"/>
      <w:pPr>
        <w:tabs>
          <w:tab w:val="num" w:pos="113"/>
        </w:tabs>
      </w:pPr>
      <w:rPr>
        <w:rFonts w:ascii="Georgia" w:eastAsia="Georgia" w:hAnsi="Georgia" w:cs="Georgia"/>
        <w:color w:val="000000"/>
        <w:position w:val="0"/>
        <w:sz w:val="26"/>
        <w:szCs w:val="26"/>
      </w:rPr>
    </w:lvl>
    <w:lvl w:ilvl="2">
      <w:start w:val="1"/>
      <w:numFmt w:val="bullet"/>
      <w:lvlText w:val="▪"/>
      <w:lvlJc w:val="left"/>
      <w:pPr>
        <w:tabs>
          <w:tab w:val="num" w:pos="113"/>
        </w:tabs>
      </w:pPr>
      <w:rPr>
        <w:rFonts w:ascii="Georgia" w:eastAsia="Georgia" w:hAnsi="Georgia" w:cs="Georgia"/>
        <w:color w:val="000000"/>
        <w:position w:val="0"/>
        <w:sz w:val="26"/>
        <w:szCs w:val="26"/>
      </w:rPr>
    </w:lvl>
    <w:lvl w:ilvl="3">
      <w:start w:val="1"/>
      <w:numFmt w:val="bullet"/>
      <w:lvlText w:val="•"/>
      <w:lvlJc w:val="left"/>
      <w:pPr>
        <w:tabs>
          <w:tab w:val="num" w:pos="113"/>
        </w:tabs>
      </w:pPr>
      <w:rPr>
        <w:rFonts w:ascii="Georgia" w:eastAsia="Georgia" w:hAnsi="Georgia" w:cs="Georgia"/>
        <w:color w:val="000000"/>
        <w:position w:val="0"/>
        <w:sz w:val="26"/>
        <w:szCs w:val="26"/>
      </w:rPr>
    </w:lvl>
    <w:lvl w:ilvl="4">
      <w:start w:val="1"/>
      <w:numFmt w:val="bullet"/>
      <w:lvlText w:val="◦"/>
      <w:lvlJc w:val="left"/>
      <w:pPr>
        <w:tabs>
          <w:tab w:val="num" w:pos="113"/>
        </w:tabs>
      </w:pPr>
      <w:rPr>
        <w:rFonts w:ascii="Georgia" w:eastAsia="Georgia" w:hAnsi="Georgia" w:cs="Georgia"/>
        <w:color w:val="000000"/>
        <w:position w:val="0"/>
        <w:sz w:val="26"/>
        <w:szCs w:val="26"/>
      </w:rPr>
    </w:lvl>
    <w:lvl w:ilvl="5">
      <w:start w:val="1"/>
      <w:numFmt w:val="bullet"/>
      <w:lvlText w:val="▪"/>
      <w:lvlJc w:val="left"/>
      <w:pPr>
        <w:tabs>
          <w:tab w:val="num" w:pos="113"/>
        </w:tabs>
      </w:pPr>
      <w:rPr>
        <w:rFonts w:ascii="Georgia" w:eastAsia="Georgia" w:hAnsi="Georgia" w:cs="Georgia"/>
        <w:color w:val="000000"/>
        <w:position w:val="0"/>
        <w:sz w:val="26"/>
        <w:szCs w:val="26"/>
      </w:rPr>
    </w:lvl>
    <w:lvl w:ilvl="6">
      <w:start w:val="1"/>
      <w:numFmt w:val="bullet"/>
      <w:lvlText w:val="•"/>
      <w:lvlJc w:val="left"/>
      <w:pPr>
        <w:tabs>
          <w:tab w:val="num" w:pos="113"/>
        </w:tabs>
      </w:pPr>
      <w:rPr>
        <w:rFonts w:ascii="Georgia" w:eastAsia="Georgia" w:hAnsi="Georgia" w:cs="Georgia"/>
        <w:color w:val="000000"/>
        <w:position w:val="0"/>
        <w:sz w:val="26"/>
        <w:szCs w:val="26"/>
      </w:rPr>
    </w:lvl>
    <w:lvl w:ilvl="7">
      <w:start w:val="1"/>
      <w:numFmt w:val="bullet"/>
      <w:lvlText w:val="◦"/>
      <w:lvlJc w:val="left"/>
      <w:pPr>
        <w:tabs>
          <w:tab w:val="num" w:pos="113"/>
        </w:tabs>
      </w:pPr>
      <w:rPr>
        <w:rFonts w:ascii="Georgia" w:eastAsia="Georgia" w:hAnsi="Georgia" w:cs="Georgia"/>
        <w:color w:val="000000"/>
        <w:position w:val="0"/>
        <w:sz w:val="26"/>
        <w:szCs w:val="26"/>
      </w:rPr>
    </w:lvl>
    <w:lvl w:ilvl="8">
      <w:start w:val="1"/>
      <w:numFmt w:val="bullet"/>
      <w:lvlText w:val="▪"/>
      <w:lvlJc w:val="left"/>
      <w:pPr>
        <w:tabs>
          <w:tab w:val="num" w:pos="113"/>
        </w:tabs>
      </w:pPr>
      <w:rPr>
        <w:rFonts w:ascii="Georgia" w:eastAsia="Georgia" w:hAnsi="Georgia" w:cs="Georgia"/>
        <w:color w:val="000000"/>
        <w:position w:val="0"/>
        <w:sz w:val="26"/>
        <w:szCs w:val="26"/>
      </w:rPr>
    </w:lvl>
  </w:abstractNum>
  <w:abstractNum w:abstractNumId="17" w15:restartNumberingAfterBreak="0">
    <w:nsid w:val="1E845A78"/>
    <w:multiLevelType w:val="hybridMultilevel"/>
    <w:tmpl w:val="9ABA7D0A"/>
    <w:lvl w:ilvl="0" w:tplc="B49C63B6">
      <w:start w:val="4"/>
      <w:numFmt w:val="bullet"/>
      <w:lvlText w:val="-"/>
      <w:lvlJc w:val="left"/>
      <w:pPr>
        <w:ind w:left="720" w:hanging="360"/>
      </w:pPr>
      <w:rPr>
        <w:rFonts w:ascii="Times New Roman" w:eastAsia="Times New Roman"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8300568"/>
    <w:multiLevelType w:val="multilevel"/>
    <w:tmpl w:val="186C4432"/>
    <w:lvl w:ilvl="0">
      <w:start w:val="1"/>
      <w:numFmt w:val="decimal"/>
      <w:pStyle w:val="ListNumb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E32670A"/>
    <w:multiLevelType w:val="multilevel"/>
    <w:tmpl w:val="EDFEDB54"/>
    <w:styleLink w:val="List8"/>
    <w:lvl w:ilvl="0">
      <w:start w:val="7"/>
      <w:numFmt w:val="decimal"/>
      <w:lvlText w:val="%1."/>
      <w:lvlJc w:val="left"/>
      <w:pPr>
        <w:tabs>
          <w:tab w:val="num" w:pos="360"/>
        </w:tabs>
        <w:ind w:left="360" w:hanging="360"/>
      </w:pPr>
      <w:rPr>
        <w:rFonts w:ascii="Georgia" w:eastAsia="Georgia" w:hAnsi="Georgia" w:cs="Georgia"/>
        <w:position w:val="0"/>
        <w:sz w:val="26"/>
        <w:szCs w:val="26"/>
      </w:rPr>
    </w:lvl>
    <w:lvl w:ilvl="1">
      <w:start w:val="1"/>
      <w:numFmt w:val="decimal"/>
      <w:lvlText w:val="%1.%2."/>
      <w:lvlJc w:val="left"/>
      <w:pPr>
        <w:tabs>
          <w:tab w:val="num" w:pos="113"/>
        </w:tabs>
      </w:pPr>
      <w:rPr>
        <w:rFonts w:ascii="Georgia" w:eastAsia="Georgia" w:hAnsi="Georgia" w:cs="Georgia"/>
        <w:position w:val="0"/>
        <w:sz w:val="26"/>
        <w:szCs w:val="26"/>
      </w:rPr>
    </w:lvl>
    <w:lvl w:ilvl="2">
      <w:start w:val="1"/>
      <w:numFmt w:val="decimal"/>
      <w:lvlText w:val="%1.%2.%3."/>
      <w:lvlJc w:val="left"/>
      <w:pPr>
        <w:tabs>
          <w:tab w:val="num" w:pos="113"/>
        </w:tabs>
      </w:pPr>
      <w:rPr>
        <w:rFonts w:ascii="Georgia" w:eastAsia="Georgia" w:hAnsi="Georgia" w:cs="Georgia"/>
        <w:position w:val="0"/>
        <w:sz w:val="26"/>
        <w:szCs w:val="26"/>
      </w:rPr>
    </w:lvl>
    <w:lvl w:ilvl="3">
      <w:start w:val="1"/>
      <w:numFmt w:val="decimal"/>
      <w:lvlText w:val="%1.%2.%3.%4."/>
      <w:lvlJc w:val="left"/>
      <w:pPr>
        <w:tabs>
          <w:tab w:val="num" w:pos="113"/>
        </w:tabs>
      </w:pPr>
      <w:rPr>
        <w:rFonts w:ascii="Georgia" w:eastAsia="Georgia" w:hAnsi="Georgia" w:cs="Georgia"/>
        <w:position w:val="0"/>
        <w:sz w:val="26"/>
        <w:szCs w:val="26"/>
      </w:rPr>
    </w:lvl>
    <w:lvl w:ilvl="4">
      <w:start w:val="1"/>
      <w:numFmt w:val="decimal"/>
      <w:lvlText w:val="%1.%2.%3.%4.%5."/>
      <w:lvlJc w:val="left"/>
      <w:pPr>
        <w:tabs>
          <w:tab w:val="num" w:pos="113"/>
        </w:tabs>
      </w:pPr>
      <w:rPr>
        <w:rFonts w:ascii="Georgia" w:eastAsia="Georgia" w:hAnsi="Georgia" w:cs="Georgia"/>
        <w:position w:val="0"/>
        <w:sz w:val="26"/>
        <w:szCs w:val="26"/>
      </w:rPr>
    </w:lvl>
    <w:lvl w:ilvl="5">
      <w:start w:val="1"/>
      <w:numFmt w:val="decimal"/>
      <w:lvlText w:val="%1.%2.%3.%4.%5.%6."/>
      <w:lvlJc w:val="left"/>
      <w:pPr>
        <w:tabs>
          <w:tab w:val="num" w:pos="113"/>
        </w:tabs>
      </w:pPr>
      <w:rPr>
        <w:rFonts w:ascii="Georgia" w:eastAsia="Georgia" w:hAnsi="Georgia" w:cs="Georgia"/>
        <w:position w:val="0"/>
        <w:sz w:val="26"/>
        <w:szCs w:val="26"/>
      </w:rPr>
    </w:lvl>
    <w:lvl w:ilvl="6">
      <w:start w:val="1"/>
      <w:numFmt w:val="decimal"/>
      <w:lvlText w:val="%1.%2.%3.%4.%5.%6.%7."/>
      <w:lvlJc w:val="left"/>
      <w:pPr>
        <w:tabs>
          <w:tab w:val="num" w:pos="113"/>
        </w:tabs>
      </w:pPr>
      <w:rPr>
        <w:rFonts w:ascii="Georgia" w:eastAsia="Georgia" w:hAnsi="Georgia" w:cs="Georgia"/>
        <w:position w:val="0"/>
        <w:sz w:val="26"/>
        <w:szCs w:val="26"/>
      </w:rPr>
    </w:lvl>
    <w:lvl w:ilvl="7">
      <w:start w:val="1"/>
      <w:numFmt w:val="decimal"/>
      <w:lvlText w:val="%1.%2.%3.%4.%5.%6.%7.%8."/>
      <w:lvlJc w:val="left"/>
      <w:pPr>
        <w:tabs>
          <w:tab w:val="num" w:pos="113"/>
        </w:tabs>
      </w:pPr>
      <w:rPr>
        <w:rFonts w:ascii="Georgia" w:eastAsia="Georgia" w:hAnsi="Georgia" w:cs="Georgia"/>
        <w:position w:val="0"/>
        <w:sz w:val="26"/>
        <w:szCs w:val="26"/>
      </w:rPr>
    </w:lvl>
    <w:lvl w:ilvl="8">
      <w:start w:val="1"/>
      <w:numFmt w:val="decimal"/>
      <w:lvlText w:val="%1.%2.%3.%4.%5.%6.%7.%8.%9."/>
      <w:lvlJc w:val="left"/>
      <w:pPr>
        <w:tabs>
          <w:tab w:val="num" w:pos="113"/>
        </w:tabs>
      </w:pPr>
      <w:rPr>
        <w:rFonts w:ascii="Georgia" w:eastAsia="Georgia" w:hAnsi="Georgia" w:cs="Georgia"/>
        <w:position w:val="0"/>
        <w:sz w:val="26"/>
        <w:szCs w:val="26"/>
      </w:rPr>
    </w:lvl>
  </w:abstractNum>
  <w:abstractNum w:abstractNumId="20" w15:restartNumberingAfterBreak="0">
    <w:nsid w:val="30706CBF"/>
    <w:multiLevelType w:val="multilevel"/>
    <w:tmpl w:val="6AA81BB4"/>
    <w:lvl w:ilvl="0">
      <w:start w:val="1"/>
      <w:numFmt w:val="decimal"/>
      <w:pStyle w:val="ListBullet5"/>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129379E"/>
    <w:multiLevelType w:val="hybridMultilevel"/>
    <w:tmpl w:val="34086058"/>
    <w:styleLink w:val="List152"/>
    <w:lvl w:ilvl="0" w:tplc="688635F0">
      <w:start w:val="1"/>
      <w:numFmt w:val="upperRoman"/>
      <w:lvlText w:val="%1-"/>
      <w:lvlJc w:val="left"/>
      <w:pPr>
        <w:ind w:left="1080" w:hanging="720"/>
      </w:pPr>
      <w:rPr>
        <w:rFonts w:hint="default"/>
      </w:rPr>
    </w:lvl>
    <w:lvl w:ilvl="1" w:tplc="BDE470F8" w:tentative="1">
      <w:start w:val="1"/>
      <w:numFmt w:val="lowerLetter"/>
      <w:lvlText w:val="%2."/>
      <w:lvlJc w:val="left"/>
      <w:pPr>
        <w:ind w:left="1440" w:hanging="360"/>
      </w:pPr>
    </w:lvl>
    <w:lvl w:ilvl="2" w:tplc="705E263A" w:tentative="1">
      <w:start w:val="1"/>
      <w:numFmt w:val="lowerRoman"/>
      <w:lvlText w:val="%3."/>
      <w:lvlJc w:val="right"/>
      <w:pPr>
        <w:ind w:left="2160" w:hanging="180"/>
      </w:pPr>
    </w:lvl>
    <w:lvl w:ilvl="3" w:tplc="DEB0818C" w:tentative="1">
      <w:start w:val="1"/>
      <w:numFmt w:val="decimal"/>
      <w:lvlText w:val="%4."/>
      <w:lvlJc w:val="left"/>
      <w:pPr>
        <w:ind w:left="2880" w:hanging="360"/>
      </w:pPr>
    </w:lvl>
    <w:lvl w:ilvl="4" w:tplc="465A66EE" w:tentative="1">
      <w:start w:val="1"/>
      <w:numFmt w:val="lowerLetter"/>
      <w:lvlText w:val="%5."/>
      <w:lvlJc w:val="left"/>
      <w:pPr>
        <w:ind w:left="3600" w:hanging="360"/>
      </w:pPr>
    </w:lvl>
    <w:lvl w:ilvl="5" w:tplc="3F306A50" w:tentative="1">
      <w:start w:val="1"/>
      <w:numFmt w:val="lowerRoman"/>
      <w:lvlText w:val="%6."/>
      <w:lvlJc w:val="right"/>
      <w:pPr>
        <w:ind w:left="4320" w:hanging="180"/>
      </w:pPr>
    </w:lvl>
    <w:lvl w:ilvl="6" w:tplc="E536F464" w:tentative="1">
      <w:start w:val="1"/>
      <w:numFmt w:val="decimal"/>
      <w:lvlText w:val="%7."/>
      <w:lvlJc w:val="left"/>
      <w:pPr>
        <w:ind w:left="5040" w:hanging="360"/>
      </w:pPr>
    </w:lvl>
    <w:lvl w:ilvl="7" w:tplc="63EE19CA" w:tentative="1">
      <w:start w:val="1"/>
      <w:numFmt w:val="lowerLetter"/>
      <w:lvlText w:val="%8."/>
      <w:lvlJc w:val="left"/>
      <w:pPr>
        <w:ind w:left="5760" w:hanging="360"/>
      </w:pPr>
    </w:lvl>
    <w:lvl w:ilvl="8" w:tplc="AEDE30A2" w:tentative="1">
      <w:start w:val="1"/>
      <w:numFmt w:val="lowerRoman"/>
      <w:lvlText w:val="%9."/>
      <w:lvlJc w:val="right"/>
      <w:pPr>
        <w:ind w:left="6480" w:hanging="180"/>
      </w:pPr>
    </w:lvl>
  </w:abstractNum>
  <w:abstractNum w:abstractNumId="22" w15:restartNumberingAfterBreak="0">
    <w:nsid w:val="35577A1F"/>
    <w:multiLevelType w:val="multilevel"/>
    <w:tmpl w:val="35577A1F"/>
    <w:lvl w:ilvl="0">
      <w:start w:val="90"/>
      <w:numFmt w:val="bullet"/>
      <w:lvlText w:val="-"/>
      <w:lvlJc w:val="left"/>
      <w:pPr>
        <w:ind w:left="720" w:hanging="360"/>
      </w:pPr>
      <w:rPr>
        <w:rFonts w:ascii="TimesNewRomanPSMT" w:eastAsia="Times New Roman" w:hAnsi="TimesNewRomanPSMT"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6790822"/>
    <w:multiLevelType w:val="hybridMultilevel"/>
    <w:tmpl w:val="EC283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A047B8"/>
    <w:multiLevelType w:val="multilevel"/>
    <w:tmpl w:val="2CF88440"/>
    <w:lvl w:ilvl="0">
      <w:start w:val="1"/>
      <w:numFmt w:val="decimal"/>
      <w:pStyle w:val="Spiegelstrich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B2E071C"/>
    <w:multiLevelType w:val="multilevel"/>
    <w:tmpl w:val="C420859C"/>
    <w:lvl w:ilvl="0">
      <w:start w:val="1"/>
      <w:numFmt w:val="decimal"/>
      <w:pStyle w:val="ListNumber5"/>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3F0272F4"/>
    <w:multiLevelType w:val="multilevel"/>
    <w:tmpl w:val="A0BCEAD0"/>
    <w:lvl w:ilvl="0">
      <w:start w:val="1"/>
      <w:numFmt w:val="decimal"/>
      <w:pStyle w:val="ListNumber4"/>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27846C4"/>
    <w:multiLevelType w:val="multilevel"/>
    <w:tmpl w:val="3356B190"/>
    <w:lvl w:ilvl="0">
      <w:start w:val="1"/>
      <w:numFmt w:val="decimal"/>
      <w:pStyle w:val="ListNumber2"/>
      <w:lvlText w:val="%1."/>
      <w:lvlJc w:val="left"/>
      <w:pPr>
        <w:ind w:left="360" w:firstLine="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D46E97"/>
    <w:multiLevelType w:val="hybridMultilevel"/>
    <w:tmpl w:val="7D8E243E"/>
    <w:lvl w:ilvl="0" w:tplc="195AF274">
      <w:start w:val="1"/>
      <w:numFmt w:val="upperLetter"/>
      <w:lvlText w:val="%1."/>
      <w:lvlJc w:val="left"/>
      <w:pPr>
        <w:ind w:left="1211" w:hanging="360"/>
      </w:pPr>
      <w:rPr>
        <w:rFonts w:ascii="Times New Roman" w:eastAsia="Times New Roman" w:hAnsi="Times New Roman" w:cs="Times New Roman" w:hint="default"/>
        <w:sz w:val="28"/>
        <w:szCs w:val="28"/>
      </w:rPr>
    </w:lvl>
    <w:lvl w:ilvl="1" w:tplc="F196D128" w:tentative="1">
      <w:start w:val="1"/>
      <w:numFmt w:val="lowerLetter"/>
      <w:lvlText w:val="%2."/>
      <w:lvlJc w:val="left"/>
      <w:pPr>
        <w:ind w:left="1931" w:hanging="360"/>
      </w:pPr>
    </w:lvl>
    <w:lvl w:ilvl="2" w:tplc="AA6A48D2" w:tentative="1">
      <w:start w:val="1"/>
      <w:numFmt w:val="lowerRoman"/>
      <w:lvlText w:val="%3."/>
      <w:lvlJc w:val="right"/>
      <w:pPr>
        <w:ind w:left="2651" w:hanging="180"/>
      </w:pPr>
    </w:lvl>
    <w:lvl w:ilvl="3" w:tplc="F5A6AA98" w:tentative="1">
      <w:start w:val="1"/>
      <w:numFmt w:val="decimal"/>
      <w:lvlText w:val="%4."/>
      <w:lvlJc w:val="left"/>
      <w:pPr>
        <w:ind w:left="3371" w:hanging="360"/>
      </w:pPr>
    </w:lvl>
    <w:lvl w:ilvl="4" w:tplc="2676F938" w:tentative="1">
      <w:start w:val="1"/>
      <w:numFmt w:val="lowerLetter"/>
      <w:lvlText w:val="%5."/>
      <w:lvlJc w:val="left"/>
      <w:pPr>
        <w:ind w:left="4091" w:hanging="360"/>
      </w:pPr>
    </w:lvl>
    <w:lvl w:ilvl="5" w:tplc="A4723E58" w:tentative="1">
      <w:start w:val="1"/>
      <w:numFmt w:val="lowerRoman"/>
      <w:lvlText w:val="%6."/>
      <w:lvlJc w:val="right"/>
      <w:pPr>
        <w:ind w:left="4811" w:hanging="180"/>
      </w:pPr>
    </w:lvl>
    <w:lvl w:ilvl="6" w:tplc="160E6338" w:tentative="1">
      <w:start w:val="1"/>
      <w:numFmt w:val="decimal"/>
      <w:lvlText w:val="%7."/>
      <w:lvlJc w:val="left"/>
      <w:pPr>
        <w:ind w:left="5531" w:hanging="360"/>
      </w:pPr>
    </w:lvl>
    <w:lvl w:ilvl="7" w:tplc="DDA6B328" w:tentative="1">
      <w:start w:val="1"/>
      <w:numFmt w:val="lowerLetter"/>
      <w:lvlText w:val="%8."/>
      <w:lvlJc w:val="left"/>
      <w:pPr>
        <w:ind w:left="6251" w:hanging="360"/>
      </w:pPr>
    </w:lvl>
    <w:lvl w:ilvl="8" w:tplc="AE5A6482" w:tentative="1">
      <w:start w:val="1"/>
      <w:numFmt w:val="lowerRoman"/>
      <w:lvlText w:val="%9."/>
      <w:lvlJc w:val="right"/>
      <w:pPr>
        <w:ind w:left="6971" w:hanging="180"/>
      </w:pPr>
    </w:lvl>
  </w:abstractNum>
  <w:abstractNum w:abstractNumId="29" w15:restartNumberingAfterBreak="0">
    <w:nsid w:val="4B8B56F7"/>
    <w:multiLevelType w:val="multilevel"/>
    <w:tmpl w:val="0B2AA8E8"/>
    <w:styleLink w:val="List72"/>
    <w:lvl w:ilvl="0">
      <w:start w:val="6"/>
      <w:numFmt w:val="decimal"/>
      <w:lvlText w:val="%1."/>
      <w:lvlJc w:val="left"/>
      <w:pPr>
        <w:tabs>
          <w:tab w:val="num" w:pos="360"/>
        </w:tabs>
        <w:ind w:left="360" w:hanging="360"/>
      </w:pPr>
      <w:rPr>
        <w:rFonts w:ascii="Georgia" w:eastAsia="Georgia" w:hAnsi="Georgia" w:cs="Georgia"/>
        <w:position w:val="0"/>
        <w:sz w:val="26"/>
        <w:szCs w:val="26"/>
      </w:rPr>
    </w:lvl>
    <w:lvl w:ilvl="1">
      <w:start w:val="1"/>
      <w:numFmt w:val="decimal"/>
      <w:lvlText w:val="%1.%2."/>
      <w:lvlJc w:val="left"/>
      <w:pPr>
        <w:tabs>
          <w:tab w:val="num" w:pos="113"/>
        </w:tabs>
      </w:pPr>
      <w:rPr>
        <w:rFonts w:ascii="Georgia" w:eastAsia="Georgia" w:hAnsi="Georgia" w:cs="Georgia"/>
        <w:position w:val="0"/>
        <w:sz w:val="26"/>
        <w:szCs w:val="26"/>
      </w:rPr>
    </w:lvl>
    <w:lvl w:ilvl="2">
      <w:start w:val="1"/>
      <w:numFmt w:val="decimal"/>
      <w:lvlText w:val="%1.%2.%3."/>
      <w:lvlJc w:val="left"/>
      <w:pPr>
        <w:tabs>
          <w:tab w:val="num" w:pos="113"/>
        </w:tabs>
      </w:pPr>
      <w:rPr>
        <w:rFonts w:ascii="Georgia" w:eastAsia="Georgia" w:hAnsi="Georgia" w:cs="Georgia"/>
        <w:position w:val="0"/>
        <w:sz w:val="26"/>
        <w:szCs w:val="26"/>
      </w:rPr>
    </w:lvl>
    <w:lvl w:ilvl="3">
      <w:start w:val="1"/>
      <w:numFmt w:val="decimal"/>
      <w:lvlText w:val="%1.%2.%3.%4."/>
      <w:lvlJc w:val="left"/>
      <w:pPr>
        <w:tabs>
          <w:tab w:val="num" w:pos="113"/>
        </w:tabs>
      </w:pPr>
      <w:rPr>
        <w:rFonts w:ascii="Georgia" w:eastAsia="Georgia" w:hAnsi="Georgia" w:cs="Georgia"/>
        <w:position w:val="0"/>
        <w:sz w:val="26"/>
        <w:szCs w:val="26"/>
      </w:rPr>
    </w:lvl>
    <w:lvl w:ilvl="4">
      <w:start w:val="1"/>
      <w:numFmt w:val="decimal"/>
      <w:lvlText w:val="%1.%2.%3.%4.%5."/>
      <w:lvlJc w:val="left"/>
      <w:pPr>
        <w:tabs>
          <w:tab w:val="num" w:pos="113"/>
        </w:tabs>
      </w:pPr>
      <w:rPr>
        <w:rFonts w:ascii="Georgia" w:eastAsia="Georgia" w:hAnsi="Georgia" w:cs="Georgia"/>
        <w:position w:val="0"/>
        <w:sz w:val="26"/>
        <w:szCs w:val="26"/>
      </w:rPr>
    </w:lvl>
    <w:lvl w:ilvl="5">
      <w:start w:val="1"/>
      <w:numFmt w:val="decimal"/>
      <w:lvlText w:val="%1.%2.%3.%4.%5.%6."/>
      <w:lvlJc w:val="left"/>
      <w:pPr>
        <w:tabs>
          <w:tab w:val="num" w:pos="113"/>
        </w:tabs>
      </w:pPr>
      <w:rPr>
        <w:rFonts w:ascii="Georgia" w:eastAsia="Georgia" w:hAnsi="Georgia" w:cs="Georgia"/>
        <w:position w:val="0"/>
        <w:sz w:val="26"/>
        <w:szCs w:val="26"/>
      </w:rPr>
    </w:lvl>
    <w:lvl w:ilvl="6">
      <w:start w:val="1"/>
      <w:numFmt w:val="decimal"/>
      <w:lvlText w:val="%1.%2.%3.%4.%5.%6.%7."/>
      <w:lvlJc w:val="left"/>
      <w:pPr>
        <w:tabs>
          <w:tab w:val="num" w:pos="113"/>
        </w:tabs>
      </w:pPr>
      <w:rPr>
        <w:rFonts w:ascii="Georgia" w:eastAsia="Georgia" w:hAnsi="Georgia" w:cs="Georgia"/>
        <w:position w:val="0"/>
        <w:sz w:val="26"/>
        <w:szCs w:val="26"/>
      </w:rPr>
    </w:lvl>
    <w:lvl w:ilvl="7">
      <w:start w:val="1"/>
      <w:numFmt w:val="decimal"/>
      <w:lvlText w:val="%1.%2.%3.%4.%5.%6.%7.%8."/>
      <w:lvlJc w:val="left"/>
      <w:pPr>
        <w:tabs>
          <w:tab w:val="num" w:pos="113"/>
        </w:tabs>
      </w:pPr>
      <w:rPr>
        <w:rFonts w:ascii="Georgia" w:eastAsia="Georgia" w:hAnsi="Georgia" w:cs="Georgia"/>
        <w:position w:val="0"/>
        <w:sz w:val="26"/>
        <w:szCs w:val="26"/>
      </w:rPr>
    </w:lvl>
    <w:lvl w:ilvl="8">
      <w:start w:val="1"/>
      <w:numFmt w:val="decimal"/>
      <w:lvlText w:val="%1.%2.%3.%4.%5.%6.%7.%8.%9."/>
      <w:lvlJc w:val="left"/>
      <w:pPr>
        <w:tabs>
          <w:tab w:val="num" w:pos="113"/>
        </w:tabs>
      </w:pPr>
      <w:rPr>
        <w:rFonts w:ascii="Georgia" w:eastAsia="Georgia" w:hAnsi="Georgia" w:cs="Georgia"/>
        <w:position w:val="0"/>
        <w:sz w:val="26"/>
        <w:szCs w:val="26"/>
      </w:rPr>
    </w:lvl>
  </w:abstractNum>
  <w:abstractNum w:abstractNumId="30" w15:restartNumberingAfterBreak="0">
    <w:nsid w:val="4C615F05"/>
    <w:multiLevelType w:val="hybridMultilevel"/>
    <w:tmpl w:val="110A0278"/>
    <w:lvl w:ilvl="0" w:tplc="C7EA040C">
      <w:start w:val="2"/>
      <w:numFmt w:val="bullet"/>
      <w:lvlText w:val="-"/>
      <w:lvlJc w:val="left"/>
      <w:pPr>
        <w:ind w:left="360" w:hanging="360"/>
      </w:pPr>
      <w:rPr>
        <w:rFonts w:ascii="Times New Roman" w:eastAsiaTheme="minorHAnsi"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 w15:restartNumberingAfterBreak="0">
    <w:nsid w:val="5249091B"/>
    <w:multiLevelType w:val="hybridMultilevel"/>
    <w:tmpl w:val="D72659DA"/>
    <w:lvl w:ilvl="0" w:tplc="D92C0E52">
      <w:start w:val="1"/>
      <w:numFmt w:val="lowerLetter"/>
      <w:lvlText w:val="%1."/>
      <w:lvlJc w:val="left"/>
      <w:pPr>
        <w:ind w:left="36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15:restartNumberingAfterBreak="0">
    <w:nsid w:val="545386FB"/>
    <w:multiLevelType w:val="singleLevel"/>
    <w:tmpl w:val="545386FB"/>
    <w:lvl w:ilvl="0">
      <w:start w:val="1"/>
      <w:numFmt w:val="bullet"/>
      <w:lvlText w:val=""/>
      <w:lvlJc w:val="left"/>
      <w:pPr>
        <w:tabs>
          <w:tab w:val="left" w:pos="420"/>
        </w:tabs>
        <w:ind w:left="420" w:hanging="420"/>
      </w:pPr>
      <w:rPr>
        <w:rFonts w:ascii="Wingdings" w:hAnsi="Wingdings" w:hint="default"/>
      </w:rPr>
    </w:lvl>
  </w:abstractNum>
  <w:abstractNum w:abstractNumId="33" w15:restartNumberingAfterBreak="0">
    <w:nsid w:val="54B14A55"/>
    <w:multiLevelType w:val="multilevel"/>
    <w:tmpl w:val="E25CA9B2"/>
    <w:styleLink w:val="List102"/>
    <w:lvl w:ilvl="0">
      <w:start w:val="1"/>
      <w:numFmt w:val="decimal"/>
      <w:lvlText w:val="%1."/>
      <w:lvlJc w:val="left"/>
      <w:pPr>
        <w:tabs>
          <w:tab w:val="num" w:pos="113"/>
        </w:tabs>
      </w:pPr>
      <w:rPr>
        <w:rFonts w:ascii="Georgia" w:eastAsia="Georgia" w:hAnsi="Georgia" w:cs="Georgia"/>
        <w:position w:val="0"/>
        <w:sz w:val="26"/>
        <w:szCs w:val="26"/>
      </w:rPr>
    </w:lvl>
    <w:lvl w:ilvl="1">
      <w:start w:val="1"/>
      <w:numFmt w:val="decimal"/>
      <w:lvlText w:val="%1.%2."/>
      <w:lvlJc w:val="left"/>
      <w:pPr>
        <w:tabs>
          <w:tab w:val="num" w:pos="113"/>
        </w:tabs>
      </w:pPr>
      <w:rPr>
        <w:rFonts w:ascii="Georgia" w:eastAsia="Georgia" w:hAnsi="Georgia" w:cs="Georgia"/>
        <w:position w:val="0"/>
        <w:sz w:val="26"/>
        <w:szCs w:val="26"/>
      </w:rPr>
    </w:lvl>
    <w:lvl w:ilvl="2">
      <w:start w:val="1"/>
      <w:numFmt w:val="decimal"/>
      <w:lvlText w:val="%1.%2.%3."/>
      <w:lvlJc w:val="left"/>
      <w:pPr>
        <w:tabs>
          <w:tab w:val="num" w:pos="113"/>
        </w:tabs>
      </w:pPr>
      <w:rPr>
        <w:rFonts w:ascii="Georgia" w:eastAsia="Georgia" w:hAnsi="Georgia" w:cs="Georgia"/>
        <w:position w:val="0"/>
        <w:sz w:val="26"/>
        <w:szCs w:val="26"/>
      </w:rPr>
    </w:lvl>
    <w:lvl w:ilvl="3">
      <w:start w:val="1"/>
      <w:numFmt w:val="decimal"/>
      <w:lvlText w:val="%1.%2.%3.%4."/>
      <w:lvlJc w:val="left"/>
      <w:pPr>
        <w:tabs>
          <w:tab w:val="num" w:pos="113"/>
        </w:tabs>
      </w:pPr>
      <w:rPr>
        <w:rFonts w:ascii="Georgia" w:eastAsia="Georgia" w:hAnsi="Georgia" w:cs="Georgia"/>
        <w:position w:val="0"/>
        <w:sz w:val="26"/>
        <w:szCs w:val="26"/>
      </w:rPr>
    </w:lvl>
    <w:lvl w:ilvl="4">
      <w:start w:val="1"/>
      <w:numFmt w:val="decimal"/>
      <w:lvlText w:val="%1.%2.%3.%4.%5."/>
      <w:lvlJc w:val="left"/>
      <w:pPr>
        <w:tabs>
          <w:tab w:val="num" w:pos="113"/>
        </w:tabs>
      </w:pPr>
      <w:rPr>
        <w:rFonts w:ascii="Georgia" w:eastAsia="Georgia" w:hAnsi="Georgia" w:cs="Georgia"/>
        <w:position w:val="0"/>
        <w:sz w:val="26"/>
        <w:szCs w:val="26"/>
      </w:rPr>
    </w:lvl>
    <w:lvl w:ilvl="5">
      <w:start w:val="1"/>
      <w:numFmt w:val="decimal"/>
      <w:lvlText w:val="%1.%2.%3.%4.%5.%6."/>
      <w:lvlJc w:val="left"/>
      <w:pPr>
        <w:tabs>
          <w:tab w:val="num" w:pos="113"/>
        </w:tabs>
      </w:pPr>
      <w:rPr>
        <w:rFonts w:ascii="Georgia" w:eastAsia="Georgia" w:hAnsi="Georgia" w:cs="Georgia"/>
        <w:position w:val="0"/>
        <w:sz w:val="26"/>
        <w:szCs w:val="26"/>
      </w:rPr>
    </w:lvl>
    <w:lvl w:ilvl="6">
      <w:start w:val="1"/>
      <w:numFmt w:val="decimal"/>
      <w:lvlText w:val="%1.%2.%3.%4.%5.%6.%7."/>
      <w:lvlJc w:val="left"/>
      <w:pPr>
        <w:tabs>
          <w:tab w:val="num" w:pos="113"/>
        </w:tabs>
      </w:pPr>
      <w:rPr>
        <w:rFonts w:ascii="Georgia" w:eastAsia="Georgia" w:hAnsi="Georgia" w:cs="Georgia"/>
        <w:position w:val="0"/>
        <w:sz w:val="26"/>
        <w:szCs w:val="26"/>
      </w:rPr>
    </w:lvl>
    <w:lvl w:ilvl="7">
      <w:start w:val="1"/>
      <w:numFmt w:val="decimal"/>
      <w:lvlText w:val="%1.%2.%3.%4.%5.%6.%7.%8."/>
      <w:lvlJc w:val="left"/>
      <w:pPr>
        <w:tabs>
          <w:tab w:val="num" w:pos="113"/>
        </w:tabs>
      </w:pPr>
      <w:rPr>
        <w:rFonts w:ascii="Georgia" w:eastAsia="Georgia" w:hAnsi="Georgia" w:cs="Georgia"/>
        <w:position w:val="0"/>
        <w:sz w:val="26"/>
        <w:szCs w:val="26"/>
      </w:rPr>
    </w:lvl>
    <w:lvl w:ilvl="8">
      <w:start w:val="1"/>
      <w:numFmt w:val="decimal"/>
      <w:lvlText w:val="%1.%2.%3.%4.%5.%6.%7.%8.%9."/>
      <w:lvlJc w:val="left"/>
      <w:pPr>
        <w:tabs>
          <w:tab w:val="num" w:pos="113"/>
        </w:tabs>
      </w:pPr>
      <w:rPr>
        <w:rFonts w:ascii="Georgia" w:eastAsia="Georgia" w:hAnsi="Georgia" w:cs="Georgia"/>
        <w:position w:val="0"/>
        <w:sz w:val="26"/>
        <w:szCs w:val="26"/>
      </w:rPr>
    </w:lvl>
  </w:abstractNum>
  <w:abstractNum w:abstractNumId="34" w15:restartNumberingAfterBreak="0">
    <w:nsid w:val="594C084F"/>
    <w:multiLevelType w:val="multilevel"/>
    <w:tmpl w:val="FA702182"/>
    <w:styleLink w:val="List82"/>
    <w:lvl w:ilvl="0">
      <w:start w:val="1"/>
      <w:numFmt w:val="decimal"/>
      <w:lvlText w:val="%1."/>
      <w:lvlJc w:val="left"/>
      <w:pPr>
        <w:tabs>
          <w:tab w:val="num" w:pos="720"/>
        </w:tabs>
        <w:ind w:left="720" w:hanging="360"/>
      </w:pPr>
      <w:rPr>
        <w:rFonts w:ascii="Georgia" w:eastAsia="Georgia" w:hAnsi="Georgia" w:cs="Georgia"/>
        <w:position w:val="0"/>
        <w:sz w:val="26"/>
        <w:szCs w:val="26"/>
      </w:rPr>
    </w:lvl>
    <w:lvl w:ilvl="1">
      <w:start w:val="1"/>
      <w:numFmt w:val="lowerLetter"/>
      <w:lvlText w:val="%2."/>
      <w:lvlJc w:val="left"/>
      <w:pPr>
        <w:tabs>
          <w:tab w:val="num" w:pos="113"/>
        </w:tabs>
      </w:pPr>
      <w:rPr>
        <w:rFonts w:ascii="Georgia" w:eastAsia="Georgia" w:hAnsi="Georgia" w:cs="Georgia"/>
        <w:position w:val="0"/>
        <w:sz w:val="26"/>
        <w:szCs w:val="26"/>
      </w:rPr>
    </w:lvl>
    <w:lvl w:ilvl="2">
      <w:start w:val="1"/>
      <w:numFmt w:val="lowerRoman"/>
      <w:lvlText w:val="%3."/>
      <w:lvlJc w:val="left"/>
      <w:pPr>
        <w:tabs>
          <w:tab w:val="num" w:pos="113"/>
        </w:tabs>
      </w:pPr>
      <w:rPr>
        <w:rFonts w:ascii="Georgia" w:eastAsia="Georgia" w:hAnsi="Georgia" w:cs="Georgia"/>
        <w:position w:val="0"/>
        <w:sz w:val="26"/>
        <w:szCs w:val="26"/>
      </w:rPr>
    </w:lvl>
    <w:lvl w:ilvl="3">
      <w:start w:val="1"/>
      <w:numFmt w:val="decimal"/>
      <w:lvlText w:val="%4."/>
      <w:lvlJc w:val="left"/>
      <w:pPr>
        <w:tabs>
          <w:tab w:val="num" w:pos="113"/>
        </w:tabs>
      </w:pPr>
      <w:rPr>
        <w:rFonts w:ascii="Georgia" w:eastAsia="Georgia" w:hAnsi="Georgia" w:cs="Georgia"/>
        <w:position w:val="0"/>
        <w:sz w:val="26"/>
        <w:szCs w:val="26"/>
      </w:rPr>
    </w:lvl>
    <w:lvl w:ilvl="4">
      <w:start w:val="1"/>
      <w:numFmt w:val="lowerLetter"/>
      <w:lvlText w:val="%5."/>
      <w:lvlJc w:val="left"/>
      <w:pPr>
        <w:tabs>
          <w:tab w:val="num" w:pos="113"/>
        </w:tabs>
      </w:pPr>
      <w:rPr>
        <w:rFonts w:ascii="Georgia" w:eastAsia="Georgia" w:hAnsi="Georgia" w:cs="Georgia"/>
        <w:position w:val="0"/>
        <w:sz w:val="26"/>
        <w:szCs w:val="26"/>
      </w:rPr>
    </w:lvl>
    <w:lvl w:ilvl="5">
      <w:start w:val="1"/>
      <w:numFmt w:val="lowerRoman"/>
      <w:lvlText w:val="%6."/>
      <w:lvlJc w:val="left"/>
      <w:pPr>
        <w:tabs>
          <w:tab w:val="num" w:pos="113"/>
        </w:tabs>
      </w:pPr>
      <w:rPr>
        <w:rFonts w:ascii="Georgia" w:eastAsia="Georgia" w:hAnsi="Georgia" w:cs="Georgia"/>
        <w:position w:val="0"/>
        <w:sz w:val="26"/>
        <w:szCs w:val="26"/>
      </w:rPr>
    </w:lvl>
    <w:lvl w:ilvl="6">
      <w:start w:val="1"/>
      <w:numFmt w:val="decimal"/>
      <w:lvlText w:val="%7."/>
      <w:lvlJc w:val="left"/>
      <w:pPr>
        <w:tabs>
          <w:tab w:val="num" w:pos="113"/>
        </w:tabs>
      </w:pPr>
      <w:rPr>
        <w:rFonts w:ascii="Georgia" w:eastAsia="Georgia" w:hAnsi="Georgia" w:cs="Georgia"/>
        <w:position w:val="0"/>
        <w:sz w:val="26"/>
        <w:szCs w:val="26"/>
      </w:rPr>
    </w:lvl>
    <w:lvl w:ilvl="7">
      <w:start w:val="1"/>
      <w:numFmt w:val="lowerLetter"/>
      <w:lvlText w:val="%8."/>
      <w:lvlJc w:val="left"/>
      <w:pPr>
        <w:tabs>
          <w:tab w:val="num" w:pos="113"/>
        </w:tabs>
      </w:pPr>
      <w:rPr>
        <w:rFonts w:ascii="Georgia" w:eastAsia="Georgia" w:hAnsi="Georgia" w:cs="Georgia"/>
        <w:position w:val="0"/>
        <w:sz w:val="26"/>
        <w:szCs w:val="26"/>
      </w:rPr>
    </w:lvl>
    <w:lvl w:ilvl="8">
      <w:start w:val="1"/>
      <w:numFmt w:val="lowerRoman"/>
      <w:lvlText w:val="%9."/>
      <w:lvlJc w:val="left"/>
      <w:pPr>
        <w:tabs>
          <w:tab w:val="num" w:pos="113"/>
        </w:tabs>
      </w:pPr>
      <w:rPr>
        <w:rFonts w:ascii="Georgia" w:eastAsia="Georgia" w:hAnsi="Georgia" w:cs="Georgia"/>
        <w:position w:val="0"/>
        <w:sz w:val="26"/>
        <w:szCs w:val="26"/>
      </w:rPr>
    </w:lvl>
  </w:abstractNum>
  <w:abstractNum w:abstractNumId="35" w15:restartNumberingAfterBreak="0">
    <w:nsid w:val="5C8777E4"/>
    <w:multiLevelType w:val="multilevel"/>
    <w:tmpl w:val="5C8777E4"/>
    <w:lvl w:ilvl="0">
      <w:start w:val="15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DB06966"/>
    <w:multiLevelType w:val="hybridMultilevel"/>
    <w:tmpl w:val="8E8C1578"/>
    <w:lvl w:ilvl="0" w:tplc="35682AE2">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D95966"/>
    <w:multiLevelType w:val="singleLevel"/>
    <w:tmpl w:val="ED7A1628"/>
    <w:lvl w:ilvl="0">
      <w:start w:val="1"/>
      <w:numFmt w:val="decimal"/>
      <w:pStyle w:val="Heading1-Clausename"/>
      <w:lvlText w:val="%1."/>
      <w:lvlJc w:val="left"/>
      <w:pPr>
        <w:tabs>
          <w:tab w:val="num" w:pos="990"/>
        </w:tabs>
        <w:ind w:left="990" w:hanging="360"/>
      </w:pPr>
      <w:rPr>
        <w:rFonts w:cs="Times New Roman"/>
      </w:rPr>
    </w:lvl>
  </w:abstractNum>
  <w:abstractNum w:abstractNumId="38" w15:restartNumberingAfterBreak="0">
    <w:nsid w:val="657D311A"/>
    <w:multiLevelType w:val="multilevel"/>
    <w:tmpl w:val="EB1060AC"/>
    <w:styleLink w:val="List132"/>
    <w:lvl w:ilvl="0">
      <w:start w:val="1"/>
      <w:numFmt w:val="decimal"/>
      <w:lvlText w:val="%1."/>
      <w:lvlJc w:val="left"/>
      <w:rPr>
        <w:position w:val="0"/>
      </w:rPr>
    </w:lvl>
    <w:lvl w:ilvl="1">
      <w:start w:val="1"/>
      <w:numFmt w:val="lowerLetter"/>
      <w:lvlText w:val="%1.%2."/>
      <w:lvlJc w:val="left"/>
      <w:rPr>
        <w:position w:val="0"/>
      </w:rPr>
    </w:lvl>
    <w:lvl w:ilvl="2">
      <w:start w:val="1"/>
      <w:numFmt w:val="lowerRoman"/>
      <w:lvlText w:val="%1.%2.%3."/>
      <w:lvlJc w:val="left"/>
      <w:rPr>
        <w:position w:val="0"/>
      </w:rPr>
    </w:lvl>
    <w:lvl w:ilvl="3">
      <w:start w:val="1"/>
      <w:numFmt w:val="decimal"/>
      <w:lvlText w:val="%1.%2.%3.%4."/>
      <w:lvlJc w:val="left"/>
      <w:rPr>
        <w:position w:val="0"/>
      </w:rPr>
    </w:lvl>
    <w:lvl w:ilvl="4">
      <w:start w:val="1"/>
      <w:numFmt w:val="lowerLetter"/>
      <w:lvlText w:val="%1.%2.%3.%4.%5."/>
      <w:lvlJc w:val="left"/>
      <w:rPr>
        <w:position w:val="0"/>
      </w:rPr>
    </w:lvl>
    <w:lvl w:ilvl="5">
      <w:start w:val="1"/>
      <w:numFmt w:val="lowerRoman"/>
      <w:lvlText w:val="%1.%2.%3.%4.%5.%6."/>
      <w:lvlJc w:val="left"/>
      <w:rPr>
        <w:position w:val="0"/>
      </w:rPr>
    </w:lvl>
    <w:lvl w:ilvl="6">
      <w:start w:val="1"/>
      <w:numFmt w:val="decimal"/>
      <w:lvlText w:val="%1.%2.%3.%4.%5.%6.%7."/>
      <w:lvlJc w:val="left"/>
      <w:rPr>
        <w:position w:val="0"/>
      </w:rPr>
    </w:lvl>
    <w:lvl w:ilvl="7">
      <w:start w:val="1"/>
      <w:numFmt w:val="lowerLetter"/>
      <w:lvlText w:val="%1.%2.%3.%4.%5.%6.%7.%8."/>
      <w:lvlJc w:val="left"/>
      <w:rPr>
        <w:position w:val="0"/>
      </w:rPr>
    </w:lvl>
    <w:lvl w:ilvl="8">
      <w:start w:val="1"/>
      <w:numFmt w:val="lowerRoman"/>
      <w:lvlText w:val="%1.%2.%3.%4.%5.%6.%7.%8.%9."/>
      <w:lvlJc w:val="left"/>
      <w:rPr>
        <w:position w:val="0"/>
      </w:rPr>
    </w:lvl>
  </w:abstractNum>
  <w:abstractNum w:abstractNumId="39" w15:restartNumberingAfterBreak="0">
    <w:nsid w:val="696C2D41"/>
    <w:multiLevelType w:val="hybridMultilevel"/>
    <w:tmpl w:val="B224C40C"/>
    <w:lvl w:ilvl="0" w:tplc="C7EA040C">
      <w:start w:val="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732E0EAE"/>
    <w:multiLevelType w:val="hybridMultilevel"/>
    <w:tmpl w:val="B994D8E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40B1196"/>
    <w:multiLevelType w:val="multilevel"/>
    <w:tmpl w:val="BD585F8A"/>
    <w:lvl w:ilvl="0">
      <w:start w:val="1"/>
      <w:numFmt w:val="upperLetter"/>
      <w:pStyle w:val="ListNumber3"/>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42F73C1"/>
    <w:multiLevelType w:val="multilevel"/>
    <w:tmpl w:val="742F73C1"/>
    <w:lvl w:ilvl="0">
      <w:start w:val="3"/>
      <w:numFmt w:val="bullet"/>
      <w:lvlText w:val="-"/>
      <w:lvlJc w:val="left"/>
      <w:pPr>
        <w:ind w:left="720" w:hanging="360"/>
      </w:pPr>
      <w:rPr>
        <w:rFonts w:ascii="Garamond" w:eastAsia="Times New Roman" w:hAnsi="Garamond"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6D5300"/>
    <w:multiLevelType w:val="multilevel"/>
    <w:tmpl w:val="022A5C88"/>
    <w:styleLink w:val="List92"/>
    <w:lvl w:ilvl="0">
      <w:start w:val="3"/>
      <w:numFmt w:val="decimal"/>
      <w:lvlText w:val="%1."/>
      <w:lvlJc w:val="left"/>
      <w:pPr>
        <w:tabs>
          <w:tab w:val="num" w:pos="663"/>
        </w:tabs>
        <w:ind w:left="663" w:hanging="303"/>
      </w:pPr>
      <w:rPr>
        <w:rFonts w:ascii="Georgia" w:eastAsia="Georgia" w:hAnsi="Georgia" w:cs="Georgia"/>
        <w:position w:val="0"/>
        <w:sz w:val="26"/>
        <w:szCs w:val="26"/>
      </w:rPr>
    </w:lvl>
    <w:lvl w:ilvl="1">
      <w:start w:val="1"/>
      <w:numFmt w:val="lowerLetter"/>
      <w:lvlText w:val="%2."/>
      <w:lvlJc w:val="left"/>
      <w:pPr>
        <w:tabs>
          <w:tab w:val="num" w:pos="113"/>
        </w:tabs>
      </w:pPr>
      <w:rPr>
        <w:rFonts w:ascii="Georgia" w:eastAsia="Georgia" w:hAnsi="Georgia" w:cs="Georgia"/>
        <w:position w:val="0"/>
        <w:sz w:val="26"/>
        <w:szCs w:val="26"/>
      </w:rPr>
    </w:lvl>
    <w:lvl w:ilvl="2">
      <w:start w:val="1"/>
      <w:numFmt w:val="lowerRoman"/>
      <w:lvlText w:val="%3."/>
      <w:lvlJc w:val="left"/>
      <w:pPr>
        <w:tabs>
          <w:tab w:val="num" w:pos="113"/>
        </w:tabs>
      </w:pPr>
      <w:rPr>
        <w:rFonts w:ascii="Georgia" w:eastAsia="Georgia" w:hAnsi="Georgia" w:cs="Georgia"/>
        <w:position w:val="0"/>
        <w:sz w:val="26"/>
        <w:szCs w:val="26"/>
      </w:rPr>
    </w:lvl>
    <w:lvl w:ilvl="3">
      <w:start w:val="1"/>
      <w:numFmt w:val="decimal"/>
      <w:lvlText w:val="%4."/>
      <w:lvlJc w:val="left"/>
      <w:pPr>
        <w:tabs>
          <w:tab w:val="num" w:pos="113"/>
        </w:tabs>
      </w:pPr>
      <w:rPr>
        <w:rFonts w:ascii="Georgia" w:eastAsia="Georgia" w:hAnsi="Georgia" w:cs="Georgia"/>
        <w:position w:val="0"/>
        <w:sz w:val="26"/>
        <w:szCs w:val="26"/>
      </w:rPr>
    </w:lvl>
    <w:lvl w:ilvl="4">
      <w:start w:val="1"/>
      <w:numFmt w:val="lowerLetter"/>
      <w:lvlText w:val="%5."/>
      <w:lvlJc w:val="left"/>
      <w:pPr>
        <w:tabs>
          <w:tab w:val="num" w:pos="113"/>
        </w:tabs>
      </w:pPr>
      <w:rPr>
        <w:rFonts w:ascii="Georgia" w:eastAsia="Georgia" w:hAnsi="Georgia" w:cs="Georgia"/>
        <w:position w:val="0"/>
        <w:sz w:val="26"/>
        <w:szCs w:val="26"/>
      </w:rPr>
    </w:lvl>
    <w:lvl w:ilvl="5">
      <w:start w:val="1"/>
      <w:numFmt w:val="lowerRoman"/>
      <w:lvlText w:val="%6."/>
      <w:lvlJc w:val="left"/>
      <w:pPr>
        <w:tabs>
          <w:tab w:val="num" w:pos="113"/>
        </w:tabs>
      </w:pPr>
      <w:rPr>
        <w:rFonts w:ascii="Georgia" w:eastAsia="Georgia" w:hAnsi="Georgia" w:cs="Georgia"/>
        <w:position w:val="0"/>
        <w:sz w:val="26"/>
        <w:szCs w:val="26"/>
      </w:rPr>
    </w:lvl>
    <w:lvl w:ilvl="6">
      <w:start w:val="1"/>
      <w:numFmt w:val="decimal"/>
      <w:lvlText w:val="%7."/>
      <w:lvlJc w:val="left"/>
      <w:pPr>
        <w:tabs>
          <w:tab w:val="num" w:pos="113"/>
        </w:tabs>
      </w:pPr>
      <w:rPr>
        <w:rFonts w:ascii="Georgia" w:eastAsia="Georgia" w:hAnsi="Georgia" w:cs="Georgia"/>
        <w:position w:val="0"/>
        <w:sz w:val="26"/>
        <w:szCs w:val="26"/>
      </w:rPr>
    </w:lvl>
    <w:lvl w:ilvl="7">
      <w:start w:val="1"/>
      <w:numFmt w:val="lowerLetter"/>
      <w:lvlText w:val="%8."/>
      <w:lvlJc w:val="left"/>
      <w:pPr>
        <w:tabs>
          <w:tab w:val="num" w:pos="113"/>
        </w:tabs>
      </w:pPr>
      <w:rPr>
        <w:rFonts w:ascii="Georgia" w:eastAsia="Georgia" w:hAnsi="Georgia" w:cs="Georgia"/>
        <w:position w:val="0"/>
        <w:sz w:val="26"/>
        <w:szCs w:val="26"/>
      </w:rPr>
    </w:lvl>
    <w:lvl w:ilvl="8">
      <w:start w:val="1"/>
      <w:numFmt w:val="lowerRoman"/>
      <w:lvlText w:val="%9."/>
      <w:lvlJc w:val="left"/>
      <w:pPr>
        <w:tabs>
          <w:tab w:val="num" w:pos="113"/>
        </w:tabs>
      </w:pPr>
      <w:rPr>
        <w:rFonts w:ascii="Georgia" w:eastAsia="Georgia" w:hAnsi="Georgia" w:cs="Georgia"/>
        <w:position w:val="0"/>
        <w:sz w:val="26"/>
        <w:szCs w:val="26"/>
      </w:rPr>
    </w:lvl>
  </w:abstractNum>
  <w:abstractNum w:abstractNumId="44" w15:restartNumberingAfterBreak="0">
    <w:nsid w:val="7ADE5C16"/>
    <w:multiLevelType w:val="multilevel"/>
    <w:tmpl w:val="F4529CF2"/>
    <w:styleLink w:val="List122"/>
    <w:lvl w:ilvl="0">
      <w:start w:val="1"/>
      <w:numFmt w:val="bullet"/>
      <w:lvlText w:val="•"/>
      <w:lvlJc w:val="left"/>
      <w:pPr>
        <w:tabs>
          <w:tab w:val="num" w:pos="1440"/>
        </w:tabs>
        <w:ind w:left="1440" w:hanging="360"/>
      </w:pPr>
      <w:rPr>
        <w:rFonts w:ascii="Georgia" w:eastAsia="Georgia" w:hAnsi="Georgia" w:cs="Georgia"/>
        <w:color w:val="000000"/>
        <w:position w:val="0"/>
        <w:sz w:val="26"/>
        <w:szCs w:val="26"/>
      </w:rPr>
    </w:lvl>
    <w:lvl w:ilvl="1">
      <w:start w:val="1"/>
      <w:numFmt w:val="bullet"/>
      <w:lvlText w:val="◦"/>
      <w:lvlJc w:val="left"/>
      <w:pPr>
        <w:tabs>
          <w:tab w:val="num" w:pos="113"/>
        </w:tabs>
      </w:pPr>
      <w:rPr>
        <w:rFonts w:ascii="Georgia" w:eastAsia="Georgia" w:hAnsi="Georgia" w:cs="Georgia"/>
        <w:color w:val="000000"/>
        <w:position w:val="0"/>
        <w:sz w:val="26"/>
        <w:szCs w:val="26"/>
      </w:rPr>
    </w:lvl>
    <w:lvl w:ilvl="2">
      <w:start w:val="1"/>
      <w:numFmt w:val="bullet"/>
      <w:lvlText w:val="▪"/>
      <w:lvlJc w:val="left"/>
      <w:pPr>
        <w:tabs>
          <w:tab w:val="num" w:pos="113"/>
        </w:tabs>
      </w:pPr>
      <w:rPr>
        <w:rFonts w:ascii="Georgia" w:eastAsia="Georgia" w:hAnsi="Georgia" w:cs="Georgia"/>
        <w:color w:val="000000"/>
        <w:position w:val="0"/>
        <w:sz w:val="26"/>
        <w:szCs w:val="26"/>
      </w:rPr>
    </w:lvl>
    <w:lvl w:ilvl="3">
      <w:start w:val="1"/>
      <w:numFmt w:val="bullet"/>
      <w:lvlText w:val="•"/>
      <w:lvlJc w:val="left"/>
      <w:pPr>
        <w:tabs>
          <w:tab w:val="num" w:pos="113"/>
        </w:tabs>
      </w:pPr>
      <w:rPr>
        <w:rFonts w:ascii="Georgia" w:eastAsia="Georgia" w:hAnsi="Georgia" w:cs="Georgia"/>
        <w:color w:val="000000"/>
        <w:position w:val="0"/>
        <w:sz w:val="26"/>
        <w:szCs w:val="26"/>
      </w:rPr>
    </w:lvl>
    <w:lvl w:ilvl="4">
      <w:start w:val="1"/>
      <w:numFmt w:val="bullet"/>
      <w:lvlText w:val="◦"/>
      <w:lvlJc w:val="left"/>
      <w:pPr>
        <w:tabs>
          <w:tab w:val="num" w:pos="113"/>
        </w:tabs>
      </w:pPr>
      <w:rPr>
        <w:rFonts w:ascii="Georgia" w:eastAsia="Georgia" w:hAnsi="Georgia" w:cs="Georgia"/>
        <w:color w:val="000000"/>
        <w:position w:val="0"/>
        <w:sz w:val="26"/>
        <w:szCs w:val="26"/>
      </w:rPr>
    </w:lvl>
    <w:lvl w:ilvl="5">
      <w:start w:val="1"/>
      <w:numFmt w:val="bullet"/>
      <w:lvlText w:val="▪"/>
      <w:lvlJc w:val="left"/>
      <w:pPr>
        <w:tabs>
          <w:tab w:val="num" w:pos="113"/>
        </w:tabs>
      </w:pPr>
      <w:rPr>
        <w:rFonts w:ascii="Georgia" w:eastAsia="Georgia" w:hAnsi="Georgia" w:cs="Georgia"/>
        <w:color w:val="000000"/>
        <w:position w:val="0"/>
        <w:sz w:val="26"/>
        <w:szCs w:val="26"/>
      </w:rPr>
    </w:lvl>
    <w:lvl w:ilvl="6">
      <w:start w:val="1"/>
      <w:numFmt w:val="bullet"/>
      <w:lvlText w:val="•"/>
      <w:lvlJc w:val="left"/>
      <w:pPr>
        <w:tabs>
          <w:tab w:val="num" w:pos="113"/>
        </w:tabs>
      </w:pPr>
      <w:rPr>
        <w:rFonts w:ascii="Georgia" w:eastAsia="Georgia" w:hAnsi="Georgia" w:cs="Georgia"/>
        <w:color w:val="000000"/>
        <w:position w:val="0"/>
        <w:sz w:val="26"/>
        <w:szCs w:val="26"/>
      </w:rPr>
    </w:lvl>
    <w:lvl w:ilvl="7">
      <w:start w:val="1"/>
      <w:numFmt w:val="bullet"/>
      <w:lvlText w:val="◦"/>
      <w:lvlJc w:val="left"/>
      <w:pPr>
        <w:tabs>
          <w:tab w:val="num" w:pos="113"/>
        </w:tabs>
      </w:pPr>
      <w:rPr>
        <w:rFonts w:ascii="Georgia" w:eastAsia="Georgia" w:hAnsi="Georgia" w:cs="Georgia"/>
        <w:color w:val="000000"/>
        <w:position w:val="0"/>
        <w:sz w:val="26"/>
        <w:szCs w:val="26"/>
      </w:rPr>
    </w:lvl>
    <w:lvl w:ilvl="8">
      <w:start w:val="1"/>
      <w:numFmt w:val="bullet"/>
      <w:lvlText w:val="▪"/>
      <w:lvlJc w:val="left"/>
      <w:pPr>
        <w:tabs>
          <w:tab w:val="num" w:pos="113"/>
        </w:tabs>
      </w:pPr>
      <w:rPr>
        <w:rFonts w:ascii="Georgia" w:eastAsia="Georgia" w:hAnsi="Georgia" w:cs="Georgia"/>
        <w:color w:val="000000"/>
        <w:position w:val="0"/>
        <w:sz w:val="26"/>
        <w:szCs w:val="26"/>
      </w:rPr>
    </w:lvl>
  </w:abstractNum>
  <w:abstractNum w:abstractNumId="45" w15:restartNumberingAfterBreak="0">
    <w:nsid w:val="7B606C5A"/>
    <w:multiLevelType w:val="multilevel"/>
    <w:tmpl w:val="7B606C5A"/>
    <w:lvl w:ilvl="0">
      <w:start w:val="15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BB472D5"/>
    <w:multiLevelType w:val="multilevel"/>
    <w:tmpl w:val="3B907698"/>
    <w:lvl w:ilvl="0">
      <w:start w:val="1"/>
      <w:numFmt w:val="decimal"/>
      <w:pStyle w:val="ListBullet3"/>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8"/>
  </w:num>
  <w:num w:numId="2">
    <w:abstractNumId w:val="24"/>
  </w:num>
  <w:num w:numId="3">
    <w:abstractNumId w:val="46"/>
  </w:num>
  <w:num w:numId="4">
    <w:abstractNumId w:val="41"/>
  </w:num>
  <w:num w:numId="5">
    <w:abstractNumId w:val="13"/>
  </w:num>
  <w:num w:numId="6">
    <w:abstractNumId w:val="27"/>
  </w:num>
  <w:num w:numId="7">
    <w:abstractNumId w:val="20"/>
  </w:num>
  <w:num w:numId="8">
    <w:abstractNumId w:val="25"/>
  </w:num>
  <w:num w:numId="9">
    <w:abstractNumId w:val="26"/>
  </w:num>
  <w:num w:numId="10">
    <w:abstractNumId w:val="18"/>
  </w:num>
  <w:num w:numId="11">
    <w:abstractNumId w:val="7"/>
  </w:num>
  <w:num w:numId="12">
    <w:abstractNumId w:val="14"/>
  </w:num>
  <w:num w:numId="13">
    <w:abstractNumId w:val="9"/>
  </w:num>
  <w:num w:numId="14">
    <w:abstractNumId w:val="37"/>
  </w:num>
  <w:num w:numId="15">
    <w:abstractNumId w:val="11"/>
  </w:num>
  <w:num w:numId="16">
    <w:abstractNumId w:val="29"/>
  </w:num>
  <w:num w:numId="17">
    <w:abstractNumId w:val="34"/>
  </w:num>
  <w:num w:numId="18">
    <w:abstractNumId w:val="43"/>
  </w:num>
  <w:num w:numId="19">
    <w:abstractNumId w:val="33"/>
  </w:num>
  <w:num w:numId="20">
    <w:abstractNumId w:val="16"/>
  </w:num>
  <w:num w:numId="21">
    <w:abstractNumId w:val="10"/>
  </w:num>
  <w:num w:numId="22">
    <w:abstractNumId w:val="44"/>
  </w:num>
  <w:num w:numId="23">
    <w:abstractNumId w:val="38"/>
  </w:num>
  <w:num w:numId="24">
    <w:abstractNumId w:val="3"/>
  </w:num>
  <w:num w:numId="25">
    <w:abstractNumId w:val="21"/>
  </w:num>
  <w:num w:numId="26">
    <w:abstractNumId w:val="12"/>
  </w:num>
  <w:num w:numId="27">
    <w:abstractNumId w:val="15"/>
  </w:num>
  <w:num w:numId="28">
    <w:abstractNumId w:val="19"/>
  </w:num>
  <w:num w:numId="29">
    <w:abstractNumId w:val="4"/>
  </w:num>
  <w:num w:numId="30">
    <w:abstractNumId w:val="31"/>
  </w:num>
  <w:num w:numId="31">
    <w:abstractNumId w:val="30"/>
  </w:num>
  <w:num w:numId="32">
    <w:abstractNumId w:val="39"/>
  </w:num>
  <w:num w:numId="33">
    <w:abstractNumId w:val="1"/>
    <w:lvlOverride w:ilvl="0">
      <w:lvl w:ilvl="0">
        <w:numFmt w:val="bullet"/>
        <w:lvlText w:val=""/>
        <w:legacy w:legacy="1" w:legacySpace="0" w:legacyIndent="360"/>
        <w:lvlJc w:val="left"/>
        <w:rPr>
          <w:rFonts w:ascii="Symbol" w:hAnsi="Symbol" w:hint="default"/>
        </w:rPr>
      </w:lvl>
    </w:lvlOverride>
  </w:num>
  <w:num w:numId="34">
    <w:abstractNumId w:val="36"/>
  </w:num>
  <w:num w:numId="35">
    <w:abstractNumId w:val="5"/>
  </w:num>
  <w:num w:numId="36">
    <w:abstractNumId w:val="42"/>
  </w:num>
  <w:num w:numId="37">
    <w:abstractNumId w:val="35"/>
  </w:num>
  <w:num w:numId="38">
    <w:abstractNumId w:val="22"/>
  </w:num>
  <w:num w:numId="39">
    <w:abstractNumId w:val="45"/>
  </w:num>
  <w:num w:numId="40">
    <w:abstractNumId w:val="6"/>
  </w:num>
  <w:num w:numId="41">
    <w:abstractNumId w:val="8"/>
  </w:num>
  <w:num w:numId="42">
    <w:abstractNumId w:val="32"/>
  </w:num>
  <w:num w:numId="43">
    <w:abstractNumId w:val="0"/>
  </w:num>
  <w:num w:numId="44">
    <w:abstractNumId w:val="40"/>
  </w:num>
  <w:num w:numId="45">
    <w:abstractNumId w:val="2"/>
  </w:num>
  <w:num w:numId="46">
    <w:abstractNumId w:val="23"/>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1186A"/>
    <w:rsid w:val="00006074"/>
    <w:rsid w:val="000068DF"/>
    <w:rsid w:val="000355D0"/>
    <w:rsid w:val="00045DC6"/>
    <w:rsid w:val="0007418E"/>
    <w:rsid w:val="00077CF3"/>
    <w:rsid w:val="00097D90"/>
    <w:rsid w:val="000E1BDC"/>
    <w:rsid w:val="00112269"/>
    <w:rsid w:val="00150F8A"/>
    <w:rsid w:val="00193CF2"/>
    <w:rsid w:val="001E7190"/>
    <w:rsid w:val="001F1E62"/>
    <w:rsid w:val="0024155F"/>
    <w:rsid w:val="00247EB1"/>
    <w:rsid w:val="002656A0"/>
    <w:rsid w:val="00280FC6"/>
    <w:rsid w:val="002A7440"/>
    <w:rsid w:val="002E7F9D"/>
    <w:rsid w:val="002F757B"/>
    <w:rsid w:val="00307444"/>
    <w:rsid w:val="00352B8F"/>
    <w:rsid w:val="00353092"/>
    <w:rsid w:val="00362AAD"/>
    <w:rsid w:val="003804D1"/>
    <w:rsid w:val="003A59B3"/>
    <w:rsid w:val="003B4F25"/>
    <w:rsid w:val="003D587B"/>
    <w:rsid w:val="003F49D1"/>
    <w:rsid w:val="0040407D"/>
    <w:rsid w:val="00430B2E"/>
    <w:rsid w:val="00460F10"/>
    <w:rsid w:val="00466BF3"/>
    <w:rsid w:val="004958DB"/>
    <w:rsid w:val="004B21EC"/>
    <w:rsid w:val="004B7958"/>
    <w:rsid w:val="004C405C"/>
    <w:rsid w:val="004D754D"/>
    <w:rsid w:val="004E31CA"/>
    <w:rsid w:val="00521479"/>
    <w:rsid w:val="00547B20"/>
    <w:rsid w:val="00553CF0"/>
    <w:rsid w:val="00571672"/>
    <w:rsid w:val="00571D1F"/>
    <w:rsid w:val="00572A90"/>
    <w:rsid w:val="005876BB"/>
    <w:rsid w:val="005E00EE"/>
    <w:rsid w:val="005F1474"/>
    <w:rsid w:val="006336BE"/>
    <w:rsid w:val="00657A84"/>
    <w:rsid w:val="006B239B"/>
    <w:rsid w:val="006B6099"/>
    <w:rsid w:val="006D1286"/>
    <w:rsid w:val="006F2074"/>
    <w:rsid w:val="00720A9E"/>
    <w:rsid w:val="00751319"/>
    <w:rsid w:val="0076245C"/>
    <w:rsid w:val="00774957"/>
    <w:rsid w:val="007762A6"/>
    <w:rsid w:val="007C3E98"/>
    <w:rsid w:val="007D1928"/>
    <w:rsid w:val="007E087E"/>
    <w:rsid w:val="007E4B74"/>
    <w:rsid w:val="007F6022"/>
    <w:rsid w:val="00801212"/>
    <w:rsid w:val="0080221D"/>
    <w:rsid w:val="00810DCA"/>
    <w:rsid w:val="00813457"/>
    <w:rsid w:val="00837E21"/>
    <w:rsid w:val="008419C4"/>
    <w:rsid w:val="008C5FD4"/>
    <w:rsid w:val="008D7920"/>
    <w:rsid w:val="008F0F6B"/>
    <w:rsid w:val="00942681"/>
    <w:rsid w:val="009573A5"/>
    <w:rsid w:val="0098489F"/>
    <w:rsid w:val="009908F3"/>
    <w:rsid w:val="009A758B"/>
    <w:rsid w:val="009D41D0"/>
    <w:rsid w:val="00A1186A"/>
    <w:rsid w:val="00A25221"/>
    <w:rsid w:val="00A43EB0"/>
    <w:rsid w:val="00AA3746"/>
    <w:rsid w:val="00AA628C"/>
    <w:rsid w:val="00AA762D"/>
    <w:rsid w:val="00AB2B4C"/>
    <w:rsid w:val="00AC1E7F"/>
    <w:rsid w:val="00AD754B"/>
    <w:rsid w:val="00AE1E69"/>
    <w:rsid w:val="00B2510A"/>
    <w:rsid w:val="00B451F3"/>
    <w:rsid w:val="00BB1923"/>
    <w:rsid w:val="00BC1C9D"/>
    <w:rsid w:val="00C32CBD"/>
    <w:rsid w:val="00C97E11"/>
    <w:rsid w:val="00CA2E86"/>
    <w:rsid w:val="00CA5F0F"/>
    <w:rsid w:val="00CB0B08"/>
    <w:rsid w:val="00CB7BBB"/>
    <w:rsid w:val="00CC36B5"/>
    <w:rsid w:val="00CF07C3"/>
    <w:rsid w:val="00D0298E"/>
    <w:rsid w:val="00D17AA0"/>
    <w:rsid w:val="00D20B43"/>
    <w:rsid w:val="00D25E8C"/>
    <w:rsid w:val="00D271B9"/>
    <w:rsid w:val="00D34046"/>
    <w:rsid w:val="00D50244"/>
    <w:rsid w:val="00D5617F"/>
    <w:rsid w:val="00D73956"/>
    <w:rsid w:val="00D73B9F"/>
    <w:rsid w:val="00D76C38"/>
    <w:rsid w:val="00D96131"/>
    <w:rsid w:val="00DB6419"/>
    <w:rsid w:val="00DC55E7"/>
    <w:rsid w:val="00E05DDA"/>
    <w:rsid w:val="00E53ED0"/>
    <w:rsid w:val="00E57A2C"/>
    <w:rsid w:val="00EB650B"/>
    <w:rsid w:val="00EC16F3"/>
    <w:rsid w:val="00EC19D3"/>
    <w:rsid w:val="00EC22A6"/>
    <w:rsid w:val="00EC6FC7"/>
    <w:rsid w:val="00ED73C0"/>
    <w:rsid w:val="00EE4102"/>
    <w:rsid w:val="00EF0092"/>
    <w:rsid w:val="00F04502"/>
    <w:rsid w:val="00F103F1"/>
    <w:rsid w:val="00F34B59"/>
    <w:rsid w:val="00F403E4"/>
    <w:rsid w:val="00F905EA"/>
    <w:rsid w:val="00F95946"/>
    <w:rsid w:val="00FB2438"/>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C1BC37"/>
  <w15:docId w15:val="{DABC609E-DF7F-4548-A6A9-14AE5363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iPriority="0" w:unhideWhenUsed="1" w:qFormat="1"/>
    <w:lsdException w:name="envelope address" w:semiHidden="1" w:uiPriority="0" w:unhideWhenUsed="1" w:qFormat="1"/>
    <w:lsdException w:name="envelope return" w:semiHidden="1" w:uiPriority="0" w:unhideWhenUsed="1" w:qFormat="1"/>
    <w:lsdException w:name="footnote reference" w:semiHidden="1" w:unhideWhenUsed="1" w:qFormat="1"/>
    <w:lsdException w:name="annotation reference" w:semiHidden="1" w:uiPriority="0" w:unhideWhenUsed="1" w:qFormat="1"/>
    <w:lsdException w:name="line number" w:semiHidden="1" w:uiPriority="0" w:unhideWhenUsed="1" w:qFormat="1"/>
    <w:lsdException w:name="page number" w:semiHidden="1" w:unhideWhenUsed="1" w:qFormat="1"/>
    <w:lsdException w:name="endnote reference" w:semiHidden="1" w:unhideWhenUsed="1" w:qFormat="1"/>
    <w:lsdException w:name="endnote text" w:semiHidden="1" w:uiPriority="0" w:unhideWhenUsed="1" w:qFormat="1"/>
    <w:lsdException w:name="table of authorities" w:semiHidden="1" w:uiPriority="0" w:unhideWhenUsed="1" w:qFormat="1"/>
    <w:lsdException w:name="macro" w:semiHidden="1" w:uiPriority="0" w:unhideWhenUsed="1" w:qFormat="1"/>
    <w:lsdException w:name="toa heading" w:semiHidden="1" w:uiPriority="0" w:unhideWhenUsed="1" w:qFormat="1"/>
    <w:lsdException w:name="List" w:semiHidden="1" w:unhideWhenUsed="1" w:qFormat="1"/>
    <w:lsdException w:name="List Bullet" w:semiHidden="1"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qFormat="1"/>
    <w:lsdException w:name="List Continue 5" w:semiHidden="1" w:uiPriority="0" w:unhideWhenUsed="1" w:qFormat="1"/>
    <w:lsdException w:name="Message Header" w:semiHidden="1" w:uiPriority="0" w:unhideWhenUsed="1" w:qFormat="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qFormat="1"/>
    <w:lsdException w:name="Table 3D effects 2" w:semiHidden="1" w:uiPriority="0" w:unhideWhenUsed="1" w:qFormat="1"/>
    <w:lsdException w:name="Table 3D effects 3" w:semiHidden="1" w:unhideWhenUsed="1"/>
    <w:lsdException w:name="Table Contemporary" w:semiHidden="1" w:unhideWhenUsed="1"/>
    <w:lsdException w:name="Table Elegant" w:semiHidden="1" w:uiPriority="0" w:unhideWhenUsed="1" w:qFormat="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qFormat="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0" w:qFormat="1"/>
    <w:lsdException w:name="Light Shading Accent 2" w:uiPriority="60" w:qFormat="1"/>
    <w:lsdException w:name="Light List Accent 2" w:uiPriority="61" w:qFormat="1"/>
    <w:lsdException w:name="Light Grid Accent 2" w:qFormat="1"/>
    <w:lsdException w:name="Medium Shading 1 Accent 2" w:qFormat="1"/>
    <w:lsdException w:name="Medium Shading 2 Accent 2" w:uiPriority="64"/>
    <w:lsdException w:name="Medium List 1 Accent 2" w:uiPriority="65"/>
    <w:lsdException w:name="Medium List 2 Accent 2" w:uiPriority="66"/>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qFormat="1"/>
    <w:lsdException w:name="Light Grid Accent 4"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qFormat="1"/>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022"/>
    <w:rPr>
      <w:rFonts w:eastAsia="MS Mincho"/>
    </w:rPr>
  </w:style>
  <w:style w:type="paragraph" w:styleId="Heading1">
    <w:name w:val="heading 1"/>
    <w:aliases w:val=" Carattere,Carattere,Header Char Char,Char11 Char Char,Char Char1 Char,header,Heading 11,Char Char"/>
    <w:basedOn w:val="Normal"/>
    <w:link w:val="Heading1Char"/>
    <w:uiPriority w:val="9"/>
    <w:qFormat/>
    <w:rsid w:val="007F60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Heading 2 UDHEZIM,Char Char Char Char Char,Title1,heading 6"/>
    <w:basedOn w:val="Normal"/>
    <w:next w:val="Normal"/>
    <w:link w:val="Heading2Char1"/>
    <w:uiPriority w:val="9"/>
    <w:unhideWhenUsed/>
    <w:qFormat/>
    <w:rsid w:val="007F6022"/>
    <w:pPr>
      <w:keepNext/>
      <w:spacing w:after="0" w:line="240" w:lineRule="auto"/>
      <w:jc w:val="center"/>
      <w:outlineLvl w:val="1"/>
    </w:pPr>
    <w:rPr>
      <w:rFonts w:ascii="Times New Roman" w:eastAsia="Times New Roman" w:hAnsi="Times New Roman" w:cs="Times New Roman"/>
      <w:b/>
      <w:sz w:val="28"/>
      <w:szCs w:val="28"/>
    </w:rPr>
  </w:style>
  <w:style w:type="paragraph" w:styleId="Heading3">
    <w:name w:val="heading 3"/>
    <w:aliases w:val="Char Char3,Char Char2,Heading 31"/>
    <w:basedOn w:val="Normal"/>
    <w:next w:val="Normal"/>
    <w:link w:val="Heading3Char"/>
    <w:uiPriority w:val="9"/>
    <w:unhideWhenUsed/>
    <w:qFormat/>
    <w:rsid w:val="007F602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7F6022"/>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unhideWhenUsed/>
    <w:qFormat/>
    <w:rsid w:val="007F6022"/>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aliases w:val="Subtitle1,Heading 61,Subtitle11"/>
    <w:basedOn w:val="Normal"/>
    <w:next w:val="Normal"/>
    <w:link w:val="Heading6Char"/>
    <w:unhideWhenUsed/>
    <w:qFormat/>
    <w:rsid w:val="007F6022"/>
    <w:pPr>
      <w:spacing w:before="240" w:after="60" w:line="240" w:lineRule="auto"/>
      <w:outlineLvl w:val="5"/>
    </w:pPr>
    <w:rPr>
      <w:rFonts w:ascii="Times New Roman" w:eastAsia="Times New Roman" w:hAnsi="Times New Roman" w:cs="Times New Roman"/>
      <w:b/>
      <w:bCs/>
      <w:sz w:val="20"/>
      <w:szCs w:val="20"/>
    </w:rPr>
  </w:style>
  <w:style w:type="paragraph" w:styleId="Heading7">
    <w:name w:val="heading 7"/>
    <w:basedOn w:val="Normal"/>
    <w:next w:val="Normal"/>
    <w:link w:val="Heading7Char"/>
    <w:uiPriority w:val="9"/>
    <w:qFormat/>
    <w:rsid w:val="007F6022"/>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qFormat/>
    <w:rsid w:val="007F6022"/>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7F6022"/>
    <w:pPr>
      <w:spacing w:before="240" w:after="60" w:line="240" w:lineRule="auto"/>
      <w:outlineLvl w:val="8"/>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arattere Char,Carattere Char3,Header Char Char Char,Char11 Char Char Char,Char Char1 Char Char,header Char,Heading 11 Char,Char Char Char9"/>
    <w:basedOn w:val="DefaultParagraphFont"/>
    <w:link w:val="Heading1"/>
    <w:uiPriority w:val="9"/>
    <w:qFormat/>
    <w:rsid w:val="007F6022"/>
    <w:rPr>
      <w:rFonts w:ascii="Times New Roman" w:eastAsia="Times New Roman" w:hAnsi="Times New Roman" w:cs="Times New Roman"/>
      <w:b/>
      <w:bCs/>
      <w:kern w:val="36"/>
      <w:sz w:val="48"/>
      <w:szCs w:val="48"/>
      <w:lang w:val="en-US"/>
    </w:rPr>
  </w:style>
  <w:style w:type="character" w:customStyle="1" w:styleId="Heading2Char">
    <w:name w:val="Heading 2 Char"/>
    <w:aliases w:val="Heading 2 UDHEZIM Char,Title1 Char,heading 6 Char"/>
    <w:basedOn w:val="DefaultParagraphFont"/>
    <w:uiPriority w:val="9"/>
    <w:qFormat/>
    <w:rsid w:val="007F6022"/>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aliases w:val="Char Char3 Char,Char Char2 Char,Heading 31 Char"/>
    <w:basedOn w:val="DefaultParagraphFont"/>
    <w:link w:val="Heading3"/>
    <w:uiPriority w:val="9"/>
    <w:qFormat/>
    <w:rsid w:val="007F6022"/>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9"/>
    <w:qFormat/>
    <w:rsid w:val="007F6022"/>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uiPriority w:val="9"/>
    <w:qFormat/>
    <w:rsid w:val="007F6022"/>
    <w:rPr>
      <w:rFonts w:ascii="Times New Roman" w:eastAsia="Times New Roman" w:hAnsi="Times New Roman" w:cs="Times New Roman"/>
      <w:b/>
      <w:bCs/>
      <w:i/>
      <w:iCs/>
      <w:sz w:val="26"/>
      <w:szCs w:val="26"/>
      <w:lang w:val="en-US"/>
    </w:rPr>
  </w:style>
  <w:style w:type="character" w:customStyle="1" w:styleId="Heading6Char">
    <w:name w:val="Heading 6 Char"/>
    <w:aliases w:val="Subtitle1 Char,Heading 61 Char,Subtitle11 Char"/>
    <w:basedOn w:val="DefaultParagraphFont"/>
    <w:link w:val="Heading6"/>
    <w:qFormat/>
    <w:rsid w:val="007F6022"/>
    <w:rPr>
      <w:rFonts w:ascii="Times New Roman" w:eastAsia="Times New Roman" w:hAnsi="Times New Roman" w:cs="Times New Roman"/>
      <w:b/>
      <w:bCs/>
      <w:sz w:val="20"/>
      <w:szCs w:val="20"/>
      <w:lang w:val="en-US"/>
    </w:rPr>
  </w:style>
  <w:style w:type="character" w:customStyle="1" w:styleId="Heading7Char">
    <w:name w:val="Heading 7 Char"/>
    <w:basedOn w:val="DefaultParagraphFont"/>
    <w:link w:val="Heading7"/>
    <w:uiPriority w:val="9"/>
    <w:qFormat/>
    <w:rsid w:val="007F6022"/>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uiPriority w:val="9"/>
    <w:qFormat/>
    <w:rsid w:val="007F6022"/>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qFormat/>
    <w:rsid w:val="007F6022"/>
    <w:rPr>
      <w:rFonts w:ascii="Arial" w:eastAsia="Times New Roman" w:hAnsi="Arial" w:cs="Times New Roman"/>
      <w:sz w:val="20"/>
      <w:szCs w:val="20"/>
      <w:lang w:val="en-US"/>
    </w:rPr>
  </w:style>
  <w:style w:type="paragraph" w:styleId="ListParagraph">
    <w:name w:val="List Paragraph"/>
    <w:aliases w:val="Forth level,Normal 1,List Paragraph 1,Akapit z listą BS,Bullets,List Paragraph1,Colorful List - Accent 11,Dot pt,F5 List Paragraph,List Paragraph Char Char Char,Indicator Text,Numbered Para 1,Bullet 1,Bullet Points,MAIN CONTENT,Bullet1,l"/>
    <w:basedOn w:val="Normal"/>
    <w:link w:val="ListParagraphChar"/>
    <w:uiPriority w:val="34"/>
    <w:qFormat/>
    <w:rsid w:val="007F6022"/>
    <w:pPr>
      <w:ind w:left="720"/>
      <w:contextualSpacing/>
    </w:pPr>
  </w:style>
  <w:style w:type="character" w:customStyle="1" w:styleId="ListParagraphChar">
    <w:name w:val="List Paragraph Char"/>
    <w:aliases w:val="Forth level Char,Normal 1 Char,List Paragraph 1 Char,Akapit z listą BS Char,Bullets Char,List Paragraph1 Char,Colorful List - Accent 11 Char,Dot pt Char,F5 List Paragraph Char,List Paragraph Char Char Char Char,Indicator Text Char"/>
    <w:link w:val="ListParagraph"/>
    <w:uiPriority w:val="34"/>
    <w:qFormat/>
    <w:locked/>
    <w:rsid w:val="007F6022"/>
    <w:rPr>
      <w:rFonts w:eastAsia="MS Mincho"/>
      <w:lang w:val="en-US"/>
    </w:rPr>
  </w:style>
  <w:style w:type="paragraph" w:styleId="NoSpacing">
    <w:name w:val="No Spacing"/>
    <w:link w:val="NoSpacingChar"/>
    <w:uiPriority w:val="1"/>
    <w:qFormat/>
    <w:rsid w:val="007F6022"/>
    <w:pPr>
      <w:spacing w:after="0" w:line="240" w:lineRule="auto"/>
    </w:pPr>
    <w:rPr>
      <w:rFonts w:eastAsiaTheme="minorEastAsia"/>
      <w:lang w:val="en-US"/>
    </w:rPr>
  </w:style>
  <w:style w:type="character" w:customStyle="1" w:styleId="NoSpacingChar">
    <w:name w:val="No Spacing Char"/>
    <w:link w:val="NoSpacing"/>
    <w:uiPriority w:val="1"/>
    <w:qFormat/>
    <w:locked/>
    <w:rsid w:val="007F6022"/>
    <w:rPr>
      <w:rFonts w:eastAsiaTheme="minorEastAsia"/>
      <w:lang w:val="en-US"/>
    </w:rPr>
  </w:style>
  <w:style w:type="paragraph" w:styleId="NormalWeb">
    <w:name w:val="Normal (Web)"/>
    <w:aliases w:val="Normal (Web) Char Char Char Char Char,Normal (Web) Char Char Char Char Char Char,Normal (Web) Char Char Char Char, Char Char Char, Char Char, Char,Normal (Web)1,Normal (Web) Char Char Char Char Char Char Char Char,Cha,Char Char8,C"/>
    <w:basedOn w:val="Normal"/>
    <w:link w:val="NormalWebChar"/>
    <w:uiPriority w:val="99"/>
    <w:unhideWhenUsed/>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link w:val="DefaultChar"/>
    <w:qFormat/>
    <w:rsid w:val="007F60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link w:val="Default"/>
    <w:qFormat/>
    <w:locked/>
    <w:rsid w:val="007F6022"/>
    <w:rPr>
      <w:rFonts w:ascii="Times New Roman" w:eastAsia="Calibri" w:hAnsi="Times New Roman" w:cs="Times New Roman"/>
      <w:color w:val="000000"/>
      <w:sz w:val="24"/>
      <w:szCs w:val="24"/>
    </w:rPr>
  </w:style>
  <w:style w:type="paragraph" w:customStyle="1" w:styleId="NoSpacing3">
    <w:name w:val="No Spacing3"/>
    <w:qFormat/>
    <w:rsid w:val="007F6022"/>
    <w:pPr>
      <w:spacing w:after="0" w:line="240" w:lineRule="auto"/>
    </w:pPr>
    <w:rPr>
      <w:rFonts w:ascii="Times New Roman" w:eastAsia="Times New Roman" w:hAnsi="Times New Roman" w:cs="Times New Roman"/>
      <w:sz w:val="24"/>
      <w:szCs w:val="24"/>
      <w:lang w:val="en-US"/>
    </w:rPr>
  </w:style>
  <w:style w:type="character" w:customStyle="1" w:styleId="NormalWebChar">
    <w:name w:val="Normal (Web) Char"/>
    <w:aliases w:val="Normal (Web) Char Char Char Char Char Char1,Normal (Web) Char Char Char Char Char Char Char,Normal (Web) Char Char Char Char Char1, Char Char Char Char, Char Char Char1, Char Char1,Normal (Web)1 Char,Cha Char,Char Char8 Char,C Char"/>
    <w:link w:val="NormalWeb"/>
    <w:uiPriority w:val="99"/>
    <w:qFormat/>
    <w:rsid w:val="007F6022"/>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7F6022"/>
    <w:pPr>
      <w:widowControl w:val="0"/>
      <w:spacing w:after="0" w:line="240" w:lineRule="auto"/>
      <w:ind w:left="103"/>
    </w:pPr>
    <w:rPr>
      <w:rFonts w:ascii="Times New Roman" w:eastAsia="Times New Roman" w:hAnsi="Times New Roman" w:cs="Times New Roman"/>
      <w:lang w:eastAsia="en-GB"/>
    </w:rPr>
  </w:style>
  <w:style w:type="character" w:customStyle="1" w:styleId="Heading20">
    <w:name w:val="Heading #2_"/>
    <w:link w:val="Heading21"/>
    <w:qFormat/>
    <w:locked/>
    <w:rsid w:val="007F6022"/>
    <w:rPr>
      <w:sz w:val="23"/>
      <w:szCs w:val="23"/>
      <w:shd w:val="clear" w:color="auto" w:fill="FFFFFF"/>
    </w:rPr>
  </w:style>
  <w:style w:type="paragraph" w:customStyle="1" w:styleId="Heading21">
    <w:name w:val="Heading #2"/>
    <w:basedOn w:val="Normal"/>
    <w:link w:val="Heading20"/>
    <w:qFormat/>
    <w:rsid w:val="007F6022"/>
    <w:pPr>
      <w:widowControl w:val="0"/>
      <w:shd w:val="clear" w:color="auto" w:fill="FFFFFF"/>
      <w:spacing w:after="360" w:line="427" w:lineRule="exact"/>
      <w:jc w:val="center"/>
      <w:outlineLvl w:val="1"/>
    </w:pPr>
    <w:rPr>
      <w:rFonts w:eastAsiaTheme="minorHAnsi"/>
      <w:sz w:val="23"/>
      <w:szCs w:val="23"/>
    </w:rPr>
  </w:style>
  <w:style w:type="paragraph" w:styleId="BalloonText">
    <w:name w:val="Balloon Text"/>
    <w:aliases w:val="Char Char Char Char2,Char Char Char Char21,Char Char Char21,Char Char Char5,Body Text Indent 21,Balloon Text31,Char Char Char51,Char Char Char Char211,Char Char Char211,Balloon Text211,Body Text Indent 212"/>
    <w:basedOn w:val="Normal"/>
    <w:link w:val="BalloonTextChar"/>
    <w:uiPriority w:val="99"/>
    <w:unhideWhenUsed/>
    <w:qFormat/>
    <w:rsid w:val="007F6022"/>
    <w:pPr>
      <w:spacing w:after="0" w:line="240" w:lineRule="auto"/>
    </w:pPr>
    <w:rPr>
      <w:rFonts w:ascii="Tahoma" w:hAnsi="Tahoma" w:cs="Tahoma"/>
      <w:sz w:val="16"/>
      <w:szCs w:val="16"/>
    </w:rPr>
  </w:style>
  <w:style w:type="character" w:customStyle="1" w:styleId="BalloonTextChar">
    <w:name w:val="Balloon Text Char"/>
    <w:aliases w:val="Char Char Char Char2 Char,Char Char Char Char21 Char,Char Char Char21 Char,Char Char Char5 Char1,Body Text Indent 21 Char,Balloon Text31 Char2,Char Char Char51 Char2,Char Char Char Char211 Char2,Char Char Char211 Char2"/>
    <w:basedOn w:val="DefaultParagraphFont"/>
    <w:link w:val="BalloonText"/>
    <w:uiPriority w:val="99"/>
    <w:qFormat/>
    <w:rsid w:val="007F6022"/>
    <w:rPr>
      <w:rFonts w:ascii="Tahoma" w:eastAsia="MS Mincho" w:hAnsi="Tahoma" w:cs="Tahoma"/>
      <w:sz w:val="16"/>
      <w:szCs w:val="16"/>
      <w:lang w:val="en-US"/>
    </w:rPr>
  </w:style>
  <w:style w:type="table" w:styleId="TableGrid">
    <w:name w:val="Table Grid"/>
    <w:aliases w:val="Create"/>
    <w:basedOn w:val="TableNormal"/>
    <w:uiPriority w:val="39"/>
    <w:qFormat/>
    <w:rsid w:val="007F6022"/>
    <w:pPr>
      <w:spacing w:after="0" w:line="240" w:lineRule="auto"/>
    </w:pPr>
    <w:rPr>
      <w:rFonts w:eastAsia="MS Mincho"/>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aliases w:val="Char5, Char3,Footer1"/>
    <w:basedOn w:val="Normal"/>
    <w:link w:val="HeaderChar"/>
    <w:uiPriority w:val="99"/>
    <w:unhideWhenUsed/>
    <w:qFormat/>
    <w:rsid w:val="007F6022"/>
    <w:pPr>
      <w:tabs>
        <w:tab w:val="center" w:pos="4680"/>
        <w:tab w:val="right" w:pos="9360"/>
      </w:tabs>
      <w:spacing w:after="0" w:line="240" w:lineRule="auto"/>
    </w:pPr>
    <w:rPr>
      <w:rFonts w:eastAsiaTheme="minorEastAsia"/>
    </w:rPr>
  </w:style>
  <w:style w:type="character" w:customStyle="1" w:styleId="HeaderChar">
    <w:name w:val="Header Char"/>
    <w:aliases w:val="Char5 Char, Char3 Char1,Footer1 Char"/>
    <w:basedOn w:val="DefaultParagraphFont"/>
    <w:link w:val="Header"/>
    <w:uiPriority w:val="99"/>
    <w:qFormat/>
    <w:rsid w:val="007F6022"/>
    <w:rPr>
      <w:rFonts w:eastAsiaTheme="minorEastAsia"/>
      <w:lang w:val="en-US"/>
    </w:rPr>
  </w:style>
  <w:style w:type="paragraph" w:styleId="Footer">
    <w:name w:val="footer"/>
    <w:basedOn w:val="Normal"/>
    <w:link w:val="FooterChar"/>
    <w:uiPriority w:val="99"/>
    <w:unhideWhenUsed/>
    <w:qFormat/>
    <w:rsid w:val="007F6022"/>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qFormat/>
    <w:rsid w:val="007F6022"/>
    <w:rPr>
      <w:rFonts w:eastAsiaTheme="minorEastAsia"/>
      <w:lang w:val="en-US"/>
    </w:rPr>
  </w:style>
  <w:style w:type="table" w:customStyle="1" w:styleId="TableGridLight1">
    <w:name w:val="Table Grid Light1"/>
    <w:basedOn w:val="TableNormal"/>
    <w:uiPriority w:val="40"/>
    <w:rsid w:val="007F6022"/>
    <w:pPr>
      <w:spacing w:after="0" w:line="240" w:lineRule="auto"/>
    </w:pPr>
    <w:rPr>
      <w:rFonts w:eastAsiaTheme="minorEastAsia"/>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1">
    <w:name w:val="Paragr1"/>
    <w:aliases w:val="5.pg1,5"/>
    <w:basedOn w:val="Normal"/>
    <w:qFormat/>
    <w:rsid w:val="007F6022"/>
    <w:pPr>
      <w:spacing w:after="140" w:line="260" w:lineRule="exact"/>
      <w:ind w:left="840"/>
      <w:jc w:val="both"/>
    </w:pPr>
    <w:rPr>
      <w:rFonts w:ascii="Times" w:eastAsia="Times New Roman" w:hAnsi="Times" w:cs="Times New Roman"/>
      <w:szCs w:val="20"/>
      <w:lang w:val="en-GB"/>
    </w:rPr>
  </w:style>
  <w:style w:type="paragraph" w:customStyle="1" w:styleId="Paragr15pg15">
    <w:name w:val="Paragr1.5.pg1.5"/>
    <w:basedOn w:val="Normal"/>
    <w:qFormat/>
    <w:rsid w:val="007F6022"/>
    <w:pPr>
      <w:autoSpaceDE w:val="0"/>
      <w:autoSpaceDN w:val="0"/>
      <w:spacing w:after="140" w:line="260" w:lineRule="exact"/>
      <w:ind w:left="840"/>
      <w:jc w:val="both"/>
    </w:pPr>
    <w:rPr>
      <w:rFonts w:ascii="Times" w:eastAsia="Times New Roman" w:hAnsi="Times" w:cs="Times New Roman"/>
      <w:lang w:val="en-GB"/>
    </w:rPr>
  </w:style>
  <w:style w:type="paragraph" w:customStyle="1" w:styleId="AccountingPolicyIndent">
    <w:name w:val="Accounting Policy Indent"/>
    <w:basedOn w:val="Normal"/>
    <w:qFormat/>
    <w:rsid w:val="007F6022"/>
    <w:pPr>
      <w:tabs>
        <w:tab w:val="left" w:pos="1531"/>
        <w:tab w:val="left" w:pos="1871"/>
      </w:tabs>
      <w:autoSpaceDE w:val="0"/>
      <w:autoSpaceDN w:val="0"/>
      <w:adjustRightInd w:val="0"/>
      <w:spacing w:after="0" w:line="260" w:lineRule="atLeast"/>
      <w:ind w:left="1871" w:hanging="1871"/>
    </w:pPr>
    <w:rPr>
      <w:rFonts w:ascii="Univers 45 Light" w:eastAsia="Times New Roman" w:hAnsi="Univers 45 Light" w:cs="Univers 45 Light"/>
      <w:color w:val="000000"/>
      <w:sz w:val="20"/>
      <w:szCs w:val="20"/>
      <w:lang w:val="en-NZ" w:eastAsia="en-NZ"/>
    </w:rPr>
  </w:style>
  <w:style w:type="paragraph" w:customStyle="1" w:styleId="AccountingPolicy">
    <w:name w:val="Accounting Policy"/>
    <w:basedOn w:val="Normal"/>
    <w:link w:val="AccountingPolicyChar"/>
    <w:qFormat/>
    <w:rsid w:val="007F6022"/>
    <w:pPr>
      <w:tabs>
        <w:tab w:val="left" w:pos="1531"/>
        <w:tab w:val="left" w:pos="1871"/>
      </w:tabs>
      <w:autoSpaceDE w:val="0"/>
      <w:autoSpaceDN w:val="0"/>
      <w:adjustRightInd w:val="0"/>
      <w:spacing w:after="0" w:line="260" w:lineRule="atLeast"/>
      <w:ind w:left="1531" w:hanging="1531"/>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basedOn w:val="DefaultParagraphFont"/>
    <w:link w:val="AccountingPolicy"/>
    <w:qFormat/>
    <w:rsid w:val="007F6022"/>
    <w:rPr>
      <w:rFonts w:ascii="Univers 45 Light" w:eastAsia="Times New Roman" w:hAnsi="Univers 45 Light" w:cs="Univers 45 Light"/>
      <w:color w:val="000000"/>
      <w:sz w:val="20"/>
      <w:szCs w:val="20"/>
      <w:lang w:val="en-NZ" w:eastAsia="en-NZ"/>
    </w:rPr>
  </w:style>
  <w:style w:type="table" w:customStyle="1" w:styleId="GridTable1Light1">
    <w:name w:val="Grid Table 1 Light1"/>
    <w:basedOn w:val="TableNormal"/>
    <w:uiPriority w:val="46"/>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basedOn w:val="DefaultParagraphFont"/>
    <w:uiPriority w:val="22"/>
    <w:qFormat/>
    <w:rsid w:val="007F6022"/>
    <w:rPr>
      <w:b/>
      <w:bCs/>
    </w:rPr>
  </w:style>
  <w:style w:type="character" w:customStyle="1" w:styleId="actscontent">
    <w:name w:val="actscontent"/>
    <w:basedOn w:val="DefaultParagraphFont"/>
    <w:qFormat/>
    <w:rsid w:val="007F6022"/>
  </w:style>
  <w:style w:type="paragraph" w:customStyle="1" w:styleId="Paragrafi">
    <w:name w:val="Paragrafi"/>
    <w:link w:val="ParagrafiChar"/>
    <w:qFormat/>
    <w:rsid w:val="007F6022"/>
    <w:pPr>
      <w:widowControl w:val="0"/>
      <w:spacing w:after="0" w:line="240" w:lineRule="auto"/>
      <w:ind w:firstLine="720"/>
      <w:jc w:val="both"/>
    </w:pPr>
    <w:rPr>
      <w:rFonts w:ascii="CG Times" w:eastAsia="MS Mincho" w:hAnsi="CG Times" w:cs="Times New Roman"/>
      <w:szCs w:val="20"/>
      <w:lang w:val="en-US"/>
    </w:rPr>
  </w:style>
  <w:style w:type="paragraph" w:styleId="BodyText">
    <w:name w:val="Body Text"/>
    <w:aliases w:val="uvlaka 2,Char1,Body Para,body text,Char Char Char Char Char Char Char Char Char Char Char Char,Char Char Char Char Char Char Char Char Char Char Char Char Char,Char3,Char211, Char1,block Char,Tempo Body Text Char,Body Text - Level 2 Char,b"/>
    <w:basedOn w:val="Normal"/>
    <w:link w:val="BodyTextChar"/>
    <w:qFormat/>
    <w:rsid w:val="007F6022"/>
    <w:pPr>
      <w:spacing w:after="0" w:line="240" w:lineRule="auto"/>
      <w:jc w:val="center"/>
    </w:pPr>
    <w:rPr>
      <w:rFonts w:ascii="Times New Roman" w:eastAsia="Times New Roman" w:hAnsi="Times New Roman" w:cs="Times New Roman"/>
      <w:b/>
      <w:bCs/>
      <w:sz w:val="32"/>
      <w:szCs w:val="24"/>
    </w:rPr>
  </w:style>
  <w:style w:type="character" w:customStyle="1" w:styleId="BodyTextChar">
    <w:name w:val="Body Text Char"/>
    <w:aliases w:val="uvlaka 2 Char,Char1 Char,Body Para Char,body text Char,Char Char Char Char Char Char Char Char Char Char Char Char Char1,Char Char Char Char Char Char Char Char Char Char Char Char Char Char,Char3 Char,Char211 Char, Char1 Char,b Char"/>
    <w:basedOn w:val="DefaultParagraphFont"/>
    <w:link w:val="BodyText"/>
    <w:qFormat/>
    <w:rsid w:val="007F6022"/>
    <w:rPr>
      <w:rFonts w:ascii="Times New Roman" w:eastAsia="Times New Roman" w:hAnsi="Times New Roman" w:cs="Times New Roman"/>
      <w:b/>
      <w:bCs/>
      <w:sz w:val="32"/>
      <w:szCs w:val="24"/>
      <w:lang w:val="en-US"/>
    </w:rPr>
  </w:style>
  <w:style w:type="character" w:styleId="Hyperlink">
    <w:name w:val="Hyperlink"/>
    <w:basedOn w:val="DefaultParagraphFont"/>
    <w:uiPriority w:val="99"/>
    <w:unhideWhenUsed/>
    <w:qFormat/>
    <w:rsid w:val="007F6022"/>
    <w:rPr>
      <w:color w:val="0000FF"/>
      <w:u w:val="single"/>
    </w:rPr>
  </w:style>
  <w:style w:type="paragraph" w:customStyle="1" w:styleId="Pandarjemehapsira">
    <w:name w:val="Pa ndarje me hapësira"/>
    <w:link w:val="PandarjemehapsiraKarakter"/>
    <w:qFormat/>
    <w:rsid w:val="007F6022"/>
    <w:pPr>
      <w:spacing w:after="0" w:line="240" w:lineRule="auto"/>
    </w:pPr>
    <w:rPr>
      <w:rFonts w:ascii="Calibri" w:eastAsia="MS Mincho" w:hAnsi="Calibri" w:cs="Times New Roman"/>
      <w:lang w:eastAsia="en-GB"/>
    </w:rPr>
  </w:style>
  <w:style w:type="character" w:customStyle="1" w:styleId="PandarjemehapsiraKarakter">
    <w:name w:val="Pa ndarje me hapësira Karakter"/>
    <w:link w:val="Pandarjemehapsira"/>
    <w:qFormat/>
    <w:locked/>
    <w:rsid w:val="007F6022"/>
    <w:rPr>
      <w:rFonts w:ascii="Calibri" w:eastAsia="MS Mincho" w:hAnsi="Calibri" w:cs="Times New Roman"/>
      <w:lang w:eastAsia="en-GB"/>
    </w:rPr>
  </w:style>
  <w:style w:type="table" w:customStyle="1" w:styleId="TableGrid5">
    <w:name w:val="Table Grid5"/>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qFormat/>
    <w:rsid w:val="007F6022"/>
    <w:pPr>
      <w:overflowPunct w:val="0"/>
      <w:autoSpaceDE w:val="0"/>
      <w:autoSpaceDN w:val="0"/>
      <w:adjustRightInd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7F6022"/>
    <w:pPr>
      <w:overflowPunct w:val="0"/>
      <w:autoSpaceDE w:val="0"/>
      <w:autoSpaceDN w:val="0"/>
      <w:adjustRightInd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Char2,Char2 Char,Char21"/>
    <w:basedOn w:val="Normal"/>
    <w:next w:val="Normal"/>
    <w:link w:val="SubtitleChar"/>
    <w:qFormat/>
    <w:rsid w:val="007F6022"/>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aliases w:val="Char2 Char1,Char2 Char Char,Char21 Char"/>
    <w:basedOn w:val="DefaultParagraphFont"/>
    <w:link w:val="Subtitle"/>
    <w:qFormat/>
    <w:rsid w:val="007F6022"/>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7F6022"/>
    <w:rPr>
      <w:i/>
      <w:iCs/>
      <w:color w:val="808080" w:themeColor="text1" w:themeTint="7F"/>
    </w:rPr>
  </w:style>
  <w:style w:type="table" w:customStyle="1" w:styleId="TableGrid6">
    <w:name w:val="Table Grid6"/>
    <w:basedOn w:val="TableNormal"/>
    <w:next w:val="TableGrid"/>
    <w:uiPriority w:val="59"/>
    <w:qFormat/>
    <w:rsid w:val="007F6022"/>
    <w:pPr>
      <w:spacing w:after="0" w:line="240" w:lineRule="auto"/>
    </w:pPr>
    <w:rPr>
      <w:rFonts w:ascii="Calibri" w:eastAsia="Calibri" w:hAnsi="Calibri" w:cs="Times New Roman"/>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tref"/>
    <w:basedOn w:val="DefaultParagraphFont"/>
    <w:uiPriority w:val="99"/>
    <w:unhideWhenUsed/>
    <w:qFormat/>
    <w:rsid w:val="007F6022"/>
    <w:rPr>
      <w:vertAlign w:val="superscript"/>
    </w:rPr>
  </w:style>
  <w:style w:type="paragraph" w:styleId="FootnoteText">
    <w:name w:val="footnote text"/>
    <w:aliases w:val="Footnote Text Char Char Char,Footnote Text Char Char,Fußnote,single space,footnote text,fn,FOOTNOTES,Fußnotentext Char,ADB,Footnote text,ft,Footnote Text Char2 Char,Footnote Text Char1 Char Char,Footnote Text Char2 Char Char Char,Footno"/>
    <w:basedOn w:val="Normal"/>
    <w:link w:val="FootnoteTextChar"/>
    <w:unhideWhenUsed/>
    <w:qFormat/>
    <w:rsid w:val="007F6022"/>
    <w:pPr>
      <w:spacing w:after="0" w:line="240" w:lineRule="auto"/>
    </w:pPr>
    <w:rPr>
      <w:rFonts w:ascii="Times New Roman" w:eastAsia="Times New Roman" w:hAnsi="Times New Roman" w:cs="Times New Roman"/>
      <w:noProof/>
      <w:sz w:val="20"/>
      <w:szCs w:val="20"/>
    </w:rPr>
  </w:style>
  <w:style w:type="character" w:customStyle="1" w:styleId="FootnoteTextChar">
    <w:name w:val="Footnote Text Char"/>
    <w:aliases w:val="Footnote Text Char Char Char Char,Footnote Text Char Char Char1,Fußnote Char,single space Char,footnote text Char,fn Char,FOOTNOTES Char,Fußnotentext Char Char,ADB Char,Footnote text Char,ft Char,Footnote Text Char2 Char Char"/>
    <w:basedOn w:val="DefaultParagraphFont"/>
    <w:link w:val="FootnoteText"/>
    <w:uiPriority w:val="99"/>
    <w:qFormat/>
    <w:rsid w:val="007F6022"/>
    <w:rPr>
      <w:rFonts w:ascii="Times New Roman" w:eastAsia="Times New Roman" w:hAnsi="Times New Roman" w:cs="Times New Roman"/>
      <w:noProof/>
      <w:sz w:val="20"/>
      <w:szCs w:val="20"/>
    </w:rPr>
  </w:style>
  <w:style w:type="character" w:customStyle="1" w:styleId="fontstyle01">
    <w:name w:val="fontstyle01"/>
    <w:qFormat/>
    <w:rsid w:val="007F6022"/>
    <w:rPr>
      <w:rFonts w:ascii="Georgia" w:hAnsi="Georgia" w:hint="default"/>
      <w:b/>
      <w:bCs/>
      <w:i/>
      <w:iCs/>
      <w:color w:val="02303D"/>
      <w:sz w:val="24"/>
      <w:szCs w:val="24"/>
    </w:rPr>
  </w:style>
  <w:style w:type="paragraph" w:customStyle="1" w:styleId="Spiegelstrich1">
    <w:name w:val="Spiegelstrich1"/>
    <w:basedOn w:val="Normal"/>
    <w:uiPriority w:val="99"/>
    <w:qFormat/>
    <w:rsid w:val="007F6022"/>
    <w:pPr>
      <w:numPr>
        <w:numId w:val="2"/>
      </w:numPr>
      <w:tabs>
        <w:tab w:val="left" w:pos="284"/>
      </w:tabs>
      <w:spacing w:after="0" w:line="240" w:lineRule="auto"/>
    </w:pPr>
    <w:rPr>
      <w:rFonts w:ascii="Times" w:eastAsia="Times New Roman" w:hAnsi="Times" w:cs="Times New Roman"/>
      <w:sz w:val="24"/>
      <w:szCs w:val="20"/>
      <w:lang w:val="en-GB" w:eastAsia="en-GB"/>
    </w:rPr>
  </w:style>
  <w:style w:type="paragraph" w:styleId="Title">
    <w:name w:val="Title"/>
    <w:aliases w:val="Char4, Char2"/>
    <w:basedOn w:val="Normal"/>
    <w:link w:val="TitleChar"/>
    <w:qFormat/>
    <w:rsid w:val="007F6022"/>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aliases w:val="Char4 Char, Char2 Char"/>
    <w:basedOn w:val="DefaultParagraphFont"/>
    <w:link w:val="Title"/>
    <w:qFormat/>
    <w:rsid w:val="007F6022"/>
    <w:rPr>
      <w:rFonts w:ascii="Times New Roman" w:eastAsia="Times New Roman" w:hAnsi="Times New Roman" w:cs="Times New Roman"/>
      <w:b/>
      <w:bCs/>
      <w:sz w:val="28"/>
      <w:szCs w:val="24"/>
      <w:lang w:val="en-US"/>
    </w:rPr>
  </w:style>
  <w:style w:type="character" w:customStyle="1" w:styleId="SubtitleChar1">
    <w:name w:val="Subtitle Char1"/>
    <w:aliases w:val="Char Char12,Char21 Char1,Char2 Char Char1,Char2 Char2,Subtitle2 Char1,Char Char Char Char Char Char2"/>
    <w:qFormat/>
    <w:rsid w:val="007F6022"/>
    <w:rPr>
      <w:rFonts w:ascii="Cambria" w:eastAsia="Times New Roman" w:hAnsi="Cambria" w:cs="Times New Roman"/>
      <w:sz w:val="24"/>
      <w:szCs w:val="24"/>
      <w:lang w:val="en-AU"/>
    </w:rPr>
  </w:style>
  <w:style w:type="character" w:styleId="CommentReference">
    <w:name w:val="annotation reference"/>
    <w:unhideWhenUsed/>
    <w:qFormat/>
    <w:rsid w:val="007F6022"/>
    <w:rPr>
      <w:sz w:val="16"/>
      <w:szCs w:val="16"/>
    </w:rPr>
  </w:style>
  <w:style w:type="character" w:customStyle="1" w:styleId="email">
    <w:name w:val="email"/>
    <w:basedOn w:val="DefaultParagraphFont"/>
    <w:uiPriority w:val="99"/>
    <w:qFormat/>
    <w:rsid w:val="007F6022"/>
  </w:style>
  <w:style w:type="character" w:customStyle="1" w:styleId="grame">
    <w:name w:val="grame"/>
    <w:basedOn w:val="DefaultParagraphFont"/>
    <w:qFormat/>
    <w:rsid w:val="007F6022"/>
  </w:style>
  <w:style w:type="character" w:customStyle="1" w:styleId="Heading1Char2">
    <w:name w:val="Heading 1 Char2"/>
    <w:qFormat/>
    <w:locked/>
    <w:rsid w:val="007F6022"/>
    <w:rPr>
      <w:rFonts w:ascii="Century" w:eastAsia="MS Mincho" w:hAnsi="Century" w:cs="Century"/>
      <w:b/>
      <w:bCs/>
      <w:caps/>
      <w:color w:val="808080"/>
      <w:sz w:val="24"/>
      <w:szCs w:val="24"/>
      <w:lang w:val="sq-AL"/>
    </w:rPr>
  </w:style>
  <w:style w:type="character" w:customStyle="1" w:styleId="CarattereCarattere1">
    <w:name w:val="Carattere Carattere1"/>
    <w:qFormat/>
    <w:rsid w:val="007F6022"/>
    <w:rPr>
      <w:rFonts w:ascii="Arial Unicode MS" w:eastAsia="Arial Unicode MS" w:hAnsi="Arial Unicode MS" w:cs="Arial Unicode MS" w:hint="eastAsia"/>
      <w:b/>
      <w:bCs w:val="0"/>
      <w:sz w:val="24"/>
      <w:u w:val="single"/>
      <w:lang w:val="sq-AL" w:eastAsia="en-US" w:bidi="ar-SA"/>
    </w:rPr>
  </w:style>
  <w:style w:type="character" w:customStyle="1" w:styleId="AutoritetiEmerChar">
    <w:name w:val="Autoriteti_Emer Char"/>
    <w:link w:val="AutoritetiEmer"/>
    <w:rsid w:val="007F6022"/>
    <w:rPr>
      <w:rFonts w:ascii="CG Times" w:eastAsia="Times New Roman" w:hAnsi="CG Times"/>
      <w:b/>
      <w:lang w:val="en-GB"/>
    </w:rPr>
  </w:style>
  <w:style w:type="character" w:customStyle="1" w:styleId="ParagrafiCharChar">
    <w:name w:val="Paragrafi Char Char"/>
    <w:qFormat/>
    <w:rsid w:val="007F6022"/>
    <w:rPr>
      <w:rFonts w:ascii="CG Times" w:eastAsia="MS Mincho" w:hAnsi="CG Times"/>
      <w:sz w:val="22"/>
      <w:szCs w:val="24"/>
      <w:lang w:val="en-US" w:eastAsia="en-US" w:bidi="ar-SA"/>
    </w:rPr>
  </w:style>
  <w:style w:type="character" w:customStyle="1" w:styleId="HeaderChar2">
    <w:name w:val="Header Char2"/>
    <w:uiPriority w:val="99"/>
    <w:qFormat/>
    <w:rsid w:val="007F6022"/>
    <w:rPr>
      <w:rFonts w:ascii="Times New Roman" w:eastAsia="Times New Roman" w:hAnsi="Times New Roman" w:cs="Times New Roman"/>
      <w:sz w:val="20"/>
      <w:szCs w:val="20"/>
      <w:lang w:val="en-AU"/>
    </w:rPr>
  </w:style>
  <w:style w:type="character" w:customStyle="1" w:styleId="CommentSubjectChar1">
    <w:name w:val="Comment Subject Char1"/>
    <w:uiPriority w:val="99"/>
    <w:qFormat/>
    <w:locked/>
    <w:rsid w:val="007F6022"/>
    <w:rPr>
      <w:rFonts w:eastAsia="MS Mincho"/>
      <w:b/>
      <w:bCs/>
    </w:rPr>
  </w:style>
  <w:style w:type="character" w:customStyle="1" w:styleId="FooterChar2">
    <w:name w:val="Footer Char2"/>
    <w:uiPriority w:val="99"/>
    <w:qFormat/>
    <w:locked/>
    <w:rsid w:val="007F6022"/>
    <w:rPr>
      <w:rFonts w:ascii="Times New Roman" w:eastAsia="MS Mincho" w:hAnsi="Times New Roman" w:cs="Times New Roman"/>
      <w:sz w:val="24"/>
      <w:szCs w:val="24"/>
      <w:lang w:val="sq-AL"/>
    </w:rPr>
  </w:style>
  <w:style w:type="character" w:styleId="EndnoteReference">
    <w:name w:val="endnote reference"/>
    <w:uiPriority w:val="99"/>
    <w:unhideWhenUsed/>
    <w:qFormat/>
    <w:rsid w:val="007F6022"/>
    <w:rPr>
      <w:vertAlign w:val="superscript"/>
    </w:rPr>
  </w:style>
  <w:style w:type="character" w:customStyle="1" w:styleId="FooterChar1">
    <w:name w:val="Footer Char1"/>
    <w:qFormat/>
    <w:locked/>
    <w:rsid w:val="007F6022"/>
    <w:rPr>
      <w:rFonts w:ascii="Times New Roman" w:eastAsia="Times New Roman" w:hAnsi="Times New Roman"/>
      <w:sz w:val="24"/>
      <w:szCs w:val="24"/>
      <w:lang w:val="en-GB"/>
    </w:rPr>
  </w:style>
  <w:style w:type="character" w:styleId="PageNumber">
    <w:name w:val="page number"/>
    <w:basedOn w:val="DefaultParagraphFont"/>
    <w:uiPriority w:val="99"/>
    <w:qFormat/>
    <w:rsid w:val="007F6022"/>
  </w:style>
  <w:style w:type="character" w:customStyle="1" w:styleId="BodyTextFirstIndent2Char1">
    <w:name w:val="Body Text First Indent 2 Char1"/>
    <w:qFormat/>
    <w:rsid w:val="007F6022"/>
    <w:rPr>
      <w:rFonts w:eastAsia="Calibri"/>
    </w:rPr>
  </w:style>
  <w:style w:type="character" w:customStyle="1" w:styleId="Heading6Char1">
    <w:name w:val="Heading 6 Char1"/>
    <w:aliases w:val="Subtitle1 Char1"/>
    <w:qFormat/>
    <w:rsid w:val="007F6022"/>
    <w:rPr>
      <w:rFonts w:ascii="Times New Roman" w:eastAsia="Times New Roman" w:hAnsi="Times New Roman" w:cs="Times New Roman"/>
      <w:b/>
      <w:bCs/>
      <w:lang w:val="sq-AL"/>
    </w:rPr>
  </w:style>
  <w:style w:type="character" w:customStyle="1" w:styleId="BodyTextFirstIndentChar1">
    <w:name w:val="Body Text First Indent Char1"/>
    <w:qFormat/>
    <w:rsid w:val="007F6022"/>
    <w:rPr>
      <w:rFonts w:ascii="Times New Roman" w:eastAsia="Times New Roman" w:hAnsi="Times New Roman" w:cs="Times New Roman"/>
      <w:sz w:val="22"/>
      <w:szCs w:val="28"/>
    </w:rPr>
  </w:style>
  <w:style w:type="character" w:customStyle="1" w:styleId="TitleChar2">
    <w:name w:val="Title Char2"/>
    <w:aliases w:val=" Char Char3,Char4 Char1, Char2 Char1,Char Char36,Char4 Char2,Char2 Char4"/>
    <w:uiPriority w:val="99"/>
    <w:qFormat/>
    <w:rsid w:val="007F6022"/>
    <w:rPr>
      <w:rFonts w:ascii="Times New Roman" w:eastAsia="Times New Roman" w:hAnsi="Times New Roman" w:cs="Times New Roman"/>
      <w:sz w:val="28"/>
      <w:szCs w:val="28"/>
      <w:lang w:val="de-DE" w:eastAsia="it-IT"/>
    </w:rPr>
  </w:style>
  <w:style w:type="character" w:customStyle="1" w:styleId="PlainTextChar1">
    <w:name w:val="Plain Text Char1"/>
    <w:aliases w:val="Heading 21 Char1"/>
    <w:qFormat/>
    <w:locked/>
    <w:rsid w:val="007F6022"/>
    <w:rPr>
      <w:rFonts w:ascii="Consolas" w:eastAsia="Calibri" w:hAnsi="Consolas"/>
      <w:sz w:val="21"/>
      <w:szCs w:val="21"/>
    </w:rPr>
  </w:style>
  <w:style w:type="character" w:customStyle="1" w:styleId="BodyTextChar1">
    <w:name w:val="Body Text Char1"/>
    <w:aliases w:val="Char Char Char Char Char Char Char Char Char Char Char Char Char2,Char Char Char Char Char Char Char Char Char Char Char Char Char Char1,uvlaka 2 Char1,Body Text Indent 2 Char1 Char,Body Text Char Char1 Char"/>
    <w:uiPriority w:val="99"/>
    <w:qFormat/>
    <w:rsid w:val="007F6022"/>
    <w:rPr>
      <w:rFonts w:ascii="Times New Roman" w:eastAsia="MS Mincho" w:hAnsi="Times New Roman" w:cs="Times New Roman"/>
      <w:sz w:val="28"/>
      <w:szCs w:val="28"/>
      <w:lang w:val="en-GB"/>
    </w:rPr>
  </w:style>
  <w:style w:type="character" w:styleId="FollowedHyperlink">
    <w:name w:val="FollowedHyperlink"/>
    <w:uiPriority w:val="99"/>
    <w:unhideWhenUsed/>
    <w:qFormat/>
    <w:rsid w:val="007F6022"/>
    <w:rPr>
      <w:color w:val="800080"/>
      <w:u w:val="single"/>
    </w:rPr>
  </w:style>
  <w:style w:type="character" w:customStyle="1" w:styleId="normaltextrun">
    <w:name w:val="normaltextrun"/>
    <w:qFormat/>
    <w:rsid w:val="007F6022"/>
  </w:style>
  <w:style w:type="character" w:customStyle="1" w:styleId="EndnoteTextChar1">
    <w:name w:val="Endnote Text Char1"/>
    <w:qFormat/>
    <w:rsid w:val="007F6022"/>
    <w:rPr>
      <w:sz w:val="20"/>
      <w:szCs w:val="20"/>
    </w:rPr>
  </w:style>
  <w:style w:type="character" w:customStyle="1" w:styleId="DocumentMapChar1">
    <w:name w:val="Document Map Char1"/>
    <w:qFormat/>
    <w:locked/>
    <w:rsid w:val="007F6022"/>
    <w:rPr>
      <w:rFonts w:ascii="Tahoma" w:eastAsia="Times New Roman" w:hAnsi="Tahoma" w:cs="Tahoma"/>
      <w:shd w:val="clear" w:color="auto" w:fill="000080"/>
    </w:rPr>
  </w:style>
  <w:style w:type="character" w:customStyle="1" w:styleId="TitulliChar">
    <w:name w:val="Titulli Char"/>
    <w:link w:val="Titulli"/>
    <w:qFormat/>
    <w:locked/>
    <w:rsid w:val="007F6022"/>
    <w:rPr>
      <w:rFonts w:ascii="CG Times" w:hAnsi="CG Times"/>
      <w:b/>
      <w:caps/>
      <w:lang w:val="en-GB"/>
    </w:rPr>
  </w:style>
  <w:style w:type="character" w:customStyle="1" w:styleId="BodyText2Char1">
    <w:name w:val="Body Text 2 Char1"/>
    <w:aliases w:val="Char Char Char1 Char1"/>
    <w:qFormat/>
    <w:rsid w:val="007F6022"/>
    <w:rPr>
      <w:rFonts w:eastAsia="Calibri"/>
    </w:rPr>
  </w:style>
  <w:style w:type="character" w:customStyle="1" w:styleId="HeaderChar1">
    <w:name w:val="Header Char1"/>
    <w:aliases w:val=" Char Char4, Char Char13, Char Char15, Char Char12,Char1 Char1"/>
    <w:uiPriority w:val="99"/>
    <w:qFormat/>
    <w:locked/>
    <w:rsid w:val="007F6022"/>
    <w:rPr>
      <w:rFonts w:ascii="Times New Roman" w:eastAsia="MS Mincho" w:hAnsi="Times New Roman" w:cs="Times New Roman"/>
      <w:sz w:val="24"/>
      <w:szCs w:val="24"/>
      <w:lang w:val="sq-AL"/>
    </w:rPr>
  </w:style>
  <w:style w:type="character" w:customStyle="1" w:styleId="BodyText3Char1">
    <w:name w:val="Body Text 3 Char1"/>
    <w:aliases w:val=" Char Char Char4,Char Char Char11,Carattere Char Char11,Char Char16 Char,Heading 1 Char11,Carattere Char11,Body Text 3 Char31,Char Char13 Char1"/>
    <w:qFormat/>
    <w:rsid w:val="007F6022"/>
    <w:rPr>
      <w:rFonts w:eastAsia="Calibri"/>
      <w:sz w:val="16"/>
      <w:szCs w:val="16"/>
    </w:rPr>
  </w:style>
  <w:style w:type="character" w:styleId="Emphasis">
    <w:name w:val="Emphasis"/>
    <w:uiPriority w:val="20"/>
    <w:qFormat/>
    <w:rsid w:val="007F6022"/>
    <w:rPr>
      <w:i/>
      <w:iCs/>
    </w:rPr>
  </w:style>
  <w:style w:type="character" w:customStyle="1" w:styleId="BodyTextIndent2Char1">
    <w:name w:val="Body Text Indent 2 Char1"/>
    <w:aliases w:val="Balloon Text1 Char1,Char Char Char6 Char2,Char Char Char Char4,Balloon Text1 Char2,Balloon Text2 Char2,Char Char Char8 Char1,Char Char Char4 Char1"/>
    <w:uiPriority w:val="99"/>
    <w:qFormat/>
    <w:locked/>
    <w:rsid w:val="007F6022"/>
    <w:rPr>
      <w:rFonts w:ascii="Times New Roman" w:eastAsia="MS Mincho" w:hAnsi="Times New Roman" w:cs="Times New Roman"/>
      <w:sz w:val="24"/>
      <w:szCs w:val="24"/>
      <w:lang w:val="sq-AL"/>
    </w:rPr>
  </w:style>
  <w:style w:type="character" w:customStyle="1" w:styleId="CarattereCarattere">
    <w:name w:val="Carattere Carattere"/>
    <w:qFormat/>
    <w:rsid w:val="007F6022"/>
    <w:rPr>
      <w:rFonts w:ascii="Tahoma" w:eastAsia="MS Mincho" w:hAnsi="Tahoma" w:cs="Arial"/>
      <w:b/>
      <w:bCs/>
      <w:smallCaps/>
      <w:kern w:val="32"/>
      <w:sz w:val="24"/>
      <w:szCs w:val="24"/>
      <w:lang w:val="it-IT" w:eastAsia="it-IT" w:bidi="ar-SA"/>
    </w:rPr>
  </w:style>
  <w:style w:type="character" w:styleId="BookTitle">
    <w:name w:val="Book Title"/>
    <w:uiPriority w:val="33"/>
    <w:qFormat/>
    <w:rsid w:val="007F6022"/>
    <w:rPr>
      <w:b/>
      <w:bCs/>
      <w:smallCaps/>
      <w:spacing w:val="5"/>
    </w:rPr>
  </w:style>
  <w:style w:type="character" w:customStyle="1" w:styleId="apple-converted-space">
    <w:name w:val="apple-converted-space"/>
    <w:basedOn w:val="DefaultParagraphFont"/>
    <w:qFormat/>
    <w:rsid w:val="007F6022"/>
  </w:style>
  <w:style w:type="character" w:styleId="PlaceholderText">
    <w:name w:val="Placeholder Text"/>
    <w:uiPriority w:val="99"/>
    <w:semiHidden/>
    <w:qFormat/>
    <w:rsid w:val="007F6022"/>
    <w:rPr>
      <w:rFonts w:cs="Times New Roman"/>
      <w:color w:val="808080"/>
    </w:rPr>
  </w:style>
  <w:style w:type="character" w:customStyle="1" w:styleId="NormalChar">
    <w:name w:val="[Normal] Char"/>
    <w:link w:val="Normal0"/>
    <w:qFormat/>
    <w:locked/>
    <w:rsid w:val="007F6022"/>
    <w:rPr>
      <w:rFonts w:ascii="Arial" w:hAnsi="Arial" w:cs="Arial"/>
      <w:sz w:val="24"/>
      <w:szCs w:val="24"/>
      <w:lang w:val="en-US"/>
    </w:rPr>
  </w:style>
  <w:style w:type="character" w:customStyle="1" w:styleId="BodyTextIndent2Char">
    <w:name w:val="Body Text Indent 2 Char"/>
    <w:aliases w:val="Balloon Text1 Char,Char Char Char6 Char1,Balloon Text2 Char,Body Text1 Char,Char Char Char8 Char,Balloon Text3 Char1"/>
    <w:link w:val="BodyTextIndent2"/>
    <w:qFormat/>
    <w:rsid w:val="007F6022"/>
    <w:rPr>
      <w:rFonts w:ascii="Times New Roman" w:eastAsia="MS Mincho" w:hAnsi="Times New Roman" w:cs="Times New Roman"/>
      <w:sz w:val="24"/>
      <w:szCs w:val="24"/>
    </w:rPr>
  </w:style>
  <w:style w:type="character" w:customStyle="1" w:styleId="Heading2Char1">
    <w:name w:val="Heading 2 Char1"/>
    <w:aliases w:val="Heading 2 UDHEZIM Char1,Char Char Char Char Char Char5,Title1 Char1,heading 6 Char1"/>
    <w:link w:val="Heading2"/>
    <w:uiPriority w:val="9"/>
    <w:qFormat/>
    <w:rsid w:val="007F6022"/>
    <w:rPr>
      <w:rFonts w:ascii="Times New Roman" w:eastAsia="Times New Roman" w:hAnsi="Times New Roman" w:cs="Times New Roman"/>
      <w:b/>
      <w:sz w:val="28"/>
      <w:szCs w:val="28"/>
      <w:lang w:val="en-US"/>
    </w:rPr>
  </w:style>
  <w:style w:type="character" w:customStyle="1" w:styleId="eop">
    <w:name w:val="eop"/>
    <w:qFormat/>
    <w:rsid w:val="007F6022"/>
  </w:style>
  <w:style w:type="character" w:customStyle="1" w:styleId="IntenseQuoteChar">
    <w:name w:val="Intense Quote Char"/>
    <w:link w:val="IntenseQuote"/>
    <w:uiPriority w:val="30"/>
    <w:qFormat/>
    <w:rsid w:val="007F6022"/>
    <w:rPr>
      <w:rFonts w:ascii="Calibri" w:eastAsia="Times New Roman" w:hAnsi="Calibri" w:cs="Times New Roman"/>
      <w:b/>
      <w:bCs/>
      <w:i/>
      <w:iCs/>
      <w:color w:val="2DA2BF"/>
      <w:sz w:val="20"/>
      <w:szCs w:val="20"/>
    </w:rPr>
  </w:style>
  <w:style w:type="character" w:customStyle="1" w:styleId="BodyTextIndentChar">
    <w:name w:val="Body Text Indent Char"/>
    <w:link w:val="BodyTextIndent"/>
    <w:qFormat/>
    <w:rsid w:val="007F6022"/>
    <w:rPr>
      <w:rFonts w:ascii="Times New Roman" w:eastAsia="MS Mincho" w:hAnsi="Times New Roman" w:cs="Times New Roman"/>
      <w:sz w:val="24"/>
      <w:szCs w:val="24"/>
    </w:rPr>
  </w:style>
  <w:style w:type="character" w:customStyle="1" w:styleId="actsdetails">
    <w:name w:val="actsdetails"/>
    <w:qFormat/>
    <w:rsid w:val="007F6022"/>
  </w:style>
  <w:style w:type="character" w:customStyle="1" w:styleId="Heading1Char1">
    <w:name w:val="Heading 1 Char1"/>
    <w:aliases w:val=" Carattere Char1,Char Char Char1,Carattere Char1,Char Char Char7,Char Char26 Char1,Char Char34 Char2,Char Char16 Char2,header Char1, Char Char Char2,Normal (Web) Char Char1,Normal (Web) Char Char Char Char Char Char2,Normal (Web)1 Char1"/>
    <w:qFormat/>
    <w:rsid w:val="007F6022"/>
    <w:rPr>
      <w:rFonts w:ascii="Century" w:eastAsia="Times New Roman" w:hAnsi="Century" w:cs="Times New Roman"/>
      <w:b/>
      <w:bCs/>
      <w:caps/>
      <w:color w:val="808080"/>
      <w:sz w:val="24"/>
      <w:szCs w:val="24"/>
    </w:rPr>
  </w:style>
  <w:style w:type="character" w:customStyle="1" w:styleId="BodyText2Char">
    <w:name w:val="Body Text 2 Char"/>
    <w:link w:val="BodyText2"/>
    <w:uiPriority w:val="99"/>
    <w:qFormat/>
    <w:rsid w:val="007F6022"/>
    <w:rPr>
      <w:rFonts w:ascii="Times New Roman" w:eastAsia="Times New Roman" w:hAnsi="Times New Roman" w:cs="Times New Roman"/>
      <w:sz w:val="24"/>
      <w:szCs w:val="24"/>
    </w:rPr>
  </w:style>
  <w:style w:type="character" w:customStyle="1" w:styleId="BodyText3Char">
    <w:name w:val="Body Text 3 Char"/>
    <w:link w:val="BodyText3"/>
    <w:qFormat/>
    <w:rsid w:val="007F6022"/>
    <w:rPr>
      <w:rFonts w:ascii="Times New Roman" w:eastAsia="Times New Roman" w:hAnsi="Times New Roman" w:cs="Times New Roman"/>
      <w:sz w:val="16"/>
      <w:szCs w:val="16"/>
    </w:rPr>
  </w:style>
  <w:style w:type="character" w:customStyle="1" w:styleId="BodyTextFirstIndentChar">
    <w:name w:val="Body Text First Indent Char"/>
    <w:link w:val="BodyTextFirstIndent"/>
    <w:qFormat/>
    <w:rsid w:val="007F6022"/>
    <w:rPr>
      <w:rFonts w:ascii="Times New Roman" w:eastAsia="Times New Roman" w:hAnsi="Times New Roman" w:cs="Times New Roman"/>
      <w:sz w:val="24"/>
      <w:szCs w:val="24"/>
    </w:rPr>
  </w:style>
  <w:style w:type="character" w:customStyle="1" w:styleId="BodyTextFirstIndent2Char">
    <w:name w:val="Body Text First Indent 2 Char"/>
    <w:link w:val="BodyTextFirstIndent2"/>
    <w:qFormat/>
    <w:rsid w:val="007F6022"/>
    <w:rPr>
      <w:rFonts w:ascii="Times New Roman" w:eastAsia="Times New Roman" w:hAnsi="Times New Roman" w:cs="Times New Roman"/>
      <w:sz w:val="24"/>
      <w:szCs w:val="24"/>
    </w:rPr>
  </w:style>
  <w:style w:type="character" w:customStyle="1" w:styleId="BodyTextIndent3Char">
    <w:name w:val="Body Text Indent 3 Char"/>
    <w:link w:val="BodyTextIndent3"/>
    <w:qFormat/>
    <w:rsid w:val="007F6022"/>
    <w:rPr>
      <w:rFonts w:ascii="Times New Roman" w:eastAsia="Times New Roman" w:hAnsi="Times New Roman" w:cs="Times New Roman"/>
      <w:sz w:val="16"/>
      <w:szCs w:val="16"/>
    </w:rPr>
  </w:style>
  <w:style w:type="character" w:customStyle="1" w:styleId="ClosingChar">
    <w:name w:val="Closing Char"/>
    <w:link w:val="Closing"/>
    <w:qFormat/>
    <w:rsid w:val="007F6022"/>
    <w:rPr>
      <w:rFonts w:ascii="Times New Roman" w:eastAsia="Times New Roman" w:hAnsi="Times New Roman" w:cs="Times New Roman"/>
      <w:sz w:val="24"/>
      <w:szCs w:val="24"/>
    </w:rPr>
  </w:style>
  <w:style w:type="character" w:customStyle="1" w:styleId="CommentTextChar">
    <w:name w:val="Comment Text Char"/>
    <w:qFormat/>
    <w:rsid w:val="007F6022"/>
    <w:rPr>
      <w:rFonts w:ascii="Times New Roman" w:eastAsia="Times New Roman" w:hAnsi="Times New Roman" w:cs="Times New Roman"/>
      <w:sz w:val="20"/>
      <w:szCs w:val="20"/>
    </w:rPr>
  </w:style>
  <w:style w:type="character" w:customStyle="1" w:styleId="CommentSubjectChar">
    <w:name w:val="Comment Subject Char"/>
    <w:link w:val="CommentSubject"/>
    <w:uiPriority w:val="99"/>
    <w:qFormat/>
    <w:rsid w:val="007F6022"/>
    <w:rPr>
      <w:rFonts w:ascii="Times New Roman" w:eastAsia="Times New Roman" w:hAnsi="Times New Roman" w:cs="Times New Roman"/>
      <w:b/>
      <w:bCs/>
      <w:sz w:val="20"/>
      <w:szCs w:val="20"/>
    </w:rPr>
  </w:style>
  <w:style w:type="character" w:customStyle="1" w:styleId="ParagrafiChar">
    <w:name w:val="Paragrafi Char"/>
    <w:link w:val="Paragrafi"/>
    <w:qFormat/>
    <w:locked/>
    <w:rsid w:val="007F6022"/>
    <w:rPr>
      <w:rFonts w:ascii="CG Times" w:eastAsia="MS Mincho" w:hAnsi="CG Times" w:cs="Times New Roman"/>
      <w:szCs w:val="20"/>
      <w:lang w:val="en-US"/>
    </w:rPr>
  </w:style>
  <w:style w:type="character" w:customStyle="1" w:styleId="DateChar">
    <w:name w:val="Date Char"/>
    <w:link w:val="Date"/>
    <w:qFormat/>
    <w:rsid w:val="007F6022"/>
    <w:rPr>
      <w:rFonts w:ascii="Times New Roman" w:eastAsia="Times New Roman" w:hAnsi="Times New Roman" w:cs="Times New Roman"/>
      <w:sz w:val="24"/>
      <w:szCs w:val="24"/>
    </w:rPr>
  </w:style>
  <w:style w:type="character" w:customStyle="1" w:styleId="DocumentMapChar">
    <w:name w:val="Document Map Char"/>
    <w:link w:val="DocumentMap"/>
    <w:qFormat/>
    <w:rsid w:val="007F6022"/>
    <w:rPr>
      <w:rFonts w:ascii="Tahoma" w:eastAsia="Times New Roman" w:hAnsi="Tahoma" w:cs="Tahoma"/>
      <w:sz w:val="20"/>
      <w:szCs w:val="20"/>
      <w:shd w:val="clear" w:color="auto" w:fill="000080"/>
    </w:rPr>
  </w:style>
  <w:style w:type="character" w:customStyle="1" w:styleId="ABC-paragrahinNotesChar">
    <w:name w:val="ABC - paragrah in Notes Char"/>
    <w:link w:val="ABC-paragrahinNotes"/>
    <w:uiPriority w:val="99"/>
    <w:qFormat/>
    <w:locked/>
    <w:rsid w:val="007F6022"/>
    <w:rPr>
      <w:rFonts w:ascii="Arial" w:eastAsia="MS Mincho" w:hAnsi="Arial" w:cs="Arial"/>
      <w:sz w:val="18"/>
      <w:szCs w:val="18"/>
      <w:lang w:val="en-GB"/>
    </w:rPr>
  </w:style>
  <w:style w:type="character" w:customStyle="1" w:styleId="E-mailSignatureChar">
    <w:name w:val="E-mail Signature Char"/>
    <w:link w:val="E-mailSignature"/>
    <w:qFormat/>
    <w:rsid w:val="007F6022"/>
    <w:rPr>
      <w:rFonts w:ascii="Times New Roman" w:eastAsia="Times New Roman" w:hAnsi="Times New Roman" w:cs="Times New Roman"/>
      <w:sz w:val="24"/>
      <w:szCs w:val="24"/>
    </w:rPr>
  </w:style>
  <w:style w:type="character" w:customStyle="1" w:styleId="EndnoteTextChar">
    <w:name w:val="Endnote Text Char"/>
    <w:link w:val="EndnoteText"/>
    <w:qFormat/>
    <w:rsid w:val="007F6022"/>
    <w:rPr>
      <w:rFonts w:ascii="Times New Roman" w:eastAsia="Times New Roman" w:hAnsi="Times New Roman" w:cs="Times New Roman"/>
      <w:sz w:val="20"/>
      <w:szCs w:val="20"/>
    </w:rPr>
  </w:style>
  <w:style w:type="character" w:customStyle="1" w:styleId="HTMLAddressChar">
    <w:name w:val="HTML Address Char"/>
    <w:link w:val="HTMLAddress"/>
    <w:qFormat/>
    <w:rsid w:val="007F6022"/>
    <w:rPr>
      <w:rFonts w:ascii="Times New Roman" w:eastAsia="Times New Roman" w:hAnsi="Times New Roman" w:cs="Times New Roman"/>
      <w:i/>
      <w:iCs/>
      <w:sz w:val="24"/>
      <w:szCs w:val="24"/>
    </w:rPr>
  </w:style>
  <w:style w:type="character" w:customStyle="1" w:styleId="HTMLPreformattedChar">
    <w:name w:val="HTML Preformatted Char"/>
    <w:link w:val="HTMLPreformatted"/>
    <w:uiPriority w:val="99"/>
    <w:qFormat/>
    <w:rsid w:val="007F6022"/>
    <w:rPr>
      <w:rFonts w:ascii="Courier New" w:eastAsia="Times New Roman" w:hAnsi="Courier New" w:cs="Courier New"/>
      <w:sz w:val="20"/>
      <w:szCs w:val="20"/>
    </w:rPr>
  </w:style>
  <w:style w:type="character" w:customStyle="1" w:styleId="MacroTextChar">
    <w:name w:val="Macro Text Char"/>
    <w:link w:val="MacroText"/>
    <w:qFormat/>
    <w:rsid w:val="007F6022"/>
    <w:rPr>
      <w:rFonts w:ascii="Courier New" w:eastAsia="Times New Roman" w:hAnsi="Courier New" w:cs="Courier New"/>
    </w:rPr>
  </w:style>
  <w:style w:type="character" w:customStyle="1" w:styleId="MessageHeaderChar">
    <w:name w:val="Message Header Char"/>
    <w:link w:val="MessageHeader"/>
    <w:qFormat/>
    <w:rsid w:val="007F6022"/>
    <w:rPr>
      <w:rFonts w:ascii="Arial" w:eastAsia="Times New Roman" w:hAnsi="Arial" w:cs="Arial"/>
      <w:sz w:val="24"/>
      <w:szCs w:val="24"/>
      <w:shd w:val="pct20" w:color="auto" w:fill="auto"/>
    </w:rPr>
  </w:style>
  <w:style w:type="character" w:customStyle="1" w:styleId="NoteHeadingChar">
    <w:name w:val="Note Heading Char"/>
    <w:link w:val="NoteHeading"/>
    <w:qFormat/>
    <w:rsid w:val="007F6022"/>
    <w:rPr>
      <w:rFonts w:ascii="Times New Roman" w:eastAsia="Times New Roman" w:hAnsi="Times New Roman" w:cs="Times New Roman"/>
      <w:sz w:val="24"/>
      <w:szCs w:val="24"/>
    </w:rPr>
  </w:style>
  <w:style w:type="character" w:customStyle="1" w:styleId="CommentTextChar1">
    <w:name w:val="Comment Text Char1"/>
    <w:qFormat/>
    <w:locked/>
    <w:rsid w:val="007F6022"/>
    <w:rPr>
      <w:rFonts w:eastAsia="MS Mincho"/>
    </w:rPr>
  </w:style>
  <w:style w:type="character" w:customStyle="1" w:styleId="PlainTextChar">
    <w:name w:val="Plain Text Char"/>
    <w:aliases w:val="Heading 21 Char"/>
    <w:link w:val="PlainText"/>
    <w:qFormat/>
    <w:rsid w:val="007F6022"/>
    <w:rPr>
      <w:rFonts w:ascii="Courier New" w:eastAsia="Times New Roman" w:hAnsi="Courier New" w:cs="Courier New"/>
      <w:sz w:val="20"/>
      <w:szCs w:val="20"/>
    </w:rPr>
  </w:style>
  <w:style w:type="character" w:customStyle="1" w:styleId="SalutationChar">
    <w:name w:val="Salutation Char"/>
    <w:link w:val="Salutation"/>
    <w:qFormat/>
    <w:rsid w:val="007F6022"/>
    <w:rPr>
      <w:rFonts w:ascii="Times New Roman" w:eastAsia="Times New Roman" w:hAnsi="Times New Roman" w:cs="Times New Roman"/>
      <w:sz w:val="24"/>
      <w:szCs w:val="24"/>
    </w:rPr>
  </w:style>
  <w:style w:type="character" w:customStyle="1" w:styleId="SignatureChar">
    <w:name w:val="Signature Char"/>
    <w:link w:val="Signature"/>
    <w:qFormat/>
    <w:rsid w:val="007F6022"/>
    <w:rPr>
      <w:rFonts w:ascii="Times New Roman" w:eastAsia="Times New Roman" w:hAnsi="Times New Roman" w:cs="Times New Roman"/>
      <w:sz w:val="24"/>
      <w:szCs w:val="24"/>
    </w:rPr>
  </w:style>
  <w:style w:type="character" w:customStyle="1" w:styleId="BodyTextIndentChar1">
    <w:name w:val="Body Text Indent Char1"/>
    <w:uiPriority w:val="99"/>
    <w:qFormat/>
    <w:rsid w:val="007F6022"/>
    <w:rPr>
      <w:rFonts w:eastAsia="Calibri"/>
    </w:rPr>
  </w:style>
  <w:style w:type="character" w:customStyle="1" w:styleId="BalloonTextChar1">
    <w:name w:val="Balloon Text Char1"/>
    <w:aliases w:val="Char Char Char Char1,Char Char Char Char11,Char Char Char6 Char,Balloon Text2 Char1,Char Char Char Char21 Char1,Char Char Char21 Char1, Char Char Char Char1,Char Char Char8 Char2, Char Char Char Char Char,Body Text Indent 2 Char11"/>
    <w:uiPriority w:val="99"/>
    <w:qFormat/>
    <w:rsid w:val="007F6022"/>
    <w:rPr>
      <w:rFonts w:ascii="Tahoma" w:eastAsia="Times New Roman" w:hAnsi="Tahoma" w:cs="Times New Roman"/>
      <w:sz w:val="16"/>
      <w:szCs w:val="16"/>
    </w:rPr>
  </w:style>
  <w:style w:type="character" w:customStyle="1" w:styleId="QuoteChar">
    <w:name w:val="Quote Char"/>
    <w:link w:val="Quote"/>
    <w:uiPriority w:val="29"/>
    <w:qFormat/>
    <w:rsid w:val="007F6022"/>
    <w:rPr>
      <w:rFonts w:ascii="Calibri" w:eastAsia="Times New Roman" w:hAnsi="Calibri" w:cs="Times New Roman"/>
      <w:i/>
      <w:iCs/>
      <w:color w:val="000000"/>
      <w:sz w:val="20"/>
      <w:szCs w:val="20"/>
    </w:rPr>
  </w:style>
  <w:style w:type="character" w:styleId="IntenseEmphasis">
    <w:name w:val="Intense Emphasis"/>
    <w:uiPriority w:val="99"/>
    <w:qFormat/>
    <w:rsid w:val="007F6022"/>
    <w:rPr>
      <w:b/>
      <w:bCs/>
      <w:i/>
      <w:iCs/>
      <w:color w:val="2DA2BF"/>
    </w:rPr>
  </w:style>
  <w:style w:type="character" w:styleId="SubtleReference">
    <w:name w:val="Subtle Reference"/>
    <w:uiPriority w:val="31"/>
    <w:qFormat/>
    <w:rsid w:val="007F6022"/>
    <w:rPr>
      <w:smallCaps/>
      <w:color w:val="DA1F28"/>
      <w:u w:val="single"/>
    </w:rPr>
  </w:style>
  <w:style w:type="character" w:styleId="IntenseReference">
    <w:name w:val="Intense Reference"/>
    <w:uiPriority w:val="32"/>
    <w:qFormat/>
    <w:rsid w:val="007F6022"/>
    <w:rPr>
      <w:b/>
      <w:bCs/>
      <w:smallCaps/>
      <w:color w:val="DA1F28"/>
      <w:spacing w:val="5"/>
      <w:u w:val="single"/>
    </w:rPr>
  </w:style>
  <w:style w:type="character" w:customStyle="1" w:styleId="apple-style-span">
    <w:name w:val="apple-style-span"/>
    <w:basedOn w:val="DefaultParagraphFont"/>
    <w:qFormat/>
    <w:rsid w:val="007F6022"/>
  </w:style>
  <w:style w:type="character" w:customStyle="1" w:styleId="longtext">
    <w:name w:val="long_text"/>
    <w:basedOn w:val="DefaultParagraphFont"/>
    <w:qFormat/>
    <w:rsid w:val="007F6022"/>
  </w:style>
  <w:style w:type="character" w:customStyle="1" w:styleId="normalchar1">
    <w:name w:val="normal__char1"/>
    <w:qFormat/>
    <w:rsid w:val="007F6022"/>
    <w:rPr>
      <w:rFonts w:ascii="Calibri" w:hAnsi="Calibri" w:hint="default"/>
      <w:sz w:val="22"/>
      <w:szCs w:val="22"/>
    </w:rPr>
  </w:style>
  <w:style w:type="character" w:customStyle="1" w:styleId="FootnoteTextChar1">
    <w:name w:val="Footnote Text Char1"/>
    <w:aliases w:val="Footnote Text Char Char Char Char1,Footnote Text Char Char Char2,Fußnote Char1"/>
    <w:qFormat/>
    <w:locked/>
    <w:rsid w:val="007F6022"/>
    <w:rPr>
      <w:rFonts w:eastAsia="Times New Roman"/>
    </w:rPr>
  </w:style>
  <w:style w:type="character" w:customStyle="1" w:styleId="BodyTextIndent3Char1">
    <w:name w:val="Body Text Indent 3 Char1"/>
    <w:qFormat/>
    <w:rsid w:val="007F6022"/>
    <w:rPr>
      <w:rFonts w:eastAsia="Calibri"/>
      <w:sz w:val="16"/>
      <w:szCs w:val="16"/>
    </w:rPr>
  </w:style>
  <w:style w:type="character" w:customStyle="1" w:styleId="yiv1585649378015033514-27082010">
    <w:name w:val="yiv1585649378015033514-27082010"/>
    <w:qFormat/>
    <w:rsid w:val="007F6022"/>
    <w:rPr>
      <w:rFonts w:cs="Times New Roman"/>
    </w:rPr>
  </w:style>
  <w:style w:type="character" w:customStyle="1" w:styleId="Normal14ptChar">
    <w:name w:val="Normal + 14 pt Char"/>
    <w:uiPriority w:val="99"/>
    <w:qFormat/>
    <w:rsid w:val="007F6022"/>
    <w:rPr>
      <w:b/>
      <w:bCs/>
      <w:sz w:val="28"/>
      <w:szCs w:val="28"/>
      <w:lang w:val="it-IT" w:eastAsia="en-GB" w:bidi="ar-SA"/>
    </w:rPr>
  </w:style>
  <w:style w:type="character" w:customStyle="1" w:styleId="A0">
    <w:name w:val="A0"/>
    <w:uiPriority w:val="99"/>
    <w:qFormat/>
    <w:rsid w:val="007F6022"/>
    <w:rPr>
      <w:color w:val="auto"/>
      <w:sz w:val="20"/>
      <w:szCs w:val="20"/>
    </w:rPr>
  </w:style>
  <w:style w:type="character" w:customStyle="1" w:styleId="MessageHeaderLabel">
    <w:name w:val="Message Header Label"/>
    <w:qFormat/>
    <w:rsid w:val="007F6022"/>
    <w:rPr>
      <w:rFonts w:ascii="Arial Black" w:hAnsi="Arial Black"/>
      <w:spacing w:val="-10"/>
      <w:sz w:val="18"/>
    </w:rPr>
  </w:style>
  <w:style w:type="character" w:customStyle="1" w:styleId="Bodytext4">
    <w:name w:val="Body text (4)_"/>
    <w:link w:val="Bodytext41"/>
    <w:uiPriority w:val="99"/>
    <w:qFormat/>
    <w:locked/>
    <w:rsid w:val="007F6022"/>
    <w:rPr>
      <w:b/>
      <w:bCs/>
      <w:i/>
      <w:iCs/>
      <w:shd w:val="clear" w:color="auto" w:fill="FFFFFF"/>
    </w:rPr>
  </w:style>
  <w:style w:type="character" w:customStyle="1" w:styleId="Heading9Char1">
    <w:name w:val="Heading 9 Char1"/>
    <w:qFormat/>
    <w:locked/>
    <w:rsid w:val="007F6022"/>
    <w:rPr>
      <w:rFonts w:ascii="Arial" w:hAnsi="Arial" w:cs="Arial"/>
      <w:sz w:val="22"/>
      <w:szCs w:val="22"/>
    </w:rPr>
  </w:style>
  <w:style w:type="character" w:customStyle="1" w:styleId="CM14Char">
    <w:name w:val="CM14 Char"/>
    <w:link w:val="CM14"/>
    <w:qFormat/>
    <w:rsid w:val="007F6022"/>
    <w:rPr>
      <w:rFonts w:ascii="Bookman Old Style" w:eastAsia="MS Mincho" w:hAnsi="Bookman Old Style"/>
      <w:sz w:val="24"/>
      <w:szCs w:val="24"/>
      <w:lang w:val="en-US"/>
    </w:rPr>
  </w:style>
  <w:style w:type="character" w:customStyle="1" w:styleId="AktiChar">
    <w:name w:val="Akti Char"/>
    <w:link w:val="Akti"/>
    <w:qFormat/>
    <w:rsid w:val="007F6022"/>
    <w:rPr>
      <w:rFonts w:ascii="CG Times" w:eastAsia="Times New Roman" w:hAnsi="CG Times"/>
      <w:b/>
      <w:caps/>
      <w:color w:val="000000"/>
      <w:lang w:val="en-GB"/>
    </w:rPr>
  </w:style>
  <w:style w:type="character" w:customStyle="1" w:styleId="A7">
    <w:name w:val="A7"/>
    <w:uiPriority w:val="99"/>
    <w:qFormat/>
    <w:rsid w:val="007F6022"/>
    <w:rPr>
      <w:rFonts w:ascii="Symbol" w:hAnsi="Symbol" w:cs="Symbol"/>
      <w:color w:val="auto"/>
      <w:sz w:val="20"/>
      <w:szCs w:val="20"/>
    </w:rPr>
  </w:style>
  <w:style w:type="character" w:customStyle="1" w:styleId="Heading7Char1">
    <w:name w:val="Heading 7 Char1"/>
    <w:qFormat/>
    <w:locked/>
    <w:rsid w:val="007F6022"/>
    <w:rPr>
      <w:rFonts w:eastAsia="MS Mincho"/>
      <w:sz w:val="24"/>
      <w:szCs w:val="24"/>
    </w:rPr>
  </w:style>
  <w:style w:type="character" w:customStyle="1" w:styleId="CharChar4">
    <w:name w:val="Char Char4"/>
    <w:aliases w:val="Char1 Char Char1"/>
    <w:qFormat/>
    <w:rsid w:val="007F6022"/>
    <w:rPr>
      <w:rFonts w:eastAsia="MS Mincho"/>
      <w:sz w:val="28"/>
      <w:szCs w:val="24"/>
      <w:lang w:val="it-IT" w:eastAsia="en-US" w:bidi="ar-SA"/>
    </w:rPr>
  </w:style>
  <w:style w:type="character" w:customStyle="1" w:styleId="A9">
    <w:name w:val="A9"/>
    <w:uiPriority w:val="99"/>
    <w:qFormat/>
    <w:rsid w:val="007F6022"/>
    <w:rPr>
      <w:color w:val="auto"/>
      <w:sz w:val="20"/>
      <w:szCs w:val="20"/>
    </w:rPr>
  </w:style>
  <w:style w:type="character" w:customStyle="1" w:styleId="A14">
    <w:name w:val="A14"/>
    <w:qFormat/>
    <w:rsid w:val="007F6022"/>
    <w:rPr>
      <w:color w:val="auto"/>
      <w:sz w:val="20"/>
      <w:szCs w:val="20"/>
    </w:rPr>
  </w:style>
  <w:style w:type="character" w:customStyle="1" w:styleId="Heading5Char1">
    <w:name w:val="Heading 5 Char1"/>
    <w:qFormat/>
    <w:locked/>
    <w:rsid w:val="007F6022"/>
    <w:rPr>
      <w:rFonts w:ascii="Calibri" w:hAnsi="Calibri" w:cs="Calibri"/>
      <w:b/>
      <w:bCs/>
      <w:i/>
      <w:iCs/>
      <w:sz w:val="26"/>
      <w:szCs w:val="26"/>
    </w:rPr>
  </w:style>
  <w:style w:type="character" w:customStyle="1" w:styleId="Heading8Char1">
    <w:name w:val="Heading 8 Char1"/>
    <w:aliases w:val="Heading 8 Char Char"/>
    <w:qFormat/>
    <w:locked/>
    <w:rsid w:val="007F6022"/>
    <w:rPr>
      <w:i/>
      <w:iCs/>
      <w:sz w:val="24"/>
      <w:szCs w:val="24"/>
    </w:rPr>
  </w:style>
  <w:style w:type="character" w:customStyle="1" w:styleId="Bodytext20">
    <w:name w:val="Body text (2)_"/>
    <w:link w:val="Bodytext21"/>
    <w:uiPriority w:val="99"/>
    <w:qFormat/>
    <w:locked/>
    <w:rsid w:val="007F6022"/>
    <w:rPr>
      <w:shd w:val="clear" w:color="auto" w:fill="FFFFFF"/>
    </w:rPr>
  </w:style>
  <w:style w:type="character" w:customStyle="1" w:styleId="normalchar0">
    <w:name w:val="normal__char"/>
    <w:basedOn w:val="DefaultParagraphFont"/>
    <w:qFormat/>
    <w:rsid w:val="007F6022"/>
  </w:style>
  <w:style w:type="paragraph" w:customStyle="1" w:styleId="xl64">
    <w:name w:val="xl64"/>
    <w:basedOn w:val="Normal"/>
    <w:qFormat/>
    <w:rsid w:val="007F6022"/>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styleId="TableofFigures">
    <w:name w:val="table of figures"/>
    <w:basedOn w:val="Normal"/>
    <w:next w:val="Normal"/>
    <w:semiHidden/>
    <w:qFormat/>
    <w:rsid w:val="007F6022"/>
    <w:pPr>
      <w:spacing w:after="0" w:line="240" w:lineRule="auto"/>
    </w:pPr>
    <w:rPr>
      <w:rFonts w:ascii="Times New Roman" w:eastAsia="Times New Roman" w:hAnsi="Times New Roman" w:cs="Times New Roman"/>
      <w:sz w:val="24"/>
      <w:szCs w:val="24"/>
      <w:lang w:eastAsia="en-GB"/>
    </w:rPr>
  </w:style>
  <w:style w:type="paragraph" w:styleId="List4">
    <w:name w:val="List 4"/>
    <w:basedOn w:val="Normal"/>
    <w:qFormat/>
    <w:rsid w:val="007F6022"/>
    <w:pPr>
      <w:spacing w:after="0" w:line="240" w:lineRule="auto"/>
      <w:ind w:left="1440" w:hanging="360"/>
    </w:pPr>
    <w:rPr>
      <w:rFonts w:ascii="Times New Roman" w:eastAsia="Times New Roman" w:hAnsi="Times New Roman" w:cs="Times New Roman"/>
      <w:sz w:val="24"/>
      <w:szCs w:val="24"/>
      <w:lang w:eastAsia="en-GB"/>
    </w:rPr>
  </w:style>
  <w:style w:type="paragraph" w:customStyle="1" w:styleId="titulli0">
    <w:name w:val="titulli"/>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qFormat/>
    <w:rsid w:val="007F6022"/>
    <w:pPr>
      <w:spacing w:after="120" w:line="240" w:lineRule="auto"/>
      <w:ind w:left="360"/>
    </w:pPr>
    <w:rPr>
      <w:rFonts w:ascii="Times New Roman" w:hAnsi="Times New Roman" w:cs="Times New Roman"/>
      <w:sz w:val="24"/>
      <w:szCs w:val="24"/>
    </w:rPr>
  </w:style>
  <w:style w:type="character" w:customStyle="1" w:styleId="BodyTextIndentChar2">
    <w:name w:val="Body Text Indent Char2"/>
    <w:basedOn w:val="DefaultParagraphFont"/>
    <w:qFormat/>
    <w:rsid w:val="007F6022"/>
    <w:rPr>
      <w:rFonts w:eastAsia="MS Mincho"/>
      <w:lang w:val="en-US"/>
    </w:rPr>
  </w:style>
  <w:style w:type="paragraph" w:styleId="Index1">
    <w:name w:val="index 1"/>
    <w:basedOn w:val="Normal"/>
    <w:next w:val="Normal"/>
    <w:autoRedefine/>
    <w:uiPriority w:val="99"/>
    <w:unhideWhenUsed/>
    <w:qFormat/>
    <w:rsid w:val="007F6022"/>
    <w:pPr>
      <w:spacing w:after="0" w:line="240" w:lineRule="auto"/>
      <w:ind w:left="220" w:hanging="220"/>
    </w:pPr>
  </w:style>
  <w:style w:type="paragraph" w:styleId="IndexHeading">
    <w:name w:val="index heading"/>
    <w:basedOn w:val="Normal"/>
    <w:next w:val="Index1"/>
    <w:semiHidden/>
    <w:qFormat/>
    <w:rsid w:val="007F6022"/>
    <w:pPr>
      <w:spacing w:after="0" w:line="240" w:lineRule="auto"/>
    </w:pPr>
    <w:rPr>
      <w:rFonts w:ascii="Arial" w:eastAsia="Times New Roman" w:hAnsi="Arial" w:cs="Arial"/>
      <w:b/>
      <w:bCs/>
      <w:sz w:val="24"/>
      <w:szCs w:val="24"/>
      <w:lang w:eastAsia="en-GB"/>
    </w:rPr>
  </w:style>
  <w:style w:type="paragraph" w:customStyle="1" w:styleId="BodyText210">
    <w:name w:val="Body Text 21"/>
    <w:basedOn w:val="Normal"/>
    <w:qFormat/>
    <w:rsid w:val="007F6022"/>
    <w:pPr>
      <w:widowControl w:val="0"/>
      <w:overflowPunct w:val="0"/>
      <w:autoSpaceDE w:val="0"/>
      <w:autoSpaceDN w:val="0"/>
      <w:adjustRightInd w:val="0"/>
      <w:spacing w:after="0" w:line="240" w:lineRule="auto"/>
      <w:jc w:val="both"/>
    </w:pPr>
    <w:rPr>
      <w:rFonts w:ascii="Book Antiqua" w:eastAsia="Times New Roman" w:hAnsi="Book Antiqua" w:cs="Times New Roman"/>
      <w:szCs w:val="20"/>
      <w:lang w:eastAsia="en-GB"/>
    </w:rPr>
  </w:style>
  <w:style w:type="paragraph" w:styleId="E-mailSignature">
    <w:name w:val="E-mail Signature"/>
    <w:basedOn w:val="Normal"/>
    <w:link w:val="E-mailSignatureChar"/>
    <w:qFormat/>
    <w:rsid w:val="007F6022"/>
    <w:pPr>
      <w:spacing w:after="0" w:line="240" w:lineRule="auto"/>
    </w:pPr>
    <w:rPr>
      <w:rFonts w:ascii="Times New Roman" w:eastAsia="Times New Roman" w:hAnsi="Times New Roman" w:cs="Times New Roman"/>
      <w:sz w:val="24"/>
      <w:szCs w:val="24"/>
    </w:rPr>
  </w:style>
  <w:style w:type="character" w:customStyle="1" w:styleId="E-mailSignatureChar1">
    <w:name w:val="E-mail Signature Char1"/>
    <w:basedOn w:val="DefaultParagraphFont"/>
    <w:uiPriority w:val="99"/>
    <w:semiHidden/>
    <w:qFormat/>
    <w:rsid w:val="007F6022"/>
    <w:rPr>
      <w:rFonts w:eastAsia="MS Mincho"/>
      <w:lang w:val="en-US"/>
    </w:rPr>
  </w:style>
  <w:style w:type="paragraph" w:customStyle="1" w:styleId="xl26">
    <w:name w:val="xl26"/>
    <w:basedOn w:val="Normal"/>
    <w:uiPriority w:val="99"/>
    <w:qFormat/>
    <w:rsid w:val="007F602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BodyTextIndent3">
    <w:name w:val="Body Text Indent 3"/>
    <w:basedOn w:val="Normal"/>
    <w:link w:val="BodyTextIndent3Char"/>
    <w:qFormat/>
    <w:rsid w:val="007F6022"/>
    <w:pPr>
      <w:spacing w:after="120" w:line="240" w:lineRule="auto"/>
      <w:ind w:left="360"/>
    </w:pPr>
    <w:rPr>
      <w:rFonts w:ascii="Times New Roman" w:eastAsia="Times New Roman" w:hAnsi="Times New Roman" w:cs="Times New Roman"/>
      <w:sz w:val="16"/>
      <w:szCs w:val="16"/>
    </w:rPr>
  </w:style>
  <w:style w:type="character" w:customStyle="1" w:styleId="BodyTextIndent3Char2">
    <w:name w:val="Body Text Indent 3 Char2"/>
    <w:basedOn w:val="DefaultParagraphFont"/>
    <w:uiPriority w:val="99"/>
    <w:semiHidden/>
    <w:qFormat/>
    <w:rsid w:val="007F6022"/>
    <w:rPr>
      <w:rFonts w:eastAsia="MS Mincho"/>
      <w:sz w:val="16"/>
      <w:szCs w:val="16"/>
      <w:lang w:val="en-US"/>
    </w:rPr>
  </w:style>
  <w:style w:type="paragraph" w:customStyle="1" w:styleId="xl147">
    <w:name w:val="xl147"/>
    <w:basedOn w:val="Normal"/>
    <w:uiPriority w:val="99"/>
    <w:qFormat/>
    <w:rsid w:val="007F6022"/>
    <w:pPr>
      <w:pBdr>
        <w:left w:val="double" w:sz="6" w:space="0" w:color="C0C0C0"/>
        <w:bottom w:val="single" w:sz="8" w:space="0" w:color="auto"/>
        <w:right w:val="double" w:sz="6" w:space="0" w:color="C0C0C0"/>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129">
    <w:name w:val="xl129"/>
    <w:basedOn w:val="Normal"/>
    <w:uiPriority w:val="99"/>
    <w:qFormat/>
    <w:rsid w:val="007F6022"/>
    <w:pPr>
      <w:pBdr>
        <w:left w:val="single" w:sz="8" w:space="0" w:color="auto"/>
        <w:bottom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43">
    <w:name w:val="xl43"/>
    <w:basedOn w:val="Normal"/>
    <w:uiPriority w:val="99"/>
    <w:qFormat/>
    <w:rsid w:val="007F6022"/>
    <w:pPr>
      <w:pBdr>
        <w:top w:val="single" w:sz="4" w:space="0" w:color="auto"/>
        <w:lef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BodyText2">
    <w:name w:val="Body Text 2"/>
    <w:basedOn w:val="Normal"/>
    <w:link w:val="BodyText2Char"/>
    <w:uiPriority w:val="99"/>
    <w:qFormat/>
    <w:rsid w:val="007F6022"/>
    <w:pPr>
      <w:spacing w:after="120" w:line="480" w:lineRule="auto"/>
    </w:pPr>
    <w:rPr>
      <w:rFonts w:ascii="Times New Roman" w:eastAsia="Times New Roman" w:hAnsi="Times New Roman" w:cs="Times New Roman"/>
      <w:sz w:val="24"/>
      <w:szCs w:val="24"/>
    </w:rPr>
  </w:style>
  <w:style w:type="character" w:customStyle="1" w:styleId="BodyText2Char2">
    <w:name w:val="Body Text 2 Char2"/>
    <w:basedOn w:val="DefaultParagraphFont"/>
    <w:qFormat/>
    <w:rsid w:val="007F6022"/>
    <w:rPr>
      <w:rFonts w:eastAsia="MS Mincho"/>
      <w:lang w:val="en-US"/>
    </w:rPr>
  </w:style>
  <w:style w:type="paragraph" w:customStyle="1" w:styleId="xl140">
    <w:name w:val="xl140"/>
    <w:basedOn w:val="Normal"/>
    <w:uiPriority w:val="99"/>
    <w:qFormat/>
    <w:rsid w:val="007F6022"/>
    <w:pPr>
      <w:pBdr>
        <w:bottom w:val="single" w:sz="8" w:space="0" w:color="auto"/>
      </w:pBdr>
      <w:shd w:val="clear" w:color="auto" w:fill="FFFFFF"/>
      <w:spacing w:before="100" w:beforeAutospacing="1" w:after="100" w:afterAutospacing="1" w:line="240" w:lineRule="auto"/>
      <w:jc w:val="right"/>
    </w:pPr>
    <w:rPr>
      <w:rFonts w:ascii="Arial" w:eastAsia="Calibri" w:hAnsi="Arial" w:cs="Arial"/>
      <w:color w:val="000000"/>
      <w:sz w:val="24"/>
      <w:szCs w:val="24"/>
      <w:lang w:eastAsia="en-GB"/>
    </w:rPr>
  </w:style>
  <w:style w:type="paragraph" w:customStyle="1" w:styleId="xl117">
    <w:name w:val="xl117"/>
    <w:basedOn w:val="Normal"/>
    <w:uiPriority w:val="99"/>
    <w:qFormat/>
    <w:rsid w:val="007F6022"/>
    <w:pPr>
      <w:pBdr>
        <w:top w:val="single" w:sz="4" w:space="0" w:color="auto"/>
        <w:left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41">
    <w:name w:val="xl41"/>
    <w:basedOn w:val="Normal"/>
    <w:uiPriority w:val="99"/>
    <w:qFormat/>
    <w:rsid w:val="007F602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en-GB"/>
    </w:rPr>
  </w:style>
  <w:style w:type="paragraph" w:customStyle="1" w:styleId="AutoritetiEmer">
    <w:name w:val="Autoriteti_Emer"/>
    <w:next w:val="Normal"/>
    <w:link w:val="AutoritetiEmerChar"/>
    <w:qFormat/>
    <w:rsid w:val="007F6022"/>
    <w:pPr>
      <w:widowControl w:val="0"/>
      <w:spacing w:after="0" w:line="240" w:lineRule="auto"/>
      <w:jc w:val="right"/>
    </w:pPr>
    <w:rPr>
      <w:rFonts w:ascii="CG Times" w:eastAsia="Times New Roman" w:hAnsi="CG Times"/>
      <w:b/>
      <w:lang w:val="en-GB"/>
    </w:rPr>
  </w:style>
  <w:style w:type="paragraph" w:styleId="ListBullet3">
    <w:name w:val="List Bullet 3"/>
    <w:basedOn w:val="Normal"/>
    <w:qFormat/>
    <w:rsid w:val="007F6022"/>
    <w:pPr>
      <w:numPr>
        <w:numId w:val="3"/>
      </w:numPr>
      <w:tabs>
        <w:tab w:val="left" w:pos="1080"/>
      </w:tabs>
      <w:spacing w:after="0" w:line="240" w:lineRule="auto"/>
    </w:pPr>
    <w:rPr>
      <w:rFonts w:ascii="Times New Roman" w:eastAsia="Times New Roman" w:hAnsi="Times New Roman" w:cs="Times New Roman"/>
      <w:sz w:val="24"/>
      <w:szCs w:val="24"/>
      <w:lang w:eastAsia="en-GB"/>
    </w:rPr>
  </w:style>
  <w:style w:type="paragraph" w:customStyle="1" w:styleId="xl133">
    <w:name w:val="xl133"/>
    <w:basedOn w:val="Normal"/>
    <w:qFormat/>
    <w:rsid w:val="007F6022"/>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jc w:val="right"/>
    </w:pPr>
    <w:rPr>
      <w:rFonts w:ascii="Arial" w:eastAsia="Calibri" w:hAnsi="Arial" w:cs="Arial"/>
      <w:b/>
      <w:bCs/>
      <w:color w:val="FF6600"/>
      <w:sz w:val="16"/>
      <w:szCs w:val="16"/>
      <w:lang w:eastAsia="en-GB"/>
    </w:rPr>
  </w:style>
  <w:style w:type="paragraph" w:styleId="List5">
    <w:name w:val="List 5"/>
    <w:basedOn w:val="Normal"/>
    <w:qFormat/>
    <w:rsid w:val="007F6022"/>
    <w:pPr>
      <w:spacing w:after="0" w:line="240" w:lineRule="auto"/>
      <w:ind w:left="1800" w:hanging="360"/>
    </w:pPr>
    <w:rPr>
      <w:rFonts w:ascii="Times New Roman" w:eastAsia="Times New Roman" w:hAnsi="Times New Roman" w:cs="Times New Roman"/>
      <w:sz w:val="24"/>
      <w:szCs w:val="24"/>
      <w:lang w:eastAsia="en-GB"/>
    </w:rPr>
  </w:style>
  <w:style w:type="paragraph" w:customStyle="1" w:styleId="xl142">
    <w:name w:val="xl142"/>
    <w:basedOn w:val="Normal"/>
    <w:uiPriority w:val="99"/>
    <w:qFormat/>
    <w:rsid w:val="007F602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21">
    <w:name w:val="xl121"/>
    <w:basedOn w:val="Normal"/>
    <w:uiPriority w:val="99"/>
    <w:qFormat/>
    <w:rsid w:val="007F6022"/>
    <w:pPr>
      <w:pBdr>
        <w:top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FF00"/>
      <w:sz w:val="24"/>
      <w:szCs w:val="24"/>
      <w:lang w:eastAsia="en-GB"/>
    </w:rPr>
  </w:style>
  <w:style w:type="paragraph" w:customStyle="1" w:styleId="xl61">
    <w:name w:val="xl61"/>
    <w:basedOn w:val="Normal"/>
    <w:qFormat/>
    <w:rsid w:val="007F6022"/>
    <w:pPr>
      <w:pBdr>
        <w:left w:val="single" w:sz="8" w:space="0" w:color="auto"/>
        <w:bottom w:val="single" w:sz="4"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styleId="List3">
    <w:name w:val="List 3"/>
    <w:basedOn w:val="Normal"/>
    <w:qFormat/>
    <w:rsid w:val="007F6022"/>
    <w:pPr>
      <w:spacing w:after="0" w:line="240" w:lineRule="auto"/>
      <w:ind w:left="1080" w:hanging="360"/>
    </w:pPr>
    <w:rPr>
      <w:rFonts w:ascii="Times New Roman" w:eastAsia="Times New Roman" w:hAnsi="Times New Roman" w:cs="Times New Roman"/>
      <w:sz w:val="24"/>
      <w:szCs w:val="24"/>
      <w:lang w:eastAsia="en-GB"/>
    </w:rPr>
  </w:style>
  <w:style w:type="paragraph" w:customStyle="1" w:styleId="Style">
    <w:name w:val="Style"/>
    <w:qFormat/>
    <w:rsid w:val="007F6022"/>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GB"/>
    </w:rPr>
  </w:style>
  <w:style w:type="paragraph" w:styleId="DocumentMap">
    <w:name w:val="Document Map"/>
    <w:basedOn w:val="Normal"/>
    <w:link w:val="DocumentMapChar"/>
    <w:qFormat/>
    <w:rsid w:val="007F6022"/>
    <w:pPr>
      <w:shd w:val="clear" w:color="auto" w:fill="000080"/>
      <w:spacing w:after="0" w:line="240" w:lineRule="auto"/>
    </w:pPr>
    <w:rPr>
      <w:rFonts w:ascii="Tahoma" w:eastAsia="Times New Roman" w:hAnsi="Tahoma" w:cs="Tahoma"/>
      <w:sz w:val="20"/>
      <w:szCs w:val="20"/>
    </w:rPr>
  </w:style>
  <w:style w:type="character" w:customStyle="1" w:styleId="DocumentMapChar2">
    <w:name w:val="Document Map Char2"/>
    <w:basedOn w:val="DefaultParagraphFont"/>
    <w:uiPriority w:val="99"/>
    <w:semiHidden/>
    <w:qFormat/>
    <w:rsid w:val="007F6022"/>
    <w:rPr>
      <w:rFonts w:ascii="Tahoma" w:eastAsia="MS Mincho" w:hAnsi="Tahoma" w:cs="Tahoma"/>
      <w:sz w:val="16"/>
      <w:szCs w:val="16"/>
      <w:lang w:val="en-US"/>
    </w:rPr>
  </w:style>
  <w:style w:type="paragraph" w:customStyle="1" w:styleId="xl135">
    <w:name w:val="xl135"/>
    <w:basedOn w:val="Normal"/>
    <w:qFormat/>
    <w:rsid w:val="007F6022"/>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both"/>
    </w:pPr>
    <w:rPr>
      <w:rFonts w:ascii="Arial" w:eastAsia="Calibri" w:hAnsi="Arial" w:cs="Arial"/>
      <w:color w:val="FF6600"/>
      <w:sz w:val="24"/>
      <w:szCs w:val="24"/>
      <w:lang w:eastAsia="en-GB"/>
    </w:rPr>
  </w:style>
  <w:style w:type="paragraph" w:customStyle="1" w:styleId="xl60">
    <w:name w:val="xl60"/>
    <w:basedOn w:val="Normal"/>
    <w:qFormat/>
    <w:rsid w:val="007F6022"/>
    <w:pP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40">
    <w:name w:val="xl40"/>
    <w:basedOn w:val="Normal"/>
    <w:uiPriority w:val="99"/>
    <w:qFormat/>
    <w:rsid w:val="007F602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Arial Unicode MS" w:hAnsi="Arial" w:cs="Arial"/>
      <w:b/>
      <w:bCs/>
      <w:sz w:val="24"/>
      <w:szCs w:val="24"/>
      <w:lang w:eastAsia="en-GB"/>
    </w:rPr>
  </w:style>
  <w:style w:type="paragraph" w:styleId="TOAHeading">
    <w:name w:val="toa heading"/>
    <w:basedOn w:val="Normal"/>
    <w:next w:val="Normal"/>
    <w:semiHidden/>
    <w:qFormat/>
    <w:rsid w:val="007F6022"/>
    <w:pPr>
      <w:spacing w:before="120" w:after="0" w:line="240" w:lineRule="auto"/>
    </w:pPr>
    <w:rPr>
      <w:rFonts w:ascii="Arial" w:eastAsia="Times New Roman" w:hAnsi="Arial" w:cs="Arial"/>
      <w:b/>
      <w:bCs/>
      <w:sz w:val="24"/>
      <w:szCs w:val="24"/>
      <w:lang w:eastAsia="en-GB"/>
    </w:rPr>
  </w:style>
  <w:style w:type="paragraph" w:styleId="Closing">
    <w:name w:val="Closing"/>
    <w:basedOn w:val="Normal"/>
    <w:link w:val="ClosingChar"/>
    <w:qFormat/>
    <w:rsid w:val="007F6022"/>
    <w:pPr>
      <w:spacing w:after="0" w:line="240" w:lineRule="auto"/>
      <w:ind w:left="4320"/>
    </w:pPr>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qFormat/>
    <w:rsid w:val="007F6022"/>
    <w:rPr>
      <w:rFonts w:eastAsia="MS Mincho"/>
      <w:lang w:val="en-US"/>
    </w:rPr>
  </w:style>
  <w:style w:type="paragraph" w:customStyle="1" w:styleId="xl148">
    <w:name w:val="xl148"/>
    <w:basedOn w:val="Normal"/>
    <w:uiPriority w:val="99"/>
    <w:qFormat/>
    <w:rsid w:val="007F6022"/>
    <w:pPr>
      <w:pBdr>
        <w:left w:val="double" w:sz="6" w:space="0" w:color="C0C0C0"/>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124">
    <w:name w:val="xl124"/>
    <w:basedOn w:val="Normal"/>
    <w:uiPriority w:val="99"/>
    <w:qFormat/>
    <w:rsid w:val="007F6022"/>
    <w:pPr>
      <w:shd w:val="clear" w:color="auto" w:fill="FFFFFF"/>
      <w:spacing w:before="100" w:beforeAutospacing="1" w:after="100" w:afterAutospacing="1" w:line="240" w:lineRule="auto"/>
      <w:jc w:val="right"/>
    </w:pPr>
    <w:rPr>
      <w:rFonts w:ascii="Arial" w:eastAsia="Calibri" w:hAnsi="Arial" w:cs="Arial"/>
      <w:color w:val="000000"/>
      <w:sz w:val="24"/>
      <w:szCs w:val="24"/>
      <w:lang w:eastAsia="en-GB"/>
    </w:rPr>
  </w:style>
  <w:style w:type="paragraph" w:customStyle="1" w:styleId="CharCharCharCharCharCharCharCharCharCharCharCharCharCharCharChar">
    <w:name w:val="Char Char Char Char Char Char Char Char Char Char Char Char Char Char Char Char"/>
    <w:basedOn w:val="Normal"/>
    <w:qFormat/>
    <w:rsid w:val="007F6022"/>
    <w:pPr>
      <w:spacing w:after="160" w:line="240" w:lineRule="exact"/>
    </w:pPr>
    <w:rPr>
      <w:rFonts w:ascii="Tahoma" w:hAnsi="Tahoma" w:cs="Times New Roman"/>
      <w:sz w:val="20"/>
      <w:szCs w:val="20"/>
      <w:lang w:eastAsia="en-GB"/>
    </w:rPr>
  </w:style>
  <w:style w:type="paragraph" w:customStyle="1" w:styleId="CharCharChar2">
    <w:name w:val="Char Char Char2"/>
    <w:basedOn w:val="Normal"/>
    <w:qFormat/>
    <w:rsid w:val="007F6022"/>
    <w:pPr>
      <w:spacing w:after="160" w:line="240" w:lineRule="exact"/>
    </w:pPr>
    <w:rPr>
      <w:rFonts w:ascii="Tahoma" w:hAnsi="Tahoma" w:cs="Times New Roman"/>
      <w:sz w:val="20"/>
      <w:szCs w:val="20"/>
      <w:lang w:eastAsia="en-GB"/>
    </w:rPr>
  </w:style>
  <w:style w:type="paragraph" w:customStyle="1" w:styleId="xl146">
    <w:name w:val="xl146"/>
    <w:basedOn w:val="Normal"/>
    <w:uiPriority w:val="99"/>
    <w:qFormat/>
    <w:rsid w:val="007F6022"/>
    <w:pPr>
      <w:pBdr>
        <w:left w:val="double" w:sz="6" w:space="0" w:color="C0C0C0"/>
        <w:bottom w:val="single" w:sz="8" w:space="0" w:color="auto"/>
        <w:right w:val="double" w:sz="6" w:space="0" w:color="C0C0C0"/>
      </w:pBdr>
      <w:shd w:val="clear" w:color="auto" w:fill="FFFFFF"/>
      <w:spacing w:before="100" w:beforeAutospacing="1" w:after="100" w:afterAutospacing="1" w:line="240" w:lineRule="auto"/>
      <w:jc w:val="right"/>
    </w:pPr>
    <w:rPr>
      <w:rFonts w:ascii="Arial" w:eastAsia="Calibri" w:hAnsi="Arial" w:cs="Arial"/>
      <w:b/>
      <w:bCs/>
      <w:color w:val="000000"/>
      <w:sz w:val="24"/>
      <w:szCs w:val="24"/>
      <w:lang w:eastAsia="en-GB"/>
    </w:rPr>
  </w:style>
  <w:style w:type="paragraph" w:customStyle="1" w:styleId="Titulli">
    <w:name w:val="Titulli"/>
    <w:next w:val="Normal"/>
    <w:link w:val="TitulliChar"/>
    <w:qFormat/>
    <w:rsid w:val="007F6022"/>
    <w:pPr>
      <w:keepNext/>
      <w:widowControl w:val="0"/>
      <w:spacing w:after="0" w:line="240" w:lineRule="auto"/>
      <w:jc w:val="center"/>
      <w:outlineLvl w:val="1"/>
    </w:pPr>
    <w:rPr>
      <w:rFonts w:ascii="CG Times" w:hAnsi="CG Times"/>
      <w:b/>
      <w:caps/>
      <w:lang w:val="en-GB"/>
    </w:rPr>
  </w:style>
  <w:style w:type="paragraph" w:customStyle="1" w:styleId="xl47">
    <w:name w:val="xl47"/>
    <w:basedOn w:val="Normal"/>
    <w:uiPriority w:val="99"/>
    <w:qFormat/>
    <w:rsid w:val="007F6022"/>
    <w:pPr>
      <w:pBdr>
        <w:top w:val="single" w:sz="4" w:space="0" w:color="auto"/>
        <w:left w:val="double" w:sz="6" w:space="31" w:color="auto"/>
        <w:bottom w:val="single" w:sz="12" w:space="0" w:color="auto"/>
      </w:pBdr>
      <w:spacing w:before="100" w:beforeAutospacing="1" w:after="100" w:afterAutospacing="1" w:line="240" w:lineRule="auto"/>
      <w:ind w:firstLineChars="200" w:firstLine="200"/>
    </w:pPr>
    <w:rPr>
      <w:rFonts w:ascii="Arial Unicode MS" w:eastAsia="Arial Unicode MS" w:hAnsi="Arial Unicode MS" w:cs="Arial Unicode MS"/>
      <w:sz w:val="24"/>
      <w:szCs w:val="24"/>
      <w:lang w:eastAsia="en-GB"/>
    </w:rPr>
  </w:style>
  <w:style w:type="paragraph" w:customStyle="1" w:styleId="xl37">
    <w:name w:val="xl37"/>
    <w:basedOn w:val="Normal"/>
    <w:uiPriority w:val="99"/>
    <w:qFormat/>
    <w:rsid w:val="007F6022"/>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Arial" w:eastAsia="Arial Unicode MS" w:hAnsi="Arial" w:cs="Arial"/>
      <w:b/>
      <w:bCs/>
      <w:sz w:val="24"/>
      <w:szCs w:val="24"/>
      <w:lang w:eastAsia="en-GB"/>
    </w:rPr>
  </w:style>
  <w:style w:type="paragraph" w:styleId="HTMLAddress">
    <w:name w:val="HTML Address"/>
    <w:basedOn w:val="Normal"/>
    <w:link w:val="HTMLAddressChar"/>
    <w:qFormat/>
    <w:rsid w:val="007F6022"/>
    <w:pPr>
      <w:spacing w:after="0" w:line="240" w:lineRule="auto"/>
    </w:pPr>
    <w:rPr>
      <w:rFonts w:ascii="Times New Roman" w:eastAsia="Times New Roman" w:hAnsi="Times New Roman" w:cs="Times New Roman"/>
      <w:i/>
      <w:iCs/>
      <w:sz w:val="24"/>
      <w:szCs w:val="24"/>
    </w:rPr>
  </w:style>
  <w:style w:type="character" w:customStyle="1" w:styleId="HTMLAddressChar1">
    <w:name w:val="HTML Address Char1"/>
    <w:basedOn w:val="DefaultParagraphFont"/>
    <w:uiPriority w:val="99"/>
    <w:semiHidden/>
    <w:qFormat/>
    <w:rsid w:val="007F6022"/>
    <w:rPr>
      <w:rFonts w:eastAsia="MS Mincho"/>
      <w:i/>
      <w:iCs/>
      <w:lang w:val="en-US"/>
    </w:rPr>
  </w:style>
  <w:style w:type="paragraph" w:styleId="ListContinue5">
    <w:name w:val="List Continue 5"/>
    <w:basedOn w:val="Normal"/>
    <w:qFormat/>
    <w:rsid w:val="007F6022"/>
    <w:pPr>
      <w:spacing w:after="120" w:line="240" w:lineRule="auto"/>
      <w:ind w:left="1800"/>
    </w:pPr>
    <w:rPr>
      <w:rFonts w:ascii="Times New Roman" w:eastAsia="Times New Roman" w:hAnsi="Times New Roman" w:cs="Times New Roman"/>
      <w:sz w:val="24"/>
      <w:szCs w:val="24"/>
      <w:lang w:eastAsia="en-GB"/>
    </w:rPr>
  </w:style>
  <w:style w:type="paragraph" w:styleId="Date">
    <w:name w:val="Date"/>
    <w:basedOn w:val="Normal"/>
    <w:next w:val="Normal"/>
    <w:link w:val="DateChar"/>
    <w:qFormat/>
    <w:rsid w:val="007F6022"/>
    <w:pPr>
      <w:spacing w:after="0" w:line="240" w:lineRule="auto"/>
    </w:pPr>
    <w:rPr>
      <w:rFonts w:ascii="Times New Roman" w:eastAsia="Times New Roman" w:hAnsi="Times New Roman" w:cs="Times New Roman"/>
      <w:sz w:val="24"/>
      <w:szCs w:val="24"/>
    </w:rPr>
  </w:style>
  <w:style w:type="character" w:customStyle="1" w:styleId="DateChar1">
    <w:name w:val="Date Char1"/>
    <w:basedOn w:val="DefaultParagraphFont"/>
    <w:qFormat/>
    <w:rsid w:val="007F6022"/>
    <w:rPr>
      <w:rFonts w:eastAsia="MS Mincho"/>
      <w:lang w:val="en-US"/>
    </w:rPr>
  </w:style>
  <w:style w:type="paragraph" w:customStyle="1" w:styleId="xl154">
    <w:name w:val="xl154"/>
    <w:basedOn w:val="Normal"/>
    <w:uiPriority w:val="99"/>
    <w:qFormat/>
    <w:rsid w:val="007F6022"/>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54">
    <w:name w:val="xl54"/>
    <w:basedOn w:val="Normal"/>
    <w:uiPriority w:val="99"/>
    <w:qFormat/>
    <w:rsid w:val="007F6022"/>
    <w:pPr>
      <w:shd w:val="clear" w:color="auto" w:fill="FFFFFF"/>
      <w:spacing w:before="100" w:beforeAutospacing="1" w:after="100" w:afterAutospacing="1" w:line="240" w:lineRule="auto"/>
      <w:jc w:val="right"/>
    </w:pPr>
    <w:rPr>
      <w:rFonts w:ascii="Arial" w:eastAsia="Calibri" w:hAnsi="Arial" w:cs="Arial"/>
      <w:b/>
      <w:bCs/>
      <w:color w:val="000000"/>
      <w:sz w:val="24"/>
      <w:szCs w:val="24"/>
      <w:lang w:eastAsia="en-GB"/>
    </w:rPr>
  </w:style>
  <w:style w:type="paragraph" w:styleId="TableofAuthorities">
    <w:name w:val="table of authorities"/>
    <w:basedOn w:val="Normal"/>
    <w:next w:val="Normal"/>
    <w:semiHidden/>
    <w:qFormat/>
    <w:rsid w:val="007F6022"/>
    <w:pPr>
      <w:spacing w:after="0" w:line="240" w:lineRule="auto"/>
      <w:ind w:left="240" w:hanging="240"/>
    </w:pPr>
    <w:rPr>
      <w:rFonts w:ascii="Times New Roman" w:eastAsia="Times New Roman" w:hAnsi="Times New Roman" w:cs="Times New Roman"/>
      <w:sz w:val="24"/>
      <w:szCs w:val="24"/>
      <w:lang w:eastAsia="en-GB"/>
    </w:rPr>
  </w:style>
  <w:style w:type="paragraph" w:styleId="BodyTextFirstIndent2">
    <w:name w:val="Body Text First Indent 2"/>
    <w:basedOn w:val="BodyTextIndent"/>
    <w:link w:val="BodyTextFirstIndent2Char"/>
    <w:qFormat/>
    <w:rsid w:val="007F6022"/>
    <w:pPr>
      <w:ind w:firstLine="210"/>
    </w:pPr>
    <w:rPr>
      <w:rFonts w:eastAsia="Times New Roman"/>
    </w:rPr>
  </w:style>
  <w:style w:type="character" w:customStyle="1" w:styleId="BodyTextFirstIndent2Char2">
    <w:name w:val="Body Text First Indent 2 Char2"/>
    <w:basedOn w:val="BodyTextIndentChar2"/>
    <w:uiPriority w:val="99"/>
    <w:semiHidden/>
    <w:qFormat/>
    <w:rsid w:val="007F6022"/>
    <w:rPr>
      <w:rFonts w:eastAsia="MS Mincho"/>
      <w:lang w:val="en-US"/>
    </w:rPr>
  </w:style>
  <w:style w:type="paragraph" w:customStyle="1" w:styleId="xl151">
    <w:name w:val="xl151"/>
    <w:basedOn w:val="Normal"/>
    <w:uiPriority w:val="99"/>
    <w:qFormat/>
    <w:rsid w:val="007F6022"/>
    <w:pPr>
      <w:pBdr>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122">
    <w:name w:val="xl122"/>
    <w:basedOn w:val="Normal"/>
    <w:uiPriority w:val="99"/>
    <w:qFormat/>
    <w:rsid w:val="007F6022"/>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FF00"/>
      <w:sz w:val="24"/>
      <w:szCs w:val="24"/>
      <w:lang w:eastAsia="en-GB"/>
    </w:rPr>
  </w:style>
  <w:style w:type="paragraph" w:styleId="NoteHeading">
    <w:name w:val="Note Heading"/>
    <w:basedOn w:val="Normal"/>
    <w:next w:val="Normal"/>
    <w:link w:val="NoteHeadingChar"/>
    <w:qFormat/>
    <w:rsid w:val="007F6022"/>
    <w:pPr>
      <w:spacing w:after="0" w:line="240" w:lineRule="auto"/>
    </w:pPr>
    <w:rPr>
      <w:rFonts w:ascii="Times New Roman" w:eastAsia="Times New Roman" w:hAnsi="Times New Roman" w:cs="Times New Roman"/>
      <w:sz w:val="24"/>
      <w:szCs w:val="24"/>
    </w:rPr>
  </w:style>
  <w:style w:type="character" w:customStyle="1" w:styleId="NoteHeadingChar1">
    <w:name w:val="Note Heading Char1"/>
    <w:basedOn w:val="DefaultParagraphFont"/>
    <w:qFormat/>
    <w:rsid w:val="007F6022"/>
    <w:rPr>
      <w:rFonts w:eastAsia="MS Mincho"/>
      <w:lang w:val="en-US"/>
    </w:rPr>
  </w:style>
  <w:style w:type="paragraph" w:styleId="List">
    <w:name w:val="List"/>
    <w:basedOn w:val="Normal"/>
    <w:uiPriority w:val="99"/>
    <w:qFormat/>
    <w:rsid w:val="007F6022"/>
    <w:pPr>
      <w:spacing w:after="0" w:line="240" w:lineRule="auto"/>
      <w:ind w:left="360" w:hanging="360"/>
    </w:pPr>
    <w:rPr>
      <w:rFonts w:ascii="Times New Roman" w:eastAsia="Times New Roman" w:hAnsi="Times New Roman" w:cs="Times New Roman"/>
      <w:sz w:val="24"/>
      <w:szCs w:val="24"/>
      <w:lang w:eastAsia="en-GB"/>
    </w:rPr>
  </w:style>
  <w:style w:type="paragraph" w:styleId="BodyTextFirstIndent">
    <w:name w:val="Body Text First Indent"/>
    <w:basedOn w:val="BodyText"/>
    <w:link w:val="BodyTextFirstIndentChar"/>
    <w:qFormat/>
    <w:rsid w:val="007F6022"/>
    <w:pPr>
      <w:spacing w:after="120"/>
      <w:ind w:firstLine="210"/>
      <w:jc w:val="left"/>
    </w:pPr>
    <w:rPr>
      <w:b w:val="0"/>
      <w:bCs w:val="0"/>
      <w:sz w:val="24"/>
    </w:rPr>
  </w:style>
  <w:style w:type="character" w:customStyle="1" w:styleId="BodyTextFirstIndentChar2">
    <w:name w:val="Body Text First Indent Char2"/>
    <w:basedOn w:val="BodyTextChar"/>
    <w:uiPriority w:val="99"/>
    <w:semiHidden/>
    <w:qFormat/>
    <w:rsid w:val="007F6022"/>
    <w:rPr>
      <w:rFonts w:ascii="Times New Roman" w:eastAsia="Times New Roman" w:hAnsi="Times New Roman" w:cs="Times New Roman"/>
      <w:b/>
      <w:bCs/>
      <w:sz w:val="32"/>
      <w:szCs w:val="24"/>
      <w:lang w:val="en-US"/>
    </w:rPr>
  </w:style>
  <w:style w:type="paragraph" w:styleId="Index7">
    <w:name w:val="index 7"/>
    <w:basedOn w:val="Normal"/>
    <w:next w:val="Normal"/>
    <w:semiHidden/>
    <w:qFormat/>
    <w:rsid w:val="007F6022"/>
    <w:pPr>
      <w:spacing w:after="0" w:line="240" w:lineRule="auto"/>
      <w:ind w:left="1680" w:hanging="240"/>
    </w:pPr>
    <w:rPr>
      <w:rFonts w:ascii="Times New Roman" w:eastAsia="Times New Roman" w:hAnsi="Times New Roman" w:cs="Times New Roman"/>
      <w:sz w:val="24"/>
      <w:szCs w:val="24"/>
      <w:lang w:eastAsia="en-GB"/>
    </w:rPr>
  </w:style>
  <w:style w:type="paragraph" w:customStyle="1" w:styleId="CharCharCharCharCharChar">
    <w:name w:val="Char Char Char Char Char Char"/>
    <w:basedOn w:val="Normal"/>
    <w:qFormat/>
    <w:rsid w:val="007F6022"/>
    <w:pPr>
      <w:spacing w:after="160" w:line="240" w:lineRule="exact"/>
      <w:jc w:val="both"/>
    </w:pPr>
    <w:rPr>
      <w:rFonts w:ascii="Tahoma" w:eastAsia="Times New Roman" w:hAnsi="Tahoma" w:cs="Times New Roman"/>
      <w:sz w:val="20"/>
      <w:szCs w:val="20"/>
      <w:lang w:eastAsia="en-GB"/>
    </w:rPr>
  </w:style>
  <w:style w:type="paragraph" w:customStyle="1" w:styleId="xl132">
    <w:name w:val="xl132"/>
    <w:basedOn w:val="Normal"/>
    <w:qFormat/>
    <w:rsid w:val="007F6022"/>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both"/>
    </w:pPr>
    <w:rPr>
      <w:rFonts w:ascii="Arial" w:eastAsia="Calibri" w:hAnsi="Arial" w:cs="Arial"/>
      <w:color w:val="FF6600"/>
      <w:sz w:val="24"/>
      <w:szCs w:val="24"/>
      <w:lang w:eastAsia="en-GB"/>
    </w:rPr>
  </w:style>
  <w:style w:type="paragraph" w:styleId="CommentText">
    <w:name w:val="annotation text"/>
    <w:basedOn w:val="Normal"/>
    <w:link w:val="CommentTextChar2"/>
    <w:unhideWhenUsed/>
    <w:qFormat/>
    <w:rsid w:val="007F6022"/>
    <w:pPr>
      <w:spacing w:line="240" w:lineRule="auto"/>
    </w:pPr>
    <w:rPr>
      <w:sz w:val="20"/>
      <w:szCs w:val="20"/>
    </w:rPr>
  </w:style>
  <w:style w:type="character" w:customStyle="1" w:styleId="CommentTextChar2">
    <w:name w:val="Comment Text Char2"/>
    <w:basedOn w:val="DefaultParagraphFont"/>
    <w:link w:val="CommentText"/>
    <w:uiPriority w:val="99"/>
    <w:qFormat/>
    <w:rsid w:val="007F6022"/>
    <w:rPr>
      <w:rFonts w:eastAsia="MS Mincho"/>
      <w:sz w:val="20"/>
      <w:szCs w:val="20"/>
      <w:lang w:val="en-US"/>
    </w:rPr>
  </w:style>
  <w:style w:type="paragraph" w:styleId="CommentSubject">
    <w:name w:val="annotation subject"/>
    <w:basedOn w:val="CommentText"/>
    <w:next w:val="CommentText"/>
    <w:link w:val="CommentSubjectChar"/>
    <w:uiPriority w:val="99"/>
    <w:qFormat/>
    <w:rsid w:val="007F6022"/>
    <w:pPr>
      <w:spacing w:after="0"/>
    </w:pPr>
    <w:rPr>
      <w:rFonts w:ascii="Times New Roman" w:eastAsia="Times New Roman" w:hAnsi="Times New Roman" w:cs="Times New Roman"/>
      <w:b/>
      <w:bCs/>
    </w:rPr>
  </w:style>
  <w:style w:type="character" w:customStyle="1" w:styleId="CommentSubjectChar2">
    <w:name w:val="Comment Subject Char2"/>
    <w:basedOn w:val="CommentTextChar2"/>
    <w:uiPriority w:val="99"/>
    <w:semiHidden/>
    <w:qFormat/>
    <w:rsid w:val="007F6022"/>
    <w:rPr>
      <w:rFonts w:eastAsia="MS Mincho"/>
      <w:b/>
      <w:bCs/>
      <w:sz w:val="20"/>
      <w:szCs w:val="20"/>
      <w:lang w:val="en-US"/>
    </w:rPr>
  </w:style>
  <w:style w:type="paragraph" w:customStyle="1" w:styleId="xl58">
    <w:name w:val="xl58"/>
    <w:basedOn w:val="Normal"/>
    <w:qFormat/>
    <w:rsid w:val="007F6022"/>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right"/>
    </w:pPr>
    <w:rPr>
      <w:rFonts w:ascii="Arial" w:eastAsia="Calibri" w:hAnsi="Arial" w:cs="Arial"/>
      <w:b/>
      <w:bCs/>
      <w:color w:val="000000"/>
      <w:sz w:val="24"/>
      <w:szCs w:val="24"/>
      <w:lang w:eastAsia="en-GB"/>
    </w:rPr>
  </w:style>
  <w:style w:type="paragraph" w:styleId="Caption">
    <w:name w:val="caption"/>
    <w:basedOn w:val="Normal"/>
    <w:next w:val="Normal"/>
    <w:qFormat/>
    <w:rsid w:val="007F6022"/>
    <w:pPr>
      <w:spacing w:after="0" w:line="240" w:lineRule="auto"/>
      <w:jc w:val="center"/>
    </w:pPr>
    <w:rPr>
      <w:rFonts w:ascii="Times New Roman" w:eastAsia="Times New Roman" w:hAnsi="Times New Roman" w:cs="Times New Roman"/>
      <w:sz w:val="32"/>
      <w:szCs w:val="24"/>
      <w:lang w:val="it-IT" w:eastAsia="en-GB"/>
    </w:rPr>
  </w:style>
  <w:style w:type="paragraph" w:styleId="BodyText3">
    <w:name w:val="Body Text 3"/>
    <w:basedOn w:val="Normal"/>
    <w:link w:val="BodyText3Char"/>
    <w:qFormat/>
    <w:rsid w:val="007F6022"/>
    <w:pPr>
      <w:spacing w:after="120" w:line="240" w:lineRule="auto"/>
    </w:pPr>
    <w:rPr>
      <w:rFonts w:ascii="Times New Roman" w:eastAsia="Times New Roman" w:hAnsi="Times New Roman" w:cs="Times New Roman"/>
      <w:sz w:val="16"/>
      <w:szCs w:val="16"/>
    </w:rPr>
  </w:style>
  <w:style w:type="character" w:customStyle="1" w:styleId="BodyText3Char2">
    <w:name w:val="Body Text 3 Char2"/>
    <w:basedOn w:val="DefaultParagraphFont"/>
    <w:uiPriority w:val="99"/>
    <w:qFormat/>
    <w:rsid w:val="007F6022"/>
    <w:rPr>
      <w:rFonts w:eastAsia="MS Mincho"/>
      <w:sz w:val="16"/>
      <w:szCs w:val="16"/>
      <w:lang w:val="en-US"/>
    </w:rPr>
  </w:style>
  <w:style w:type="paragraph" w:styleId="BlockText">
    <w:name w:val="Block Text"/>
    <w:basedOn w:val="Normal"/>
    <w:qFormat/>
    <w:rsid w:val="007F6022"/>
    <w:pPr>
      <w:spacing w:after="120" w:line="240" w:lineRule="auto"/>
      <w:ind w:left="1440" w:right="1440"/>
    </w:pPr>
    <w:rPr>
      <w:rFonts w:ascii="Times New Roman" w:eastAsia="Times New Roman" w:hAnsi="Times New Roman" w:cs="Times New Roman"/>
      <w:sz w:val="24"/>
      <w:szCs w:val="24"/>
      <w:lang w:eastAsia="en-GB"/>
    </w:rPr>
  </w:style>
  <w:style w:type="paragraph" w:styleId="ListNumber3">
    <w:name w:val="List Number 3"/>
    <w:basedOn w:val="Normal"/>
    <w:qFormat/>
    <w:rsid w:val="007F6022"/>
    <w:pPr>
      <w:numPr>
        <w:numId w:val="4"/>
      </w:numPr>
      <w:tabs>
        <w:tab w:val="left" w:pos="1080"/>
      </w:tabs>
      <w:spacing w:after="0"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qFormat/>
    <w:rsid w:val="007F6022"/>
    <w:pPr>
      <w:spacing w:after="0" w:line="240" w:lineRule="auto"/>
    </w:pPr>
    <w:rPr>
      <w:rFonts w:ascii="Times New Roman" w:eastAsia="Times New Roman" w:hAnsi="Times New Roman" w:cs="Times New Roman"/>
      <w:sz w:val="20"/>
      <w:szCs w:val="20"/>
    </w:rPr>
  </w:style>
  <w:style w:type="character" w:customStyle="1" w:styleId="EndnoteTextChar2">
    <w:name w:val="Endnote Text Char2"/>
    <w:basedOn w:val="DefaultParagraphFont"/>
    <w:uiPriority w:val="99"/>
    <w:semiHidden/>
    <w:qFormat/>
    <w:rsid w:val="007F6022"/>
    <w:rPr>
      <w:rFonts w:eastAsia="MS Mincho"/>
      <w:sz w:val="20"/>
      <w:szCs w:val="20"/>
      <w:lang w:val="en-US"/>
    </w:rPr>
  </w:style>
  <w:style w:type="paragraph" w:styleId="ListContinue4">
    <w:name w:val="List Continue 4"/>
    <w:basedOn w:val="Normal"/>
    <w:qFormat/>
    <w:rsid w:val="007F6022"/>
    <w:pPr>
      <w:spacing w:after="120" w:line="240" w:lineRule="auto"/>
      <w:ind w:left="1440"/>
    </w:pPr>
    <w:rPr>
      <w:rFonts w:ascii="Times New Roman" w:eastAsia="Times New Roman" w:hAnsi="Times New Roman" w:cs="Times New Roman"/>
      <w:sz w:val="24"/>
      <w:szCs w:val="24"/>
      <w:lang w:eastAsia="en-GB"/>
    </w:rPr>
  </w:style>
  <w:style w:type="paragraph" w:customStyle="1" w:styleId="Paragrafoelenco">
    <w:name w:val="Paragrafo elenco"/>
    <w:basedOn w:val="Normal"/>
    <w:qFormat/>
    <w:rsid w:val="007F6022"/>
    <w:pPr>
      <w:spacing w:before="80" w:after="80" w:line="240" w:lineRule="atLeast"/>
      <w:ind w:left="720"/>
      <w:contextualSpacing/>
      <w:jc w:val="both"/>
    </w:pPr>
    <w:rPr>
      <w:rFonts w:ascii="Times New Roman" w:hAnsi="Times New Roman" w:cs="Times New Roman"/>
      <w:sz w:val="24"/>
      <w:szCs w:val="20"/>
      <w:lang w:eastAsia="en-GB"/>
    </w:rPr>
  </w:style>
  <w:style w:type="paragraph" w:customStyle="1" w:styleId="xl23">
    <w:name w:val="xl23"/>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en-GB"/>
    </w:rPr>
  </w:style>
  <w:style w:type="paragraph" w:styleId="MessageHeader">
    <w:name w:val="Message Header"/>
    <w:basedOn w:val="Normal"/>
    <w:link w:val="MessageHeaderChar"/>
    <w:qFormat/>
    <w:rsid w:val="007F60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rPr>
  </w:style>
  <w:style w:type="character" w:customStyle="1" w:styleId="MessageHeaderChar1">
    <w:name w:val="Message Header Char1"/>
    <w:basedOn w:val="DefaultParagraphFont"/>
    <w:semiHidden/>
    <w:qFormat/>
    <w:rsid w:val="007F6022"/>
    <w:rPr>
      <w:rFonts w:asciiTheme="majorHAnsi" w:eastAsiaTheme="majorEastAsia" w:hAnsiTheme="majorHAnsi" w:cstheme="majorBidi"/>
      <w:sz w:val="24"/>
      <w:szCs w:val="24"/>
      <w:shd w:val="pct20" w:color="auto" w:fill="auto"/>
      <w:lang w:val="en-US"/>
    </w:rPr>
  </w:style>
  <w:style w:type="paragraph" w:styleId="ListBullet2">
    <w:name w:val="List Bullet 2"/>
    <w:basedOn w:val="Normal"/>
    <w:qFormat/>
    <w:rsid w:val="007F6022"/>
    <w:pPr>
      <w:numPr>
        <w:numId w:val="5"/>
      </w:numPr>
      <w:tabs>
        <w:tab w:val="left" w:pos="720"/>
      </w:tabs>
      <w:spacing w:after="0" w:line="240" w:lineRule="auto"/>
    </w:pPr>
    <w:rPr>
      <w:rFonts w:ascii="Times New Roman" w:eastAsia="Times New Roman" w:hAnsi="Times New Roman" w:cs="Times New Roman"/>
      <w:sz w:val="24"/>
      <w:szCs w:val="24"/>
      <w:lang w:eastAsia="en-GB"/>
    </w:rPr>
  </w:style>
  <w:style w:type="paragraph" w:customStyle="1" w:styleId="xl162">
    <w:name w:val="xl162"/>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FF6600"/>
      <w:sz w:val="24"/>
      <w:szCs w:val="24"/>
      <w:lang w:eastAsia="en-GB"/>
    </w:rPr>
  </w:style>
  <w:style w:type="paragraph" w:customStyle="1" w:styleId="xl136">
    <w:name w:val="xl136"/>
    <w:basedOn w:val="Normal"/>
    <w:qFormat/>
    <w:rsid w:val="007F6022"/>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FF6600"/>
      <w:sz w:val="16"/>
      <w:szCs w:val="16"/>
      <w:lang w:eastAsia="en-GB"/>
    </w:rPr>
  </w:style>
  <w:style w:type="paragraph" w:styleId="Index3">
    <w:name w:val="index 3"/>
    <w:basedOn w:val="Normal"/>
    <w:next w:val="Normal"/>
    <w:semiHidden/>
    <w:qFormat/>
    <w:rsid w:val="007F6022"/>
    <w:pPr>
      <w:spacing w:after="0" w:line="240" w:lineRule="auto"/>
      <w:ind w:left="720" w:hanging="240"/>
    </w:pPr>
    <w:rPr>
      <w:rFonts w:ascii="Times New Roman" w:eastAsia="Times New Roman" w:hAnsi="Times New Roman" w:cs="Times New Roman"/>
      <w:sz w:val="24"/>
      <w:szCs w:val="24"/>
      <w:lang w:eastAsia="en-GB"/>
    </w:rPr>
  </w:style>
  <w:style w:type="paragraph" w:customStyle="1" w:styleId="xl160">
    <w:name w:val="xl160"/>
    <w:basedOn w:val="Normal"/>
    <w:uiPriority w:val="99"/>
    <w:qFormat/>
    <w:rsid w:val="007F6022"/>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31">
    <w:name w:val="xl131"/>
    <w:basedOn w:val="Normal"/>
    <w:uiPriority w:val="99"/>
    <w:qFormat/>
    <w:rsid w:val="007F6022"/>
    <w:pPr>
      <w:pBdr>
        <w:bottom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yiv1494854089msonormal">
    <w:name w:val="yiv1494854089msonormal"/>
    <w:basedOn w:val="Normal"/>
    <w:qFormat/>
    <w:rsid w:val="007F6022"/>
    <w:pPr>
      <w:spacing w:before="100" w:beforeAutospacing="1" w:after="100" w:afterAutospacing="1" w:line="240" w:lineRule="auto"/>
      <w:jc w:val="both"/>
    </w:pPr>
    <w:rPr>
      <w:rFonts w:ascii="Times New Roman" w:hAnsi="Times New Roman" w:cs="Times New Roman"/>
      <w:sz w:val="24"/>
      <w:szCs w:val="24"/>
      <w:lang w:eastAsia="en-GB"/>
    </w:rPr>
  </w:style>
  <w:style w:type="paragraph" w:customStyle="1" w:styleId="xl134">
    <w:name w:val="xl134"/>
    <w:basedOn w:val="Normal"/>
    <w:qFormat/>
    <w:rsid w:val="007F6022"/>
    <w:pPr>
      <w:pBdr>
        <w:top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FF6600"/>
      <w:sz w:val="24"/>
      <w:szCs w:val="24"/>
      <w:lang w:eastAsia="en-GB"/>
    </w:rPr>
  </w:style>
  <w:style w:type="paragraph" w:styleId="Salutation">
    <w:name w:val="Salutation"/>
    <w:basedOn w:val="Normal"/>
    <w:next w:val="Normal"/>
    <w:link w:val="SalutationChar"/>
    <w:qFormat/>
    <w:rsid w:val="007F6022"/>
    <w:pPr>
      <w:spacing w:after="0" w:line="240" w:lineRule="auto"/>
    </w:pPr>
    <w:rPr>
      <w:rFonts w:ascii="Times New Roman" w:eastAsia="Times New Roman" w:hAnsi="Times New Roman" w:cs="Times New Roman"/>
      <w:sz w:val="24"/>
      <w:szCs w:val="24"/>
    </w:rPr>
  </w:style>
  <w:style w:type="character" w:customStyle="1" w:styleId="SalutationChar1">
    <w:name w:val="Salutation Char1"/>
    <w:basedOn w:val="DefaultParagraphFont"/>
    <w:uiPriority w:val="99"/>
    <w:semiHidden/>
    <w:qFormat/>
    <w:rsid w:val="007F6022"/>
    <w:rPr>
      <w:rFonts w:eastAsia="MS Mincho"/>
      <w:lang w:val="en-US"/>
    </w:rPr>
  </w:style>
  <w:style w:type="paragraph" w:customStyle="1" w:styleId="xl46">
    <w:name w:val="xl46"/>
    <w:basedOn w:val="Normal"/>
    <w:uiPriority w:val="99"/>
    <w:qFormat/>
    <w:rsid w:val="007F6022"/>
    <w:pPr>
      <w:pBdr>
        <w:bottom w:val="double" w:sz="6" w:space="0" w:color="auto"/>
        <w:right w:val="double" w:sz="6" w:space="0" w:color="auto"/>
      </w:pBdr>
      <w:shd w:val="clear" w:color="auto" w:fill="CCFFFF"/>
      <w:spacing w:before="100" w:beforeAutospacing="1" w:after="100" w:afterAutospacing="1" w:line="240" w:lineRule="auto"/>
      <w:jc w:val="center"/>
    </w:pPr>
    <w:rPr>
      <w:rFonts w:ascii="Arial" w:eastAsia="Arial Unicode MS" w:hAnsi="Arial" w:cs="Arial"/>
      <w:b/>
      <w:bCs/>
      <w:i/>
      <w:iCs/>
      <w:lang w:eastAsia="en-GB"/>
    </w:rPr>
  </w:style>
  <w:style w:type="paragraph" w:styleId="Index2">
    <w:name w:val="index 2"/>
    <w:basedOn w:val="Normal"/>
    <w:next w:val="Normal"/>
    <w:semiHidden/>
    <w:qFormat/>
    <w:rsid w:val="007F6022"/>
    <w:pPr>
      <w:spacing w:after="0" w:line="240" w:lineRule="auto"/>
      <w:ind w:left="480" w:hanging="240"/>
    </w:pPr>
    <w:rPr>
      <w:rFonts w:ascii="Times New Roman" w:eastAsia="Times New Roman" w:hAnsi="Times New Roman" w:cs="Times New Roman"/>
      <w:sz w:val="24"/>
      <w:szCs w:val="24"/>
      <w:lang w:eastAsia="en-GB"/>
    </w:rPr>
  </w:style>
  <w:style w:type="paragraph" w:styleId="ListNumber2">
    <w:name w:val="List Number 2"/>
    <w:basedOn w:val="Normal"/>
    <w:qFormat/>
    <w:rsid w:val="007F6022"/>
    <w:pPr>
      <w:numPr>
        <w:numId w:val="6"/>
      </w:numPr>
      <w:tabs>
        <w:tab w:val="left" w:pos="720"/>
      </w:tabs>
      <w:spacing w:after="0" w:line="240" w:lineRule="auto"/>
    </w:pPr>
    <w:rPr>
      <w:rFonts w:ascii="Times New Roman" w:eastAsia="Times New Roman" w:hAnsi="Times New Roman" w:cs="Times New Roman"/>
      <w:sz w:val="24"/>
      <w:szCs w:val="24"/>
      <w:lang w:eastAsia="en-GB"/>
    </w:rPr>
  </w:style>
  <w:style w:type="paragraph" w:customStyle="1" w:styleId="xl143">
    <w:name w:val="xl143"/>
    <w:basedOn w:val="Normal"/>
    <w:uiPriority w:val="99"/>
    <w:qFormat/>
    <w:rsid w:val="007F6022"/>
    <w:pPr>
      <w:pBdr>
        <w:top w:val="single" w:sz="8" w:space="0" w:color="auto"/>
        <w:right w:val="double" w:sz="6" w:space="0" w:color="C0C0C0"/>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34">
    <w:name w:val="xl34"/>
    <w:basedOn w:val="Normal"/>
    <w:uiPriority w:val="99"/>
    <w:qFormat/>
    <w:rsid w:val="007F6022"/>
    <w:pPr>
      <w:pBdr>
        <w:top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TOC7">
    <w:name w:val="toc 7"/>
    <w:basedOn w:val="Normal"/>
    <w:next w:val="Normal"/>
    <w:uiPriority w:val="39"/>
    <w:qFormat/>
    <w:rsid w:val="007F6022"/>
    <w:pPr>
      <w:spacing w:after="0" w:line="240" w:lineRule="auto"/>
      <w:ind w:left="1440"/>
    </w:pPr>
    <w:rPr>
      <w:rFonts w:ascii="Times New Roman" w:eastAsia="Times New Roman" w:hAnsi="Times New Roman" w:cs="Times New Roman"/>
      <w:sz w:val="24"/>
      <w:szCs w:val="24"/>
      <w:lang w:eastAsia="en-GB"/>
    </w:rPr>
  </w:style>
  <w:style w:type="paragraph" w:styleId="ListBullet5">
    <w:name w:val="List Bullet 5"/>
    <w:basedOn w:val="Normal"/>
    <w:qFormat/>
    <w:rsid w:val="007F6022"/>
    <w:pPr>
      <w:numPr>
        <w:numId w:val="7"/>
      </w:numPr>
      <w:tabs>
        <w:tab w:val="left" w:pos="1800"/>
      </w:tabs>
      <w:spacing w:after="0" w:line="240" w:lineRule="auto"/>
    </w:pPr>
    <w:rPr>
      <w:rFonts w:ascii="Times New Roman" w:eastAsia="Times New Roman" w:hAnsi="Times New Roman" w:cs="Times New Roman"/>
      <w:sz w:val="24"/>
      <w:szCs w:val="24"/>
      <w:lang w:eastAsia="en-GB"/>
    </w:rPr>
  </w:style>
  <w:style w:type="paragraph" w:customStyle="1" w:styleId="xl152">
    <w:name w:val="xl152"/>
    <w:basedOn w:val="Normal"/>
    <w:uiPriority w:val="99"/>
    <w:qFormat/>
    <w:rsid w:val="007F6022"/>
    <w:pPr>
      <w:pBdr>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24">
    <w:name w:val="xl24"/>
    <w:basedOn w:val="Normal"/>
    <w:uiPriority w:val="99"/>
    <w:qFormat/>
    <w:rsid w:val="007F6022"/>
    <w:pPr>
      <w:pBdr>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NormalIndent">
    <w:name w:val="Normal Indent"/>
    <w:basedOn w:val="Normal"/>
    <w:qFormat/>
    <w:rsid w:val="007F6022"/>
    <w:pPr>
      <w:spacing w:after="0" w:line="240" w:lineRule="auto"/>
      <w:ind w:left="720"/>
    </w:pPr>
    <w:rPr>
      <w:rFonts w:ascii="Times New Roman" w:eastAsia="Times New Roman" w:hAnsi="Times New Roman" w:cs="Times New Roman"/>
      <w:sz w:val="24"/>
      <w:szCs w:val="24"/>
      <w:lang w:eastAsia="en-GB"/>
    </w:rPr>
  </w:style>
  <w:style w:type="paragraph" w:styleId="List2">
    <w:name w:val="List 2"/>
    <w:basedOn w:val="Normal"/>
    <w:qFormat/>
    <w:rsid w:val="007F6022"/>
    <w:pPr>
      <w:spacing w:after="0" w:line="240" w:lineRule="auto"/>
      <w:ind w:left="720" w:hanging="360"/>
    </w:pPr>
    <w:rPr>
      <w:rFonts w:ascii="Times New Roman" w:eastAsia="Times New Roman" w:hAnsi="Times New Roman" w:cs="Times New Roman"/>
      <w:sz w:val="24"/>
      <w:szCs w:val="24"/>
      <w:lang w:eastAsia="en-GB"/>
    </w:rPr>
  </w:style>
  <w:style w:type="paragraph" w:customStyle="1" w:styleId="xl139">
    <w:name w:val="xl139"/>
    <w:basedOn w:val="Normal"/>
    <w:qFormat/>
    <w:rsid w:val="007F6022"/>
    <w:pPr>
      <w:pBdr>
        <w:left w:val="single" w:sz="8" w:space="0" w:color="auto"/>
        <w:bottom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paragrafi0">
    <w:name w:val="paragrafi0"/>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ignature">
    <w:name w:val="Signature"/>
    <w:basedOn w:val="Normal"/>
    <w:link w:val="SignatureChar"/>
    <w:qFormat/>
    <w:rsid w:val="007F6022"/>
    <w:pPr>
      <w:spacing w:after="0" w:line="240" w:lineRule="auto"/>
      <w:ind w:left="4320"/>
    </w:pPr>
    <w:rPr>
      <w:rFonts w:ascii="Times New Roman" w:eastAsia="Times New Roman" w:hAnsi="Times New Roman" w:cs="Times New Roman"/>
      <w:sz w:val="24"/>
      <w:szCs w:val="24"/>
    </w:rPr>
  </w:style>
  <w:style w:type="character" w:customStyle="1" w:styleId="SignatureChar1">
    <w:name w:val="Signature Char1"/>
    <w:basedOn w:val="DefaultParagraphFont"/>
    <w:uiPriority w:val="99"/>
    <w:semiHidden/>
    <w:qFormat/>
    <w:rsid w:val="007F6022"/>
    <w:rPr>
      <w:rFonts w:eastAsia="MS Mincho"/>
      <w:lang w:val="en-US"/>
    </w:rPr>
  </w:style>
  <w:style w:type="paragraph" w:styleId="BodyTextIndent2">
    <w:name w:val="Body Text Indent 2"/>
    <w:aliases w:val="Balloon Text1,Char Char Char6,Balloon Text2,Body Text1,Char Char Char8,Balloon Text3"/>
    <w:basedOn w:val="Normal"/>
    <w:link w:val="BodyTextIndent2Char"/>
    <w:qFormat/>
    <w:rsid w:val="007F6022"/>
    <w:pPr>
      <w:spacing w:after="120" w:line="480" w:lineRule="auto"/>
      <w:ind w:left="360"/>
    </w:pPr>
    <w:rPr>
      <w:rFonts w:ascii="Times New Roman" w:hAnsi="Times New Roman" w:cs="Times New Roman"/>
      <w:sz w:val="24"/>
      <w:szCs w:val="24"/>
    </w:rPr>
  </w:style>
  <w:style w:type="character" w:customStyle="1" w:styleId="BodyTextIndent2Char2">
    <w:name w:val="Body Text Indent 2 Char2"/>
    <w:basedOn w:val="DefaultParagraphFont"/>
    <w:uiPriority w:val="99"/>
    <w:semiHidden/>
    <w:qFormat/>
    <w:rsid w:val="007F6022"/>
    <w:rPr>
      <w:rFonts w:eastAsia="MS Mincho"/>
      <w:lang w:val="en-US"/>
    </w:rPr>
  </w:style>
  <w:style w:type="paragraph" w:styleId="Index9">
    <w:name w:val="index 9"/>
    <w:basedOn w:val="Normal"/>
    <w:next w:val="Normal"/>
    <w:semiHidden/>
    <w:qFormat/>
    <w:rsid w:val="007F6022"/>
    <w:pPr>
      <w:spacing w:after="0" w:line="240" w:lineRule="auto"/>
      <w:ind w:left="2160" w:hanging="240"/>
    </w:pPr>
    <w:rPr>
      <w:rFonts w:ascii="Times New Roman" w:eastAsia="Times New Roman" w:hAnsi="Times New Roman" w:cs="Times New Roman"/>
      <w:sz w:val="24"/>
      <w:szCs w:val="24"/>
      <w:lang w:eastAsia="en-GB"/>
    </w:rPr>
  </w:style>
  <w:style w:type="paragraph" w:customStyle="1" w:styleId="xl55">
    <w:name w:val="xl55"/>
    <w:basedOn w:val="Normal"/>
    <w:qFormat/>
    <w:rsid w:val="007F6022"/>
    <w:pP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38">
    <w:name w:val="xl38"/>
    <w:basedOn w:val="Normal"/>
    <w:uiPriority w:val="99"/>
    <w:qFormat/>
    <w:rsid w:val="007F6022"/>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Arial Unicode MS" w:hAnsi="Arial" w:cs="Arial"/>
      <w:b/>
      <w:bCs/>
      <w:sz w:val="24"/>
      <w:szCs w:val="24"/>
      <w:lang w:eastAsia="en-GB"/>
    </w:rPr>
  </w:style>
  <w:style w:type="paragraph" w:customStyle="1" w:styleId="xl30">
    <w:name w:val="xl30"/>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en-GB"/>
    </w:rPr>
  </w:style>
  <w:style w:type="paragraph" w:styleId="Index6">
    <w:name w:val="index 6"/>
    <w:basedOn w:val="Normal"/>
    <w:next w:val="Normal"/>
    <w:semiHidden/>
    <w:qFormat/>
    <w:rsid w:val="007F6022"/>
    <w:pPr>
      <w:spacing w:after="0" w:line="240" w:lineRule="auto"/>
      <w:ind w:left="1440" w:hanging="240"/>
    </w:pPr>
    <w:rPr>
      <w:rFonts w:ascii="Times New Roman" w:eastAsia="Times New Roman" w:hAnsi="Times New Roman" w:cs="Times New Roman"/>
      <w:sz w:val="24"/>
      <w:szCs w:val="24"/>
      <w:lang w:eastAsia="en-GB"/>
    </w:rPr>
  </w:style>
  <w:style w:type="paragraph" w:customStyle="1" w:styleId="xl161">
    <w:name w:val="xl161"/>
    <w:basedOn w:val="Normal"/>
    <w:uiPriority w:val="99"/>
    <w:qFormat/>
    <w:rsid w:val="007F6022"/>
    <w:pPr>
      <w:pBdr>
        <w:top w:val="single" w:sz="4"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27">
    <w:name w:val="xl127"/>
    <w:basedOn w:val="Normal"/>
    <w:uiPriority w:val="99"/>
    <w:qFormat/>
    <w:rsid w:val="007F6022"/>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49">
    <w:name w:val="xl49"/>
    <w:basedOn w:val="Normal"/>
    <w:uiPriority w:val="99"/>
    <w:qFormat/>
    <w:rsid w:val="007F6022"/>
    <w:pPr>
      <w:pBdr>
        <w:top w:val="single" w:sz="4" w:space="0" w:color="auto"/>
        <w:bottom w:val="single" w:sz="12" w:space="0" w:color="auto"/>
        <w:right w:val="double" w:sz="6" w:space="0" w:color="auto"/>
      </w:pBdr>
      <w:spacing w:before="100" w:beforeAutospacing="1" w:after="100" w:afterAutospacing="1" w:line="240" w:lineRule="auto"/>
      <w:jc w:val="center"/>
    </w:pPr>
    <w:rPr>
      <w:rFonts w:ascii="Arial" w:eastAsia="Arial Unicode MS" w:hAnsi="Arial" w:cs="Arial"/>
      <w:sz w:val="24"/>
      <w:szCs w:val="24"/>
      <w:lang w:eastAsia="en-GB"/>
    </w:rPr>
  </w:style>
  <w:style w:type="paragraph" w:customStyle="1" w:styleId="Report">
    <w:name w:val="Report"/>
    <w:basedOn w:val="Normal"/>
    <w:uiPriority w:val="99"/>
    <w:qFormat/>
    <w:rsid w:val="007F6022"/>
    <w:pPr>
      <w:tabs>
        <w:tab w:val="left" w:pos="720"/>
      </w:tabs>
      <w:spacing w:after="120" w:line="240" w:lineRule="auto"/>
      <w:jc w:val="both"/>
    </w:pPr>
    <w:rPr>
      <w:rFonts w:ascii="Arial" w:eastAsia="Times New Roman" w:hAnsi="Arial" w:cs="Times New Roman"/>
      <w:sz w:val="24"/>
      <w:szCs w:val="24"/>
      <w:lang w:eastAsia="en-GB"/>
    </w:rPr>
  </w:style>
  <w:style w:type="paragraph" w:styleId="ListNumber5">
    <w:name w:val="List Number 5"/>
    <w:basedOn w:val="Normal"/>
    <w:qFormat/>
    <w:rsid w:val="007F6022"/>
    <w:pPr>
      <w:numPr>
        <w:numId w:val="8"/>
      </w:numPr>
      <w:tabs>
        <w:tab w:val="left" w:pos="1800"/>
      </w:tabs>
      <w:spacing w:after="0" w:line="240" w:lineRule="auto"/>
    </w:pPr>
    <w:rPr>
      <w:rFonts w:ascii="Times New Roman" w:eastAsia="Times New Roman" w:hAnsi="Times New Roman" w:cs="Times New Roman"/>
      <w:sz w:val="24"/>
      <w:szCs w:val="24"/>
      <w:lang w:eastAsia="en-GB"/>
    </w:rPr>
  </w:style>
  <w:style w:type="paragraph" w:customStyle="1" w:styleId="Normal14pt">
    <w:name w:val="Normal+14pt"/>
    <w:basedOn w:val="Normal"/>
    <w:qFormat/>
    <w:rsid w:val="007F6022"/>
    <w:pPr>
      <w:spacing w:after="0" w:line="240" w:lineRule="auto"/>
      <w:jc w:val="both"/>
    </w:pPr>
    <w:rPr>
      <w:rFonts w:ascii="Times New Roman" w:hAnsi="Times New Roman" w:cs="Times New Roman"/>
      <w:sz w:val="24"/>
      <w:szCs w:val="24"/>
      <w:lang w:eastAsia="en-GB"/>
    </w:rPr>
  </w:style>
  <w:style w:type="paragraph" w:styleId="TOC4">
    <w:name w:val="toc 4"/>
    <w:basedOn w:val="Normal"/>
    <w:next w:val="Normal"/>
    <w:uiPriority w:val="39"/>
    <w:qFormat/>
    <w:rsid w:val="007F6022"/>
    <w:pPr>
      <w:spacing w:after="0" w:line="240" w:lineRule="auto"/>
      <w:ind w:left="720"/>
    </w:pPr>
    <w:rPr>
      <w:rFonts w:ascii="Times New Roman" w:eastAsia="Times New Roman" w:hAnsi="Times New Roman" w:cs="Times New Roman"/>
      <w:sz w:val="24"/>
      <w:szCs w:val="24"/>
      <w:lang w:eastAsia="en-GB"/>
    </w:rPr>
  </w:style>
  <w:style w:type="paragraph" w:styleId="ListContinue2">
    <w:name w:val="List Continue 2"/>
    <w:basedOn w:val="Normal"/>
    <w:qFormat/>
    <w:rsid w:val="007F6022"/>
    <w:pPr>
      <w:spacing w:after="120" w:line="240" w:lineRule="auto"/>
      <w:ind w:left="720"/>
    </w:pPr>
    <w:rPr>
      <w:rFonts w:ascii="Times New Roman" w:eastAsia="Times New Roman" w:hAnsi="Times New Roman" w:cs="Times New Roman"/>
      <w:sz w:val="24"/>
      <w:szCs w:val="24"/>
      <w:lang w:eastAsia="en-GB"/>
    </w:rPr>
  </w:style>
  <w:style w:type="paragraph" w:customStyle="1" w:styleId="paragraph">
    <w:name w:val="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6">
    <w:name w:val="xl126"/>
    <w:basedOn w:val="Normal"/>
    <w:uiPriority w:val="99"/>
    <w:qFormat/>
    <w:rsid w:val="007F6022"/>
    <w:pPr>
      <w:pBdr>
        <w:left w:val="single" w:sz="8" w:space="0" w:color="auto"/>
        <w:bottom w:val="single" w:sz="4" w:space="0" w:color="auto"/>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52">
    <w:name w:val="xl52"/>
    <w:basedOn w:val="Normal"/>
    <w:uiPriority w:val="99"/>
    <w:qFormat/>
    <w:rsid w:val="007F6022"/>
    <w:pPr>
      <w:pBdr>
        <w:top w:val="single" w:sz="4" w:space="0" w:color="auto"/>
        <w:left w:val="double" w:sz="6" w:space="0" w:color="auto"/>
        <w:bottom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customStyle="1" w:styleId="xl36">
    <w:name w:val="xl36"/>
    <w:basedOn w:val="Normal"/>
    <w:uiPriority w:val="99"/>
    <w:qFormat/>
    <w:rsid w:val="007F602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Arial Unicode MS" w:hAnsi="Arial" w:cs="Arial"/>
      <w:sz w:val="24"/>
      <w:szCs w:val="24"/>
      <w:lang w:eastAsia="en-GB"/>
    </w:rPr>
  </w:style>
  <w:style w:type="paragraph" w:styleId="TOC5">
    <w:name w:val="toc 5"/>
    <w:basedOn w:val="Normal"/>
    <w:next w:val="Normal"/>
    <w:uiPriority w:val="39"/>
    <w:qFormat/>
    <w:rsid w:val="007F6022"/>
    <w:pPr>
      <w:spacing w:after="0" w:line="240" w:lineRule="auto"/>
      <w:ind w:left="960"/>
    </w:pPr>
    <w:rPr>
      <w:rFonts w:ascii="Times New Roman" w:eastAsia="Times New Roman" w:hAnsi="Times New Roman" w:cs="Times New Roman"/>
      <w:sz w:val="24"/>
      <w:szCs w:val="24"/>
      <w:lang w:eastAsia="en-GB"/>
    </w:rPr>
  </w:style>
  <w:style w:type="paragraph" w:styleId="ListContinue">
    <w:name w:val="List Continue"/>
    <w:basedOn w:val="Normal"/>
    <w:qFormat/>
    <w:rsid w:val="007F6022"/>
    <w:pPr>
      <w:spacing w:after="120" w:line="240" w:lineRule="auto"/>
      <w:ind w:left="360"/>
    </w:pPr>
    <w:rPr>
      <w:rFonts w:ascii="Times New Roman" w:eastAsia="Times New Roman" w:hAnsi="Times New Roman" w:cs="Times New Roman"/>
      <w:sz w:val="24"/>
      <w:szCs w:val="24"/>
      <w:lang w:eastAsia="en-GB"/>
    </w:rPr>
  </w:style>
  <w:style w:type="paragraph" w:customStyle="1" w:styleId="FooterFirst">
    <w:name w:val="Footer First"/>
    <w:basedOn w:val="Footer"/>
    <w:qFormat/>
    <w:rsid w:val="007F6022"/>
    <w:pPr>
      <w:keepLines/>
      <w:tabs>
        <w:tab w:val="clear" w:pos="4680"/>
        <w:tab w:val="clear" w:pos="9360"/>
        <w:tab w:val="center" w:pos="4320"/>
      </w:tabs>
      <w:jc w:val="center"/>
    </w:pPr>
    <w:rPr>
      <w:rFonts w:ascii="Times New Roman" w:eastAsia="MS Mincho" w:hAnsi="Times New Roman" w:cs="Times New Roman"/>
      <w:sz w:val="20"/>
      <w:szCs w:val="20"/>
    </w:rPr>
  </w:style>
  <w:style w:type="paragraph" w:styleId="TOC6">
    <w:name w:val="toc 6"/>
    <w:basedOn w:val="Normal"/>
    <w:next w:val="Normal"/>
    <w:uiPriority w:val="39"/>
    <w:qFormat/>
    <w:rsid w:val="007F6022"/>
    <w:pPr>
      <w:spacing w:after="0" w:line="240" w:lineRule="auto"/>
      <w:ind w:left="1200"/>
    </w:pPr>
    <w:rPr>
      <w:rFonts w:ascii="Times New Roman" w:eastAsia="Times New Roman" w:hAnsi="Times New Roman" w:cs="Times New Roman"/>
      <w:sz w:val="24"/>
      <w:szCs w:val="24"/>
      <w:lang w:eastAsia="en-GB"/>
    </w:rPr>
  </w:style>
  <w:style w:type="paragraph" w:styleId="EnvelopeReturn">
    <w:name w:val="envelope return"/>
    <w:basedOn w:val="Normal"/>
    <w:qFormat/>
    <w:rsid w:val="007F6022"/>
    <w:pPr>
      <w:spacing w:after="0" w:line="240" w:lineRule="auto"/>
    </w:pPr>
    <w:rPr>
      <w:rFonts w:ascii="Arial" w:eastAsia="Times New Roman" w:hAnsi="Arial" w:cs="Arial"/>
      <w:sz w:val="20"/>
      <w:szCs w:val="20"/>
      <w:lang w:eastAsia="en-GB"/>
    </w:rPr>
  </w:style>
  <w:style w:type="paragraph" w:styleId="ListNumber4">
    <w:name w:val="List Number 4"/>
    <w:basedOn w:val="Normal"/>
    <w:qFormat/>
    <w:rsid w:val="007F6022"/>
    <w:pPr>
      <w:numPr>
        <w:numId w:val="9"/>
      </w:numPr>
      <w:tabs>
        <w:tab w:val="left" w:pos="1440"/>
      </w:tabs>
      <w:spacing w:after="0" w:line="240" w:lineRule="auto"/>
    </w:pPr>
    <w:rPr>
      <w:rFonts w:ascii="Times New Roman" w:eastAsia="Times New Roman" w:hAnsi="Times New Roman" w:cs="Times New Roman"/>
      <w:sz w:val="24"/>
      <w:szCs w:val="24"/>
      <w:lang w:eastAsia="en-GB"/>
    </w:rPr>
  </w:style>
  <w:style w:type="paragraph" w:customStyle="1" w:styleId="xl51">
    <w:name w:val="xl51"/>
    <w:basedOn w:val="Normal"/>
    <w:uiPriority w:val="99"/>
    <w:qFormat/>
    <w:rsid w:val="007F6022"/>
    <w:pPr>
      <w:pBdr>
        <w:top w:val="double" w:sz="6" w:space="0" w:color="auto"/>
        <w:left w:val="double" w:sz="6" w:space="0" w:color="auto"/>
        <w:bottom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HTMLPreformatted">
    <w:name w:val="HTML Preformatted"/>
    <w:basedOn w:val="Normal"/>
    <w:link w:val="HTMLPreformattedChar"/>
    <w:uiPriority w:val="99"/>
    <w:qFormat/>
    <w:rsid w:val="007F6022"/>
    <w:pPr>
      <w:spacing w:after="0" w:line="240" w:lineRule="auto"/>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qFormat/>
    <w:rsid w:val="007F6022"/>
    <w:rPr>
      <w:rFonts w:ascii="Consolas" w:eastAsia="MS Mincho" w:hAnsi="Consolas" w:cs="Consolas"/>
      <w:sz w:val="20"/>
      <w:szCs w:val="20"/>
      <w:lang w:val="en-US"/>
    </w:rPr>
  </w:style>
  <w:style w:type="paragraph" w:styleId="ListNumber">
    <w:name w:val="List Number"/>
    <w:basedOn w:val="Normal"/>
    <w:qFormat/>
    <w:rsid w:val="007F6022"/>
    <w:pPr>
      <w:numPr>
        <w:numId w:val="10"/>
      </w:numPr>
      <w:tabs>
        <w:tab w:val="left" w:pos="360"/>
      </w:tabs>
      <w:spacing w:after="0" w:line="240" w:lineRule="auto"/>
    </w:pPr>
    <w:rPr>
      <w:rFonts w:ascii="Times New Roman" w:eastAsia="Times New Roman" w:hAnsi="Times New Roman" w:cs="Times New Roman"/>
      <w:sz w:val="24"/>
      <w:szCs w:val="24"/>
      <w:lang w:eastAsia="en-GB"/>
    </w:rPr>
  </w:style>
  <w:style w:type="paragraph" w:styleId="EnvelopeAddress">
    <w:name w:val="envelope address"/>
    <w:basedOn w:val="Normal"/>
    <w:qFormat/>
    <w:rsid w:val="007F6022"/>
    <w:pPr>
      <w:framePr w:w="7920" w:h="1980" w:hRule="exact" w:hSpace="180" w:wrap="around" w:hAnchor="page" w:xAlign="center" w:yAlign="bottom"/>
      <w:spacing w:after="0" w:line="240" w:lineRule="auto"/>
      <w:ind w:left="2880"/>
    </w:pPr>
    <w:rPr>
      <w:rFonts w:ascii="Arial" w:eastAsia="Times New Roman" w:hAnsi="Arial" w:cs="Arial"/>
      <w:sz w:val="24"/>
      <w:szCs w:val="24"/>
      <w:lang w:eastAsia="en-GB"/>
    </w:rPr>
  </w:style>
  <w:style w:type="paragraph" w:styleId="ListContinue3">
    <w:name w:val="List Continue 3"/>
    <w:basedOn w:val="Normal"/>
    <w:qFormat/>
    <w:rsid w:val="007F6022"/>
    <w:pPr>
      <w:spacing w:after="120" w:line="240" w:lineRule="auto"/>
      <w:ind w:left="1080"/>
    </w:pPr>
    <w:rPr>
      <w:rFonts w:ascii="Times New Roman" w:eastAsia="Times New Roman" w:hAnsi="Times New Roman" w:cs="Times New Roman"/>
      <w:sz w:val="24"/>
      <w:szCs w:val="24"/>
      <w:lang w:eastAsia="en-GB"/>
    </w:rPr>
  </w:style>
  <w:style w:type="paragraph" w:customStyle="1" w:styleId="Znak">
    <w:name w:val="Znak"/>
    <w:basedOn w:val="Normal"/>
    <w:qFormat/>
    <w:rsid w:val="007F6022"/>
    <w:pPr>
      <w:spacing w:after="160" w:line="240" w:lineRule="exact"/>
      <w:jc w:val="both"/>
    </w:pPr>
    <w:rPr>
      <w:rFonts w:ascii="Tahoma" w:hAnsi="Tahoma" w:cs="Tahoma"/>
      <w:sz w:val="20"/>
      <w:szCs w:val="20"/>
      <w:lang w:eastAsia="en-GB"/>
    </w:rPr>
  </w:style>
  <w:style w:type="paragraph" w:customStyle="1" w:styleId="TableNormal1">
    <w:name w:val="Table Normal1"/>
    <w:basedOn w:val="Normal"/>
    <w:uiPriority w:val="99"/>
    <w:qFormat/>
    <w:rsid w:val="007F6022"/>
    <w:pPr>
      <w:spacing w:after="60" w:line="240" w:lineRule="auto"/>
      <w:jc w:val="both"/>
    </w:pPr>
    <w:rPr>
      <w:rFonts w:ascii="Times New Roman" w:eastAsia="Times New Roman" w:hAnsi="Times New Roman" w:cs="Times New Roman"/>
      <w:sz w:val="20"/>
      <w:szCs w:val="20"/>
      <w:lang w:val="en-GB" w:eastAsia="en-GB"/>
    </w:rPr>
  </w:style>
  <w:style w:type="paragraph" w:customStyle="1" w:styleId="xl22">
    <w:name w:val="xl22"/>
    <w:basedOn w:val="Normal"/>
    <w:uiPriority w:val="99"/>
    <w:qFormat/>
    <w:rsid w:val="007F6022"/>
    <w:pPr>
      <w:spacing w:before="100" w:beforeAutospacing="1" w:after="100" w:afterAutospacing="1" w:line="240" w:lineRule="auto"/>
    </w:pPr>
    <w:rPr>
      <w:rFonts w:ascii="Arial" w:eastAsia="Arial Unicode MS" w:hAnsi="Arial" w:cs="Arial"/>
      <w:b/>
      <w:bCs/>
      <w:sz w:val="24"/>
      <w:szCs w:val="24"/>
      <w:lang w:eastAsia="en-GB"/>
    </w:rPr>
  </w:style>
  <w:style w:type="paragraph" w:styleId="ListBullet4">
    <w:name w:val="List Bullet 4"/>
    <w:basedOn w:val="Normal"/>
    <w:qFormat/>
    <w:rsid w:val="007F6022"/>
    <w:pPr>
      <w:numPr>
        <w:numId w:val="11"/>
      </w:numPr>
      <w:tabs>
        <w:tab w:val="left" w:pos="1440"/>
      </w:tabs>
      <w:spacing w:after="0"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qFormat/>
    <w:rsid w:val="007F6022"/>
    <w:pPr>
      <w:tabs>
        <w:tab w:val="left" w:pos="360"/>
        <w:tab w:val="num" w:pos="720"/>
      </w:tabs>
      <w:spacing w:after="0" w:line="240" w:lineRule="auto"/>
      <w:ind w:left="720" w:hanging="720"/>
    </w:pPr>
    <w:rPr>
      <w:rFonts w:ascii="Times New Roman" w:eastAsia="Times New Roman" w:hAnsi="Times New Roman" w:cs="Times New Roman"/>
      <w:sz w:val="24"/>
      <w:szCs w:val="24"/>
      <w:lang w:eastAsia="en-GB"/>
    </w:rPr>
  </w:style>
  <w:style w:type="paragraph" w:customStyle="1" w:styleId="xl150">
    <w:name w:val="xl150"/>
    <w:basedOn w:val="Normal"/>
    <w:uiPriority w:val="99"/>
    <w:qFormat/>
    <w:rsid w:val="007F6022"/>
    <w:pPr>
      <w:pBdr>
        <w:top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25">
    <w:name w:val="xl25"/>
    <w:basedOn w:val="Normal"/>
    <w:uiPriority w:val="99"/>
    <w:qFormat/>
    <w:rsid w:val="007F602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Index8">
    <w:name w:val="index 8"/>
    <w:basedOn w:val="Normal"/>
    <w:next w:val="Normal"/>
    <w:semiHidden/>
    <w:qFormat/>
    <w:rsid w:val="007F6022"/>
    <w:pPr>
      <w:spacing w:after="0" w:line="240" w:lineRule="auto"/>
      <w:ind w:left="1920" w:hanging="240"/>
    </w:pPr>
    <w:rPr>
      <w:rFonts w:ascii="Times New Roman" w:eastAsia="Times New Roman" w:hAnsi="Times New Roman" w:cs="Times New Roman"/>
      <w:sz w:val="24"/>
      <w:szCs w:val="24"/>
      <w:lang w:eastAsia="en-GB"/>
    </w:rPr>
  </w:style>
  <w:style w:type="paragraph" w:customStyle="1" w:styleId="xl141">
    <w:name w:val="xl141"/>
    <w:basedOn w:val="Normal"/>
    <w:uiPriority w:val="99"/>
    <w:qFormat/>
    <w:rsid w:val="007F6022"/>
    <w:pPr>
      <w:pBdr>
        <w:bottom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119">
    <w:name w:val="xl119"/>
    <w:basedOn w:val="Normal"/>
    <w:uiPriority w:val="99"/>
    <w:qFormat/>
    <w:rsid w:val="007F6022"/>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both"/>
    </w:pPr>
    <w:rPr>
      <w:rFonts w:ascii="Arial" w:eastAsia="Calibri" w:hAnsi="Arial" w:cs="Arial"/>
      <w:color w:val="00FF00"/>
      <w:sz w:val="24"/>
      <w:szCs w:val="24"/>
      <w:lang w:eastAsia="en-GB"/>
    </w:rPr>
  </w:style>
  <w:style w:type="paragraph" w:customStyle="1" w:styleId="xl59">
    <w:name w:val="xl59"/>
    <w:basedOn w:val="Normal"/>
    <w:qFormat/>
    <w:rsid w:val="007F6022"/>
    <w:pPr>
      <w:pBdr>
        <w:lef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42">
    <w:name w:val="xl42"/>
    <w:basedOn w:val="Normal"/>
    <w:uiPriority w:val="99"/>
    <w:qFormat/>
    <w:rsid w:val="007F6022"/>
    <w:pPr>
      <w:pBdr>
        <w:top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Index5">
    <w:name w:val="index 5"/>
    <w:basedOn w:val="Normal"/>
    <w:next w:val="Normal"/>
    <w:semiHidden/>
    <w:qFormat/>
    <w:rsid w:val="007F6022"/>
    <w:pPr>
      <w:spacing w:after="0" w:line="240" w:lineRule="auto"/>
      <w:ind w:left="1200" w:hanging="240"/>
    </w:pPr>
    <w:rPr>
      <w:rFonts w:ascii="Times New Roman" w:eastAsia="Times New Roman" w:hAnsi="Times New Roman" w:cs="Times New Roman"/>
      <w:sz w:val="24"/>
      <w:szCs w:val="24"/>
      <w:lang w:eastAsia="en-GB"/>
    </w:rPr>
  </w:style>
  <w:style w:type="paragraph" w:customStyle="1" w:styleId="xl153">
    <w:name w:val="xl153"/>
    <w:basedOn w:val="Normal"/>
    <w:uiPriority w:val="99"/>
    <w:qFormat/>
    <w:rsid w:val="007F6022"/>
    <w:pPr>
      <w:pBdr>
        <w:top w:val="single" w:sz="8" w:space="0" w:color="auto"/>
        <w:left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137">
    <w:name w:val="xl137"/>
    <w:basedOn w:val="Normal"/>
    <w:qFormat/>
    <w:rsid w:val="007F6022"/>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FF6600"/>
      <w:sz w:val="26"/>
      <w:szCs w:val="26"/>
      <w:lang w:eastAsia="en-GB"/>
    </w:rPr>
  </w:style>
  <w:style w:type="paragraph" w:styleId="TOC1">
    <w:name w:val="toc 1"/>
    <w:basedOn w:val="Normal"/>
    <w:next w:val="Normal"/>
    <w:uiPriority w:val="39"/>
    <w:qFormat/>
    <w:rsid w:val="007F6022"/>
    <w:pPr>
      <w:spacing w:after="0" w:line="240" w:lineRule="auto"/>
    </w:pPr>
    <w:rPr>
      <w:rFonts w:ascii="Times New Roman" w:eastAsia="Times New Roman" w:hAnsi="Times New Roman" w:cs="Times New Roman"/>
      <w:sz w:val="24"/>
      <w:szCs w:val="24"/>
      <w:lang w:eastAsia="en-GB"/>
    </w:rPr>
  </w:style>
  <w:style w:type="paragraph" w:styleId="Index4">
    <w:name w:val="index 4"/>
    <w:basedOn w:val="Normal"/>
    <w:next w:val="Normal"/>
    <w:semiHidden/>
    <w:qFormat/>
    <w:rsid w:val="007F6022"/>
    <w:pPr>
      <w:spacing w:after="0" w:line="240" w:lineRule="auto"/>
      <w:ind w:left="960" w:hanging="240"/>
    </w:pPr>
    <w:rPr>
      <w:rFonts w:ascii="Times New Roman" w:eastAsia="Times New Roman" w:hAnsi="Times New Roman" w:cs="Times New Roman"/>
      <w:sz w:val="24"/>
      <w:szCs w:val="24"/>
      <w:lang w:eastAsia="en-GB"/>
    </w:rPr>
  </w:style>
  <w:style w:type="paragraph" w:customStyle="1" w:styleId="xl118">
    <w:name w:val="xl118"/>
    <w:basedOn w:val="Normal"/>
    <w:uiPriority w:val="99"/>
    <w:qFormat/>
    <w:rsid w:val="007F602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0000"/>
      <w:sz w:val="16"/>
      <w:szCs w:val="16"/>
      <w:lang w:eastAsia="en-GB"/>
    </w:rPr>
  </w:style>
  <w:style w:type="paragraph" w:customStyle="1" w:styleId="xl29">
    <w:name w:val="xl29"/>
    <w:basedOn w:val="Normal"/>
    <w:uiPriority w:val="99"/>
    <w:qFormat/>
    <w:rsid w:val="007F6022"/>
    <w:pPr>
      <w:pBdr>
        <w:top w:val="single" w:sz="4" w:space="0" w:color="auto"/>
        <w:left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en-GB"/>
    </w:rPr>
  </w:style>
  <w:style w:type="paragraph" w:styleId="MacroText">
    <w:name w:val="macro"/>
    <w:link w:val="MacroTextChar"/>
    <w:qFormat/>
    <w:rsid w:val="007F602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rPr>
  </w:style>
  <w:style w:type="character" w:customStyle="1" w:styleId="MacroTextChar1">
    <w:name w:val="Macro Text Char1"/>
    <w:basedOn w:val="DefaultParagraphFont"/>
    <w:qFormat/>
    <w:rsid w:val="007F6022"/>
    <w:rPr>
      <w:rFonts w:ascii="Consolas" w:eastAsia="MS Mincho" w:hAnsi="Consolas" w:cs="Consolas"/>
      <w:sz w:val="20"/>
      <w:szCs w:val="20"/>
      <w:lang w:val="en-US"/>
    </w:rPr>
  </w:style>
  <w:style w:type="paragraph" w:customStyle="1" w:styleId="xl123">
    <w:name w:val="xl123"/>
    <w:basedOn w:val="Normal"/>
    <w:uiPriority w:val="99"/>
    <w:qFormat/>
    <w:rsid w:val="007F6022"/>
    <w:pPr>
      <w:pBdr>
        <w:lef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63">
    <w:name w:val="xl63"/>
    <w:basedOn w:val="Normal"/>
    <w:qFormat/>
    <w:rsid w:val="007F6022"/>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w:eastAsia="Calibri" w:hAnsi="Arial" w:cs="Arial"/>
      <w:color w:val="000000"/>
      <w:sz w:val="24"/>
      <w:szCs w:val="24"/>
      <w:lang w:eastAsia="en-GB"/>
    </w:rPr>
  </w:style>
  <w:style w:type="paragraph" w:styleId="PlainText">
    <w:name w:val="Plain Text"/>
    <w:aliases w:val="Heading 21"/>
    <w:basedOn w:val="Normal"/>
    <w:link w:val="PlainTextChar"/>
    <w:qFormat/>
    <w:rsid w:val="007F6022"/>
    <w:pPr>
      <w:spacing w:after="0" w:line="240" w:lineRule="auto"/>
    </w:pPr>
    <w:rPr>
      <w:rFonts w:ascii="Courier New" w:eastAsia="Times New Roman" w:hAnsi="Courier New" w:cs="Courier New"/>
      <w:sz w:val="20"/>
      <w:szCs w:val="20"/>
    </w:rPr>
  </w:style>
  <w:style w:type="character" w:customStyle="1" w:styleId="PlainTextChar2">
    <w:name w:val="Plain Text Char2"/>
    <w:basedOn w:val="DefaultParagraphFont"/>
    <w:uiPriority w:val="99"/>
    <w:semiHidden/>
    <w:qFormat/>
    <w:rsid w:val="007F6022"/>
    <w:rPr>
      <w:rFonts w:ascii="Consolas" w:eastAsia="MS Mincho" w:hAnsi="Consolas" w:cs="Consolas"/>
      <w:sz w:val="21"/>
      <w:szCs w:val="21"/>
      <w:lang w:val="en-US"/>
    </w:rPr>
  </w:style>
  <w:style w:type="paragraph" w:customStyle="1" w:styleId="xl44">
    <w:name w:val="xl44"/>
    <w:basedOn w:val="Normal"/>
    <w:uiPriority w:val="99"/>
    <w:qFormat/>
    <w:rsid w:val="007F6022"/>
    <w:pPr>
      <w:pBdr>
        <w:left w:val="double" w:sz="6" w:space="0" w:color="auto"/>
        <w:bottom w:val="double" w:sz="6" w:space="0" w:color="auto"/>
      </w:pBdr>
      <w:shd w:val="clear" w:color="auto" w:fill="CCFFFF"/>
      <w:spacing w:before="100" w:beforeAutospacing="1" w:after="100" w:afterAutospacing="1" w:line="240" w:lineRule="auto"/>
      <w:jc w:val="center"/>
    </w:pPr>
    <w:rPr>
      <w:rFonts w:ascii="Arial" w:eastAsia="Arial Unicode MS" w:hAnsi="Arial" w:cs="Arial"/>
      <w:b/>
      <w:bCs/>
      <w:i/>
      <w:iCs/>
      <w:lang w:eastAsia="en-GB"/>
    </w:rPr>
  </w:style>
  <w:style w:type="paragraph" w:customStyle="1" w:styleId="xl35">
    <w:name w:val="xl35"/>
    <w:basedOn w:val="Normal"/>
    <w:uiPriority w:val="99"/>
    <w:qFormat/>
    <w:rsid w:val="007F6022"/>
    <w:pPr>
      <w:pBdr>
        <w:top w:val="single" w:sz="4" w:space="0" w:color="auto"/>
        <w:lef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styleId="TOC2">
    <w:name w:val="toc 2"/>
    <w:basedOn w:val="Normal"/>
    <w:next w:val="Normal"/>
    <w:uiPriority w:val="39"/>
    <w:qFormat/>
    <w:rsid w:val="007F6022"/>
    <w:pPr>
      <w:spacing w:after="0" w:line="240" w:lineRule="auto"/>
      <w:ind w:left="240"/>
    </w:pPr>
    <w:rPr>
      <w:rFonts w:ascii="Times New Roman" w:eastAsia="Times New Roman" w:hAnsi="Times New Roman" w:cs="Times New Roman"/>
      <w:sz w:val="24"/>
      <w:szCs w:val="24"/>
      <w:lang w:eastAsia="en-GB"/>
    </w:rPr>
  </w:style>
  <w:style w:type="paragraph" w:styleId="TOC3">
    <w:name w:val="toc 3"/>
    <w:basedOn w:val="Normal"/>
    <w:next w:val="Normal"/>
    <w:uiPriority w:val="39"/>
    <w:qFormat/>
    <w:rsid w:val="007F6022"/>
    <w:pPr>
      <w:spacing w:after="0" w:line="240" w:lineRule="auto"/>
      <w:ind w:left="480"/>
    </w:pPr>
    <w:rPr>
      <w:rFonts w:ascii="Times New Roman" w:eastAsia="Times New Roman" w:hAnsi="Times New Roman" w:cs="Times New Roman"/>
      <w:sz w:val="24"/>
      <w:szCs w:val="24"/>
      <w:lang w:eastAsia="en-GB"/>
    </w:rPr>
  </w:style>
  <w:style w:type="paragraph" w:customStyle="1" w:styleId="xl128">
    <w:name w:val="xl128"/>
    <w:basedOn w:val="Normal"/>
    <w:uiPriority w:val="99"/>
    <w:qFormat/>
    <w:rsid w:val="007F602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styleId="TOC8">
    <w:name w:val="toc 8"/>
    <w:basedOn w:val="Normal"/>
    <w:next w:val="Normal"/>
    <w:uiPriority w:val="39"/>
    <w:qFormat/>
    <w:rsid w:val="007F6022"/>
    <w:pPr>
      <w:spacing w:after="0" w:line="240" w:lineRule="auto"/>
      <w:ind w:left="1680"/>
    </w:pPr>
    <w:rPr>
      <w:rFonts w:ascii="Times New Roman" w:eastAsia="Times New Roman" w:hAnsi="Times New Roman" w:cs="Times New Roman"/>
      <w:sz w:val="24"/>
      <w:szCs w:val="24"/>
      <w:lang w:eastAsia="en-GB"/>
    </w:rPr>
  </w:style>
  <w:style w:type="paragraph" w:customStyle="1" w:styleId="xl149">
    <w:name w:val="xl149"/>
    <w:basedOn w:val="Normal"/>
    <w:uiPriority w:val="99"/>
    <w:qFormat/>
    <w:rsid w:val="007F6022"/>
    <w:pPr>
      <w:pBdr>
        <w:top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48">
    <w:name w:val="xl48"/>
    <w:basedOn w:val="Normal"/>
    <w:uiPriority w:val="99"/>
    <w:qFormat/>
    <w:rsid w:val="007F6022"/>
    <w:pPr>
      <w:pBdr>
        <w:top w:val="single" w:sz="4" w:space="0" w:color="auto"/>
        <w:bottom w:val="single" w:sz="12" w:space="0" w:color="auto"/>
      </w:pBdr>
      <w:tabs>
        <w:tab w:val="num" w:pos="720"/>
      </w:tabs>
      <w:spacing w:before="100" w:beforeAutospacing="1" w:after="100" w:afterAutospacing="1" w:line="240" w:lineRule="auto"/>
      <w:jc w:val="center"/>
    </w:pPr>
    <w:rPr>
      <w:rFonts w:ascii="Arial Unicode MS" w:eastAsia="Arial Unicode MS" w:hAnsi="Arial Unicode MS" w:cs="Arial Unicode MS"/>
      <w:sz w:val="24"/>
      <w:szCs w:val="24"/>
      <w:lang w:eastAsia="en-GB"/>
    </w:rPr>
  </w:style>
  <w:style w:type="paragraph" w:styleId="TOC9">
    <w:name w:val="toc 9"/>
    <w:basedOn w:val="Normal"/>
    <w:next w:val="Normal"/>
    <w:uiPriority w:val="39"/>
    <w:qFormat/>
    <w:rsid w:val="007F6022"/>
    <w:pPr>
      <w:spacing w:after="0" w:line="240" w:lineRule="auto"/>
      <w:ind w:left="1920"/>
    </w:pPr>
    <w:rPr>
      <w:rFonts w:ascii="Times New Roman" w:eastAsia="Times New Roman" w:hAnsi="Times New Roman" w:cs="Times New Roman"/>
      <w:sz w:val="24"/>
      <w:szCs w:val="24"/>
      <w:lang w:eastAsia="en-GB"/>
    </w:rPr>
  </w:style>
  <w:style w:type="paragraph" w:customStyle="1" w:styleId="xl33">
    <w:name w:val="xl33"/>
    <w:basedOn w:val="Normal"/>
    <w:uiPriority w:val="99"/>
    <w:qFormat/>
    <w:rsid w:val="007F602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en-GB"/>
    </w:rPr>
  </w:style>
  <w:style w:type="paragraph" w:customStyle="1" w:styleId="xl113">
    <w:name w:val="xl113"/>
    <w:basedOn w:val="Normal"/>
    <w:uiPriority w:val="99"/>
    <w:qFormat/>
    <w:rsid w:val="007F60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8">
    <w:name w:val="xl88"/>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styleId="Quote">
    <w:name w:val="Quote"/>
    <w:basedOn w:val="Normal"/>
    <w:next w:val="Normal"/>
    <w:link w:val="QuoteChar"/>
    <w:uiPriority w:val="29"/>
    <w:qFormat/>
    <w:rsid w:val="007F6022"/>
    <w:rPr>
      <w:rFonts w:ascii="Calibri" w:eastAsia="Times New Roman" w:hAnsi="Calibri" w:cs="Times New Roman"/>
      <w:i/>
      <w:iCs/>
      <w:color w:val="000000"/>
      <w:sz w:val="20"/>
      <w:szCs w:val="20"/>
    </w:rPr>
  </w:style>
  <w:style w:type="character" w:customStyle="1" w:styleId="QuoteChar1">
    <w:name w:val="Quote Char1"/>
    <w:basedOn w:val="DefaultParagraphFont"/>
    <w:qFormat/>
    <w:rsid w:val="007F6022"/>
    <w:rPr>
      <w:rFonts w:eastAsia="MS Mincho"/>
      <w:i/>
      <w:iCs/>
      <w:color w:val="000000" w:themeColor="text1"/>
      <w:lang w:val="en-US"/>
    </w:rPr>
  </w:style>
  <w:style w:type="paragraph" w:customStyle="1" w:styleId="Style1">
    <w:name w:val="Style 1"/>
    <w:basedOn w:val="Normal"/>
    <w:uiPriority w:val="99"/>
    <w:qFormat/>
    <w:rsid w:val="007F6022"/>
    <w:pPr>
      <w:widowControl w:val="0"/>
      <w:tabs>
        <w:tab w:val="left" w:pos="270"/>
      </w:tabs>
      <w:autoSpaceDE w:val="0"/>
      <w:autoSpaceDN w:val="0"/>
      <w:adjustRightInd w:val="0"/>
      <w:spacing w:after="0" w:line="240" w:lineRule="auto"/>
      <w:jc w:val="both"/>
    </w:pPr>
    <w:rPr>
      <w:rFonts w:ascii="Times New Roman" w:hAnsi="Times New Roman" w:cs="Times New Roman"/>
      <w:i/>
      <w:sz w:val="20"/>
      <w:szCs w:val="20"/>
      <w:lang w:eastAsia="en-GB"/>
    </w:rPr>
  </w:style>
  <w:style w:type="paragraph" w:customStyle="1" w:styleId="xl107">
    <w:name w:val="xl107"/>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styleId="IntenseQuote">
    <w:name w:val="Intense Quote"/>
    <w:basedOn w:val="Normal"/>
    <w:next w:val="Normal"/>
    <w:link w:val="IntenseQuoteChar"/>
    <w:uiPriority w:val="30"/>
    <w:qFormat/>
    <w:rsid w:val="007F6022"/>
    <w:pPr>
      <w:pBdr>
        <w:bottom w:val="single" w:sz="4" w:space="4" w:color="2DA2BF"/>
      </w:pBdr>
      <w:spacing w:before="200" w:after="280"/>
      <w:ind w:left="936" w:right="936"/>
    </w:pPr>
    <w:rPr>
      <w:rFonts w:ascii="Calibri" w:eastAsia="Times New Roman" w:hAnsi="Calibri" w:cs="Times New Roman"/>
      <w:b/>
      <w:bCs/>
      <w:i/>
      <w:iCs/>
      <w:color w:val="2DA2BF"/>
      <w:sz w:val="20"/>
      <w:szCs w:val="20"/>
    </w:rPr>
  </w:style>
  <w:style w:type="character" w:customStyle="1" w:styleId="IntenseQuoteChar1">
    <w:name w:val="Intense Quote Char1"/>
    <w:basedOn w:val="DefaultParagraphFont"/>
    <w:qFormat/>
    <w:rsid w:val="007F6022"/>
    <w:rPr>
      <w:rFonts w:eastAsia="MS Mincho"/>
      <w:b/>
      <w:bCs/>
      <w:i/>
      <w:iCs/>
      <w:color w:val="4F81BD" w:themeColor="accent1"/>
      <w:lang w:val="en-US"/>
    </w:rPr>
  </w:style>
  <w:style w:type="paragraph" w:customStyle="1" w:styleId="xl109">
    <w:name w:val="xl109"/>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n-GB"/>
    </w:rPr>
  </w:style>
  <w:style w:type="paragraph" w:customStyle="1" w:styleId="xl96">
    <w:name w:val="xl96"/>
    <w:basedOn w:val="Normal"/>
    <w:qFormat/>
    <w:rsid w:val="007F6022"/>
    <w:pPr>
      <w:pBdr>
        <w:top w:val="single" w:sz="8" w:space="0" w:color="auto"/>
      </w:pBd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b/>
      <w:bCs/>
      <w:i/>
      <w:sz w:val="20"/>
      <w:szCs w:val="20"/>
      <w:lang w:eastAsia="en-GB"/>
    </w:rPr>
  </w:style>
  <w:style w:type="paragraph" w:customStyle="1" w:styleId="xl156">
    <w:name w:val="xl156"/>
    <w:basedOn w:val="Normal"/>
    <w:uiPriority w:val="99"/>
    <w:qFormat/>
    <w:rsid w:val="007F6022"/>
    <w:pPr>
      <w:pBdr>
        <w:top w:val="single" w:sz="8" w:space="0" w:color="auto"/>
        <w:left w:val="single" w:sz="8" w:space="0" w:color="auto"/>
        <w:bottom w:val="single" w:sz="8" w:space="0" w:color="auto"/>
        <w:right w:val="double" w:sz="6"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155">
    <w:name w:val="xl155"/>
    <w:basedOn w:val="Normal"/>
    <w:uiPriority w:val="99"/>
    <w:qFormat/>
    <w:rsid w:val="007F6022"/>
    <w:pPr>
      <w:pBdr>
        <w:top w:val="double" w:sz="6" w:space="0" w:color="auto"/>
        <w:left w:val="double" w:sz="6"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NumriData">
    <w:name w:val="Numri_Data"/>
    <w:next w:val="Normal"/>
    <w:link w:val="NumriDataChar"/>
    <w:qFormat/>
    <w:rsid w:val="007F6022"/>
    <w:pPr>
      <w:keepNext/>
      <w:widowControl w:val="0"/>
      <w:spacing w:after="0" w:line="240" w:lineRule="auto"/>
      <w:jc w:val="center"/>
      <w:outlineLvl w:val="0"/>
    </w:pPr>
    <w:rPr>
      <w:rFonts w:ascii="CG Times" w:eastAsia="Times New Roman" w:hAnsi="CG Times" w:cs="Times New Roman"/>
      <w:b/>
      <w:szCs w:val="24"/>
      <w:lang w:eastAsia="en-GB"/>
    </w:rPr>
  </w:style>
  <w:style w:type="paragraph" w:customStyle="1" w:styleId="Normal11">
    <w:name w:val="Normal11"/>
    <w:basedOn w:val="Normal"/>
    <w:uiPriority w:val="99"/>
    <w:qFormat/>
    <w:rsid w:val="007F6022"/>
    <w:pPr>
      <w:spacing w:after="160" w:line="240" w:lineRule="atLeast"/>
    </w:pPr>
    <w:rPr>
      <w:rFonts w:ascii="Calibri" w:eastAsia="Times New Roman" w:hAnsi="Calibri" w:cs="Times New Roman"/>
      <w:lang w:eastAsia="en-GB"/>
    </w:rPr>
  </w:style>
  <w:style w:type="paragraph" w:customStyle="1" w:styleId="xl116">
    <w:name w:val="xl116"/>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5">
    <w:name w:val="xl105"/>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qFormat/>
    <w:rsid w:val="007F6022"/>
    <w:pPr>
      <w:shd w:val="clear" w:color="000000" w:fill="FF8080"/>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93">
    <w:name w:val="xl93"/>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b/>
      <w:bCs/>
      <w:i/>
      <w:sz w:val="18"/>
      <w:szCs w:val="18"/>
      <w:lang w:eastAsia="en-GB"/>
    </w:rPr>
  </w:style>
  <w:style w:type="paragraph" w:customStyle="1" w:styleId="xl71">
    <w:name w:val="xl71"/>
    <w:basedOn w:val="Normal"/>
    <w:qFormat/>
    <w:rsid w:val="007F6022"/>
    <w:pPr>
      <w:shd w:val="clear" w:color="000000" w:fill="FF8080"/>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xl92">
    <w:name w:val="xl92"/>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customStyle="1" w:styleId="NeniNr">
    <w:name w:val="Neni_Nr"/>
    <w:next w:val="Normal"/>
    <w:link w:val="NeniNrChar"/>
    <w:qFormat/>
    <w:rsid w:val="007F6022"/>
    <w:pPr>
      <w:keepNext/>
      <w:widowControl w:val="0"/>
      <w:spacing w:after="0" w:line="240" w:lineRule="auto"/>
      <w:jc w:val="center"/>
    </w:pPr>
    <w:rPr>
      <w:rFonts w:ascii="CG Times" w:eastAsia="Times New Roman" w:hAnsi="CG Times" w:cs="Times New Roman"/>
      <w:szCs w:val="24"/>
      <w:lang w:eastAsia="en-GB"/>
    </w:rPr>
  </w:style>
  <w:style w:type="paragraph" w:customStyle="1" w:styleId="xl111">
    <w:name w:val="xl111"/>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06">
    <w:name w:val="xl106"/>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4">
    <w:name w:val="xl94"/>
    <w:basedOn w:val="Normal"/>
    <w:qFormat/>
    <w:rsid w:val="007F6022"/>
    <w:pPr>
      <w:pBdr>
        <w:bottom w:val="single" w:sz="8" w:space="0" w:color="auto"/>
      </w:pBdr>
      <w:shd w:val="clear" w:color="000000" w:fill="FFFFFF"/>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66">
    <w:name w:val="xl66"/>
    <w:basedOn w:val="Normal"/>
    <w:qFormat/>
    <w:rsid w:val="007F6022"/>
    <w:pPr>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108">
    <w:name w:val="xl108"/>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1">
    <w:name w:val="Normal1"/>
    <w:basedOn w:val="Normal"/>
    <w:qFormat/>
    <w:rsid w:val="007F6022"/>
    <w:pPr>
      <w:tabs>
        <w:tab w:val="left" w:pos="270"/>
      </w:tabs>
      <w:spacing w:after="160" w:line="240" w:lineRule="atLeast"/>
      <w:jc w:val="both"/>
    </w:pPr>
    <w:rPr>
      <w:rFonts w:ascii="Times New Roman" w:eastAsia="Times New Roman" w:hAnsi="Times New Roman" w:cs="Times New Roman"/>
      <w:i/>
      <w:sz w:val="24"/>
      <w:szCs w:val="24"/>
      <w:lang w:eastAsia="en-GB"/>
    </w:rPr>
  </w:style>
  <w:style w:type="paragraph" w:customStyle="1" w:styleId="Revision1">
    <w:name w:val="Revision1"/>
    <w:uiPriority w:val="99"/>
    <w:semiHidden/>
    <w:qFormat/>
    <w:rsid w:val="007F6022"/>
    <w:pPr>
      <w:spacing w:after="0" w:line="240" w:lineRule="auto"/>
    </w:pPr>
    <w:rPr>
      <w:rFonts w:ascii="Times New Roman" w:eastAsia="Times New Roman" w:hAnsi="Times New Roman" w:cs="Times New Roman"/>
      <w:lang w:eastAsia="sq-AL"/>
    </w:rPr>
  </w:style>
  <w:style w:type="paragraph" w:customStyle="1" w:styleId="xl67">
    <w:name w:val="xl67"/>
    <w:basedOn w:val="Normal"/>
    <w:qFormat/>
    <w:rsid w:val="007F6022"/>
    <w:pPr>
      <w:tabs>
        <w:tab w:val="left" w:pos="270"/>
      </w:tabs>
      <w:spacing w:before="100" w:beforeAutospacing="1" w:after="100" w:afterAutospacing="1" w:line="240" w:lineRule="auto"/>
      <w:jc w:val="right"/>
      <w:textAlignment w:val="center"/>
    </w:pPr>
    <w:rPr>
      <w:rFonts w:ascii="Calibri" w:eastAsia="Times New Roman" w:hAnsi="Calibri" w:cs="Times New Roman"/>
      <w:b/>
      <w:bCs/>
      <w:i/>
      <w:sz w:val="16"/>
      <w:szCs w:val="16"/>
      <w:lang w:eastAsia="en-GB"/>
    </w:rPr>
  </w:style>
  <w:style w:type="paragraph" w:customStyle="1" w:styleId="xl91">
    <w:name w:val="xl91"/>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b/>
      <w:bCs/>
      <w:i/>
      <w:sz w:val="20"/>
      <w:szCs w:val="20"/>
      <w:lang w:eastAsia="en-GB"/>
    </w:rPr>
  </w:style>
  <w:style w:type="paragraph" w:customStyle="1" w:styleId="xl78">
    <w:name w:val="xl78"/>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Akti">
    <w:name w:val="Akti"/>
    <w:link w:val="AktiChar"/>
    <w:qFormat/>
    <w:rsid w:val="007F6022"/>
    <w:pPr>
      <w:keepNext/>
      <w:widowControl w:val="0"/>
      <w:spacing w:after="0" w:line="240" w:lineRule="auto"/>
      <w:jc w:val="center"/>
      <w:outlineLvl w:val="0"/>
    </w:pPr>
    <w:rPr>
      <w:rFonts w:ascii="CG Times" w:eastAsia="Times New Roman" w:hAnsi="CG Times"/>
      <w:b/>
      <w:caps/>
      <w:color w:val="000000"/>
      <w:lang w:val="en-GB"/>
    </w:rPr>
  </w:style>
  <w:style w:type="paragraph" w:customStyle="1" w:styleId="xl87">
    <w:name w:val="xl87"/>
    <w:basedOn w:val="Normal"/>
    <w:qFormat/>
    <w:rsid w:val="007F6022"/>
    <w:pPr>
      <w:shd w:val="clear" w:color="000000" w:fill="FFFFFF"/>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Char">
    <w:name w:val="Char"/>
    <w:basedOn w:val="Normal"/>
    <w:qFormat/>
    <w:rsid w:val="007F6022"/>
    <w:pPr>
      <w:spacing w:after="160" w:line="240" w:lineRule="exact"/>
    </w:pPr>
    <w:rPr>
      <w:rFonts w:ascii="Tahoma" w:hAnsi="Tahoma" w:cs="Times New Roman"/>
      <w:sz w:val="20"/>
      <w:szCs w:val="20"/>
      <w:lang w:eastAsia="en-GB"/>
    </w:rPr>
  </w:style>
  <w:style w:type="paragraph" w:customStyle="1" w:styleId="IASBNormal">
    <w:name w:val="IASB Normal"/>
    <w:qFormat/>
    <w:rsid w:val="007F6022"/>
    <w:pPr>
      <w:spacing w:before="100" w:after="100" w:line="240" w:lineRule="auto"/>
      <w:jc w:val="both"/>
    </w:pPr>
    <w:rPr>
      <w:rFonts w:ascii="Times New Roman" w:eastAsia="Times New Roman" w:hAnsi="Times New Roman" w:cs="Times New Roman"/>
      <w:sz w:val="19"/>
      <w:szCs w:val="24"/>
      <w:lang w:val="en-US" w:eastAsia="zh-CN"/>
    </w:rPr>
  </w:style>
  <w:style w:type="paragraph" w:customStyle="1" w:styleId="KreuNr">
    <w:name w:val="Kreu_Nr"/>
    <w:uiPriority w:val="99"/>
    <w:qFormat/>
    <w:rsid w:val="007F6022"/>
    <w:pPr>
      <w:keepNext/>
      <w:widowControl w:val="0"/>
      <w:spacing w:after="0" w:line="240" w:lineRule="auto"/>
      <w:jc w:val="center"/>
    </w:pPr>
    <w:rPr>
      <w:rFonts w:ascii="CG Times" w:eastAsia="Times New Roman" w:hAnsi="CG Times" w:cs="Times New Roman"/>
      <w:caps/>
      <w:lang w:val="en-US" w:eastAsia="en-GB"/>
    </w:rPr>
  </w:style>
  <w:style w:type="paragraph" w:customStyle="1" w:styleId="Ne2">
    <w:name w:val="Ne2"/>
    <w:basedOn w:val="Normal"/>
    <w:qFormat/>
    <w:rsid w:val="007F6022"/>
    <w:pPr>
      <w:overflowPunct w:val="0"/>
      <w:autoSpaceDE w:val="0"/>
      <w:autoSpaceDN w:val="0"/>
      <w:adjustRightInd w:val="0"/>
      <w:spacing w:before="120" w:after="0" w:line="280" w:lineRule="atLeast"/>
      <w:ind w:left="360"/>
      <w:jc w:val="both"/>
      <w:textAlignment w:val="baseline"/>
    </w:pPr>
    <w:rPr>
      <w:rFonts w:ascii="Times" w:eastAsia="Times New Roman" w:hAnsi="Times" w:cs="Times New Roman"/>
      <w:sz w:val="24"/>
      <w:szCs w:val="20"/>
      <w:lang w:val="en-GB" w:eastAsia="en-GB"/>
    </w:rPr>
  </w:style>
  <w:style w:type="paragraph" w:customStyle="1" w:styleId="xl73">
    <w:name w:val="xl73"/>
    <w:basedOn w:val="Normal"/>
    <w:qFormat/>
    <w:rsid w:val="007F6022"/>
    <w:pPr>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styleId="TOCHeading">
    <w:name w:val="TOC Heading"/>
    <w:basedOn w:val="Heading1"/>
    <w:next w:val="Normal"/>
    <w:qFormat/>
    <w:rsid w:val="007F6022"/>
    <w:pPr>
      <w:keepNext/>
      <w:keepLines/>
      <w:spacing w:before="480" w:beforeAutospacing="0" w:after="0" w:afterAutospacing="0" w:line="276" w:lineRule="auto"/>
      <w:outlineLvl w:val="9"/>
    </w:pPr>
    <w:rPr>
      <w:rFonts w:ascii="Cambria" w:hAnsi="Cambria"/>
      <w:color w:val="365F91"/>
      <w:kern w:val="0"/>
      <w:sz w:val="28"/>
      <w:szCs w:val="28"/>
    </w:rPr>
  </w:style>
  <w:style w:type="paragraph" w:customStyle="1" w:styleId="xl104">
    <w:name w:val="xl104"/>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03">
    <w:name w:val="xl103"/>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font1">
    <w:name w:val="font1"/>
    <w:basedOn w:val="Normal"/>
    <w:qFormat/>
    <w:rsid w:val="007F6022"/>
    <w:pPr>
      <w:spacing w:before="100" w:beforeAutospacing="1" w:after="100" w:afterAutospacing="1" w:line="240" w:lineRule="auto"/>
    </w:pPr>
    <w:rPr>
      <w:rFonts w:ascii="Calibri" w:eastAsia="Times New Roman" w:hAnsi="Calibri" w:cs="Times New Roman"/>
      <w:color w:val="000000"/>
      <w:lang w:eastAsia="en-GB"/>
    </w:rPr>
  </w:style>
  <w:style w:type="paragraph" w:customStyle="1" w:styleId="xl82">
    <w:name w:val="xl82"/>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b/>
      <w:bCs/>
      <w:i/>
      <w:sz w:val="20"/>
      <w:szCs w:val="20"/>
      <w:lang w:eastAsia="en-GB"/>
    </w:rPr>
  </w:style>
  <w:style w:type="paragraph" w:customStyle="1" w:styleId="NeniTitull">
    <w:name w:val="Neni_Titull"/>
    <w:next w:val="Normal"/>
    <w:qFormat/>
    <w:rsid w:val="007F6022"/>
    <w:pPr>
      <w:keepNext/>
      <w:widowControl w:val="0"/>
      <w:spacing w:after="0" w:line="240" w:lineRule="auto"/>
      <w:jc w:val="center"/>
      <w:outlineLvl w:val="2"/>
    </w:pPr>
    <w:rPr>
      <w:rFonts w:ascii="CG Times" w:eastAsia="MS Mincho" w:hAnsi="CG Times" w:cs="Times New Roman"/>
      <w:b/>
      <w:szCs w:val="24"/>
      <w:lang w:eastAsia="en-GB"/>
    </w:rPr>
  </w:style>
  <w:style w:type="paragraph" w:customStyle="1" w:styleId="xl74">
    <w:name w:val="xl74"/>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75">
    <w:name w:val="xl75"/>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84">
    <w:name w:val="xl84"/>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72">
    <w:name w:val="xl72"/>
    <w:basedOn w:val="Normal"/>
    <w:qFormat/>
    <w:rsid w:val="007F6022"/>
    <w:pPr>
      <w:shd w:val="clear" w:color="000000" w:fill="FF8080"/>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xl101">
    <w:name w:val="xl101"/>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en-GB"/>
    </w:rPr>
  </w:style>
  <w:style w:type="paragraph" w:customStyle="1" w:styleId="ABC-paragrahinNotes">
    <w:name w:val="ABC - paragrah in Notes"/>
    <w:link w:val="ABC-paragrahinNotesChar"/>
    <w:uiPriority w:val="99"/>
    <w:qFormat/>
    <w:rsid w:val="007F6022"/>
    <w:pPr>
      <w:spacing w:after="240" w:line="240" w:lineRule="auto"/>
      <w:jc w:val="both"/>
    </w:pPr>
    <w:rPr>
      <w:rFonts w:ascii="Arial" w:eastAsia="MS Mincho" w:hAnsi="Arial" w:cs="Arial"/>
      <w:sz w:val="18"/>
      <w:szCs w:val="18"/>
      <w:lang w:val="en-GB"/>
    </w:rPr>
  </w:style>
  <w:style w:type="paragraph" w:customStyle="1" w:styleId="xl65">
    <w:name w:val="xl65"/>
    <w:basedOn w:val="Normal"/>
    <w:qFormat/>
    <w:rsid w:val="007F6022"/>
    <w:pPr>
      <w:spacing w:before="100" w:beforeAutospacing="1" w:after="100" w:afterAutospacing="1" w:line="240" w:lineRule="auto"/>
      <w:jc w:val="center"/>
    </w:pPr>
    <w:rPr>
      <w:rFonts w:ascii="Cambria" w:eastAsia="Times New Roman" w:hAnsi="Cambria" w:cs="Times New Roman"/>
      <w:sz w:val="24"/>
      <w:szCs w:val="24"/>
      <w:lang w:eastAsia="en-GB"/>
    </w:rPr>
  </w:style>
  <w:style w:type="paragraph" w:customStyle="1" w:styleId="xl102">
    <w:name w:val="xl102"/>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en-GB"/>
    </w:rPr>
  </w:style>
  <w:style w:type="paragraph" w:customStyle="1" w:styleId="font6">
    <w:name w:val="font6"/>
    <w:basedOn w:val="Normal"/>
    <w:qFormat/>
    <w:rsid w:val="007F6022"/>
    <w:pPr>
      <w:spacing w:before="100" w:beforeAutospacing="1" w:after="100" w:afterAutospacing="1" w:line="240" w:lineRule="auto"/>
    </w:pPr>
    <w:rPr>
      <w:rFonts w:ascii="Times New Roman" w:eastAsia="Times New Roman" w:hAnsi="Times New Roman" w:cs="Times New Roman"/>
      <w:color w:val="000000"/>
      <w:sz w:val="26"/>
      <w:szCs w:val="26"/>
      <w:lang w:eastAsia="en-GB"/>
    </w:rPr>
  </w:style>
  <w:style w:type="paragraph" w:customStyle="1" w:styleId="xl80">
    <w:name w:val="xl80"/>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customStyle="1" w:styleId="xl97">
    <w:name w:val="xl97"/>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90">
    <w:name w:val="xl90"/>
    <w:basedOn w:val="Normal"/>
    <w:qFormat/>
    <w:rsid w:val="007F6022"/>
    <w:pPr>
      <w:pBdr>
        <w:top w:val="single" w:sz="8" w:space="0" w:color="auto"/>
      </w:pBdr>
      <w:shd w:val="clear" w:color="000000" w:fill="FFFFFF"/>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100">
    <w:name w:val="xl100"/>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en-GB"/>
    </w:rPr>
  </w:style>
  <w:style w:type="paragraph" w:customStyle="1" w:styleId="IASBPrinciple">
    <w:name w:val="IASB Principle"/>
    <w:basedOn w:val="IASBNormal"/>
    <w:qFormat/>
    <w:rsid w:val="007F6022"/>
    <w:rPr>
      <w:b/>
    </w:rPr>
  </w:style>
  <w:style w:type="paragraph" w:customStyle="1" w:styleId="xl81">
    <w:name w:val="xl81"/>
    <w:basedOn w:val="Normal"/>
    <w:qFormat/>
    <w:rsid w:val="007F6022"/>
    <w:pPr>
      <w:pBdr>
        <w:top w:val="single" w:sz="8" w:space="0" w:color="auto"/>
      </w:pBdr>
      <w:shd w:val="clear" w:color="000000" w:fill="FFFFFF"/>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98">
    <w:name w:val="xl98"/>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7">
    <w:name w:val="xl77"/>
    <w:basedOn w:val="Normal"/>
    <w:qFormat/>
    <w:rsid w:val="007F6022"/>
    <w:pPr>
      <w:shd w:val="clear" w:color="000000" w:fill="FFFFFF"/>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CharCharCharChar">
    <w:name w:val="Char Char Char Char"/>
    <w:basedOn w:val="Normal"/>
    <w:qFormat/>
    <w:rsid w:val="007F6022"/>
    <w:pPr>
      <w:spacing w:after="160" w:line="240" w:lineRule="exact"/>
    </w:pPr>
    <w:rPr>
      <w:rFonts w:ascii="Tahoma" w:hAnsi="Tahoma" w:cs="Times New Roman"/>
      <w:sz w:val="20"/>
      <w:szCs w:val="20"/>
      <w:lang w:eastAsia="sq-AL"/>
    </w:rPr>
  </w:style>
  <w:style w:type="paragraph" w:customStyle="1" w:styleId="a-Right-Col-Reg">
    <w:name w:val="a-Right-Col-Reg"/>
    <w:basedOn w:val="Normal"/>
    <w:uiPriority w:val="99"/>
    <w:qFormat/>
    <w:rsid w:val="007F6022"/>
    <w:pPr>
      <w:tabs>
        <w:tab w:val="left" w:pos="270"/>
      </w:tabs>
      <w:spacing w:after="60" w:line="240" w:lineRule="atLeast"/>
      <w:jc w:val="both"/>
    </w:pPr>
    <w:rPr>
      <w:rFonts w:ascii="Arial" w:hAnsi="Arial" w:cs="Arial"/>
      <w:i/>
      <w:sz w:val="16"/>
      <w:szCs w:val="16"/>
      <w:lang w:val="en-GB" w:eastAsia="en-GB"/>
    </w:rPr>
  </w:style>
  <w:style w:type="paragraph" w:customStyle="1" w:styleId="xl158">
    <w:name w:val="xl158"/>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85">
    <w:name w:val="xl85"/>
    <w:basedOn w:val="Normal"/>
    <w:qFormat/>
    <w:rsid w:val="007F6022"/>
    <w:pPr>
      <w:shd w:val="clear" w:color="000000" w:fill="FFFFFF"/>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79">
    <w:name w:val="xl79"/>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customStyle="1" w:styleId="CharCharChar">
    <w:name w:val="Char Char Char"/>
    <w:basedOn w:val="Normal"/>
    <w:qFormat/>
    <w:rsid w:val="007F6022"/>
    <w:pPr>
      <w:tabs>
        <w:tab w:val="left" w:pos="270"/>
      </w:tabs>
      <w:spacing w:after="160" w:line="240" w:lineRule="exact"/>
      <w:jc w:val="both"/>
    </w:pPr>
    <w:rPr>
      <w:rFonts w:ascii="Tahoma" w:hAnsi="Tahoma" w:cs="Times New Roman"/>
      <w:i/>
      <w:sz w:val="20"/>
      <w:szCs w:val="20"/>
      <w:lang w:eastAsia="en-GB"/>
    </w:rPr>
  </w:style>
  <w:style w:type="paragraph" w:customStyle="1" w:styleId="xl115">
    <w:name w:val="xl115"/>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9">
    <w:name w:val="xl69"/>
    <w:basedOn w:val="Normal"/>
    <w:qFormat/>
    <w:rsid w:val="007F6022"/>
    <w:pPr>
      <w:shd w:val="clear" w:color="000000" w:fill="FF8080"/>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95">
    <w:name w:val="xl95"/>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b/>
      <w:bCs/>
      <w:i/>
      <w:sz w:val="24"/>
      <w:szCs w:val="24"/>
      <w:lang w:eastAsia="en-GB"/>
    </w:rPr>
  </w:style>
  <w:style w:type="paragraph" w:customStyle="1" w:styleId="xl70">
    <w:name w:val="xl70"/>
    <w:basedOn w:val="Normal"/>
    <w:qFormat/>
    <w:rsid w:val="007F6022"/>
    <w:pPr>
      <w:shd w:val="clear" w:color="000000" w:fill="FF8080"/>
      <w:tabs>
        <w:tab w:val="left" w:pos="270"/>
      </w:tabs>
      <w:spacing w:before="100" w:beforeAutospacing="1" w:after="100" w:afterAutospacing="1" w:line="240" w:lineRule="auto"/>
      <w:jc w:val="both"/>
      <w:textAlignment w:val="center"/>
    </w:pPr>
    <w:rPr>
      <w:rFonts w:ascii="Calibri" w:eastAsia="Times New Roman" w:hAnsi="Calibri" w:cs="Times New Roman"/>
      <w:i/>
      <w:sz w:val="16"/>
      <w:szCs w:val="16"/>
      <w:lang w:eastAsia="en-GB"/>
    </w:rPr>
  </w:style>
  <w:style w:type="paragraph" w:customStyle="1" w:styleId="xl76">
    <w:name w:val="xl76"/>
    <w:basedOn w:val="Normal"/>
    <w:qFormat/>
    <w:rsid w:val="007F6022"/>
    <w:pPr>
      <w:shd w:val="clear" w:color="000000" w:fill="FFFFFF"/>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xl157">
    <w:name w:val="xl157"/>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83">
    <w:name w:val="xl83"/>
    <w:basedOn w:val="Normal"/>
    <w:qFormat/>
    <w:rsid w:val="007F6022"/>
    <w:pPr>
      <w:shd w:val="clear" w:color="000000" w:fill="FFFFFF"/>
      <w:tabs>
        <w:tab w:val="left" w:pos="270"/>
      </w:tabs>
      <w:spacing w:before="100" w:beforeAutospacing="1" w:after="100" w:afterAutospacing="1" w:line="240" w:lineRule="auto"/>
      <w:jc w:val="both"/>
    </w:pPr>
    <w:rPr>
      <w:rFonts w:ascii="Calibri" w:eastAsia="Times New Roman" w:hAnsi="Calibri" w:cs="Times New Roman"/>
      <w:i/>
      <w:sz w:val="24"/>
      <w:szCs w:val="24"/>
      <w:lang w:eastAsia="en-GB"/>
    </w:rPr>
  </w:style>
  <w:style w:type="paragraph" w:customStyle="1" w:styleId="xl99">
    <w:name w:val="xl99"/>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6">
    <w:name w:val="xl86"/>
    <w:basedOn w:val="Normal"/>
    <w:qFormat/>
    <w:rsid w:val="007F6022"/>
    <w:pPr>
      <w:shd w:val="clear" w:color="000000" w:fill="FFFFFF"/>
      <w:tabs>
        <w:tab w:val="left" w:pos="270"/>
      </w:tabs>
      <w:spacing w:before="100" w:beforeAutospacing="1" w:after="100" w:afterAutospacing="1" w:line="240" w:lineRule="auto"/>
      <w:jc w:val="right"/>
      <w:textAlignment w:val="center"/>
    </w:pPr>
    <w:rPr>
      <w:rFonts w:ascii="Calibri" w:eastAsia="Times New Roman" w:hAnsi="Calibri" w:cs="Times New Roman"/>
      <w:i/>
      <w:sz w:val="16"/>
      <w:szCs w:val="16"/>
      <w:lang w:eastAsia="en-GB"/>
    </w:rPr>
  </w:style>
  <w:style w:type="paragraph" w:customStyle="1" w:styleId="Normal0">
    <w:name w:val="[Normal]"/>
    <w:link w:val="NormalChar"/>
    <w:qFormat/>
    <w:rsid w:val="007F6022"/>
    <w:pPr>
      <w:autoSpaceDE w:val="0"/>
      <w:autoSpaceDN w:val="0"/>
      <w:adjustRightInd w:val="0"/>
      <w:spacing w:after="0" w:line="240" w:lineRule="auto"/>
    </w:pPr>
    <w:rPr>
      <w:rFonts w:ascii="Arial" w:hAnsi="Arial" w:cs="Arial"/>
      <w:sz w:val="24"/>
      <w:szCs w:val="24"/>
      <w:lang w:val="en-US"/>
    </w:rPr>
  </w:style>
  <w:style w:type="paragraph" w:customStyle="1" w:styleId="xl89">
    <w:name w:val="xl89"/>
    <w:basedOn w:val="Normal"/>
    <w:qFormat/>
    <w:rsid w:val="007F6022"/>
    <w:pPr>
      <w:shd w:val="clear" w:color="000000" w:fill="FFFFFF"/>
      <w:tabs>
        <w:tab w:val="left" w:pos="270"/>
      </w:tabs>
      <w:spacing w:before="100" w:beforeAutospacing="1" w:after="100" w:afterAutospacing="1" w:line="240" w:lineRule="auto"/>
      <w:jc w:val="right"/>
      <w:textAlignment w:val="center"/>
    </w:pPr>
    <w:rPr>
      <w:rFonts w:ascii="Calibri" w:eastAsia="Times New Roman" w:hAnsi="Calibri" w:cs="Times New Roman"/>
      <w:b/>
      <w:bCs/>
      <w:i/>
      <w:sz w:val="16"/>
      <w:szCs w:val="16"/>
      <w:lang w:eastAsia="en-GB"/>
    </w:rPr>
  </w:style>
  <w:style w:type="paragraph" w:customStyle="1" w:styleId="xl110">
    <w:name w:val="xl110"/>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n-GB"/>
    </w:rPr>
  </w:style>
  <w:style w:type="paragraph" w:customStyle="1" w:styleId="paragrafi1">
    <w:name w:val="paragrafi"/>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4">
    <w:name w:val="xl114"/>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KreuTitull">
    <w:name w:val="Kreu_Titull"/>
    <w:next w:val="Normal"/>
    <w:uiPriority w:val="99"/>
    <w:qFormat/>
    <w:rsid w:val="007F6022"/>
    <w:pPr>
      <w:keepNext/>
      <w:widowControl w:val="0"/>
      <w:spacing w:after="0" w:line="240" w:lineRule="auto"/>
      <w:jc w:val="center"/>
    </w:pPr>
    <w:rPr>
      <w:rFonts w:ascii="CG Times" w:eastAsia="Times New Roman" w:hAnsi="CG Times" w:cs="Times New Roman"/>
      <w:caps/>
      <w:lang w:val="en-US" w:eastAsia="en-GB"/>
    </w:rPr>
  </w:style>
  <w:style w:type="paragraph" w:customStyle="1" w:styleId="a-Right-Col-BOLD">
    <w:name w:val="a-Right-Col-BOLD"/>
    <w:basedOn w:val="a-Right-Col-Reg"/>
    <w:uiPriority w:val="99"/>
    <w:qFormat/>
    <w:rsid w:val="007F6022"/>
    <w:rPr>
      <w:b/>
      <w:bCs/>
    </w:rPr>
  </w:style>
  <w:style w:type="paragraph" w:customStyle="1" w:styleId="font5">
    <w:name w:val="font5"/>
    <w:basedOn w:val="Normal"/>
    <w:qFormat/>
    <w:rsid w:val="007F6022"/>
    <w:pPr>
      <w:spacing w:before="100" w:beforeAutospacing="1" w:after="100" w:afterAutospacing="1" w:line="240" w:lineRule="auto"/>
    </w:pPr>
    <w:rPr>
      <w:rFonts w:ascii="Times New Roman" w:eastAsia="Times New Roman" w:hAnsi="Times New Roman" w:cs="Times New Roman"/>
      <w:b/>
      <w:bCs/>
      <w:color w:val="000000"/>
      <w:sz w:val="26"/>
      <w:szCs w:val="26"/>
      <w:lang w:eastAsia="en-GB"/>
    </w:rPr>
  </w:style>
  <w:style w:type="paragraph" w:customStyle="1" w:styleId="xl112">
    <w:name w:val="xl112"/>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45">
    <w:name w:val="xl145"/>
    <w:basedOn w:val="Normal"/>
    <w:uiPriority w:val="99"/>
    <w:qFormat/>
    <w:rsid w:val="007F6022"/>
    <w:pPr>
      <w:pBdr>
        <w:left w:val="single" w:sz="8" w:space="0" w:color="auto"/>
        <w:bottom w:val="single" w:sz="8" w:space="0" w:color="auto"/>
        <w:right w:val="double" w:sz="6" w:space="0" w:color="C0C0C0"/>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144">
    <w:name w:val="xl144"/>
    <w:basedOn w:val="Normal"/>
    <w:uiPriority w:val="99"/>
    <w:qFormat/>
    <w:rsid w:val="007F6022"/>
    <w:pPr>
      <w:pBdr>
        <w:right w:val="double" w:sz="6" w:space="0" w:color="C0C0C0"/>
      </w:pBdr>
      <w:shd w:val="clear" w:color="auto" w:fill="FFFFFF"/>
      <w:spacing w:before="100" w:beforeAutospacing="1" w:after="100" w:afterAutospacing="1" w:line="240" w:lineRule="auto"/>
      <w:jc w:val="center"/>
    </w:pPr>
    <w:rPr>
      <w:rFonts w:ascii="Arial" w:eastAsia="Calibri" w:hAnsi="Arial" w:cs="Arial"/>
      <w:b/>
      <w:bCs/>
      <w:color w:val="000000"/>
      <w:sz w:val="36"/>
      <w:szCs w:val="36"/>
      <w:lang w:eastAsia="en-GB"/>
    </w:rPr>
  </w:style>
  <w:style w:type="paragraph" w:customStyle="1" w:styleId="xl130">
    <w:name w:val="xl130"/>
    <w:basedOn w:val="Normal"/>
    <w:uiPriority w:val="99"/>
    <w:qFormat/>
    <w:rsid w:val="007F6022"/>
    <w:pPr>
      <w:pBdr>
        <w:bottom w:val="single" w:sz="8" w:space="0" w:color="auto"/>
      </w:pBdr>
      <w:shd w:val="clear" w:color="auto" w:fill="FFFFFF"/>
      <w:spacing w:before="100" w:beforeAutospacing="1" w:after="100" w:afterAutospacing="1" w:line="240" w:lineRule="auto"/>
      <w:jc w:val="right"/>
    </w:pPr>
    <w:rPr>
      <w:rFonts w:ascii="Arial" w:eastAsia="Calibri" w:hAnsi="Arial" w:cs="Arial"/>
      <w:color w:val="000000"/>
      <w:sz w:val="24"/>
      <w:szCs w:val="24"/>
      <w:lang w:eastAsia="en-GB"/>
    </w:rPr>
  </w:style>
  <w:style w:type="paragraph" w:customStyle="1" w:styleId="xl53">
    <w:name w:val="xl53"/>
    <w:basedOn w:val="Normal"/>
    <w:uiPriority w:val="99"/>
    <w:qFormat/>
    <w:rsid w:val="007F6022"/>
    <w:pPr>
      <w:pBdr>
        <w:top w:val="single" w:sz="4" w:space="0" w:color="auto"/>
        <w:left w:val="double" w:sz="6" w:space="0" w:color="auto"/>
        <w:bottom w:val="single" w:sz="12"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customStyle="1" w:styleId="xl31">
    <w:name w:val="xl31"/>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eastAsia="en-GB"/>
    </w:rPr>
  </w:style>
  <w:style w:type="paragraph" w:customStyle="1" w:styleId="subparaCarattere">
    <w:name w:val="subpara Carattere"/>
    <w:basedOn w:val="Normal"/>
    <w:qFormat/>
    <w:rsid w:val="007F6022"/>
    <w:pPr>
      <w:tabs>
        <w:tab w:val="left" w:pos="720"/>
      </w:tabs>
      <w:spacing w:after="120" w:line="240" w:lineRule="auto"/>
      <w:ind w:left="720" w:hanging="720"/>
      <w:jc w:val="both"/>
    </w:pPr>
    <w:rPr>
      <w:rFonts w:ascii="Bookman Old Style" w:hAnsi="Bookman Old Style" w:cs="Times New Roman"/>
      <w:b/>
      <w:sz w:val="24"/>
      <w:szCs w:val="24"/>
      <w:lang w:eastAsia="it-IT"/>
    </w:rPr>
  </w:style>
  <w:style w:type="paragraph" w:customStyle="1" w:styleId="xl27">
    <w:name w:val="xl27"/>
    <w:basedOn w:val="Normal"/>
    <w:uiPriority w:val="99"/>
    <w:qFormat/>
    <w:rsid w:val="007F6022"/>
    <w:pPr>
      <w:pBdr>
        <w:lef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customStyle="1" w:styleId="xl28">
    <w:name w:val="xl28"/>
    <w:basedOn w:val="Normal"/>
    <w:uiPriority w:val="99"/>
    <w:qFormat/>
    <w:rsid w:val="007F6022"/>
    <w:pPr>
      <w:pBdr>
        <w:left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en-GB"/>
    </w:rPr>
  </w:style>
  <w:style w:type="paragraph" w:customStyle="1" w:styleId="xl32">
    <w:name w:val="xl32"/>
    <w:basedOn w:val="Normal"/>
    <w:uiPriority w:val="99"/>
    <w:qFormat/>
    <w:rsid w:val="007F602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Arial Unicode MS" w:hAnsi="Arial" w:cs="Arial"/>
      <w:b/>
      <w:bCs/>
      <w:sz w:val="24"/>
      <w:szCs w:val="24"/>
      <w:lang w:eastAsia="en-GB"/>
    </w:rPr>
  </w:style>
  <w:style w:type="paragraph" w:customStyle="1" w:styleId="xl120">
    <w:name w:val="xl120"/>
    <w:basedOn w:val="Normal"/>
    <w:uiPriority w:val="99"/>
    <w:qFormat/>
    <w:rsid w:val="007F6022"/>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jc w:val="right"/>
    </w:pPr>
    <w:rPr>
      <w:rFonts w:ascii="Arial" w:eastAsia="Calibri" w:hAnsi="Arial" w:cs="Arial"/>
      <w:b/>
      <w:bCs/>
      <w:color w:val="00FF00"/>
      <w:sz w:val="16"/>
      <w:szCs w:val="16"/>
      <w:lang w:eastAsia="en-GB"/>
    </w:rPr>
  </w:style>
  <w:style w:type="paragraph" w:customStyle="1" w:styleId="xl57">
    <w:name w:val="xl57"/>
    <w:basedOn w:val="Normal"/>
    <w:qFormat/>
    <w:rsid w:val="007F6022"/>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39">
    <w:name w:val="xl39"/>
    <w:basedOn w:val="Normal"/>
    <w:uiPriority w:val="99"/>
    <w:qFormat/>
    <w:rsid w:val="007F602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Unicode MS" w:eastAsia="Arial Unicode MS" w:hAnsi="Arial Unicode MS" w:cs="Arial Unicode MS"/>
      <w:sz w:val="24"/>
      <w:szCs w:val="24"/>
      <w:lang w:eastAsia="en-GB"/>
    </w:rPr>
  </w:style>
  <w:style w:type="paragraph" w:customStyle="1" w:styleId="xl159">
    <w:name w:val="xl159"/>
    <w:basedOn w:val="Normal"/>
    <w:uiPriority w:val="99"/>
    <w:qFormat/>
    <w:rsid w:val="007F6022"/>
    <w:pPr>
      <w:pBdr>
        <w:bottom w:val="single" w:sz="4"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25">
    <w:name w:val="xl125"/>
    <w:basedOn w:val="Normal"/>
    <w:uiPriority w:val="99"/>
    <w:qFormat/>
    <w:rsid w:val="007F6022"/>
    <w:pP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45">
    <w:name w:val="xl45"/>
    <w:basedOn w:val="Normal"/>
    <w:uiPriority w:val="99"/>
    <w:qFormat/>
    <w:rsid w:val="007F6022"/>
    <w:pPr>
      <w:pBdr>
        <w:bottom w:val="double" w:sz="6" w:space="0" w:color="auto"/>
      </w:pBdr>
      <w:shd w:val="clear" w:color="auto" w:fill="CCFFFF"/>
      <w:spacing w:before="100" w:beforeAutospacing="1" w:after="100" w:afterAutospacing="1" w:line="240" w:lineRule="auto"/>
      <w:jc w:val="center"/>
    </w:pPr>
    <w:rPr>
      <w:rFonts w:ascii="Arial" w:eastAsia="Arial Unicode MS" w:hAnsi="Arial" w:cs="Arial"/>
      <w:b/>
      <w:bCs/>
      <w:i/>
      <w:iCs/>
      <w:lang w:eastAsia="en-GB"/>
    </w:rPr>
  </w:style>
  <w:style w:type="paragraph" w:customStyle="1" w:styleId="xl50">
    <w:name w:val="xl50"/>
    <w:basedOn w:val="Normal"/>
    <w:uiPriority w:val="99"/>
    <w:qFormat/>
    <w:rsid w:val="007F6022"/>
    <w:pPr>
      <w:pBdr>
        <w:bottom w:val="double" w:sz="6" w:space="0" w:color="auto"/>
      </w:pBdr>
      <w:spacing w:before="100" w:beforeAutospacing="1" w:after="100" w:afterAutospacing="1" w:line="240" w:lineRule="auto"/>
      <w:jc w:val="center"/>
    </w:pPr>
    <w:rPr>
      <w:rFonts w:ascii="Arial" w:eastAsia="Arial Unicode MS" w:hAnsi="Arial" w:cs="Arial"/>
      <w:sz w:val="28"/>
      <w:szCs w:val="28"/>
      <w:lang w:eastAsia="en-GB"/>
    </w:rPr>
  </w:style>
  <w:style w:type="paragraph" w:customStyle="1" w:styleId="xl138">
    <w:name w:val="xl138"/>
    <w:basedOn w:val="Normal"/>
    <w:qFormat/>
    <w:rsid w:val="007F6022"/>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FF6600"/>
      <w:sz w:val="24"/>
      <w:szCs w:val="24"/>
      <w:lang w:eastAsia="en-GB"/>
    </w:rPr>
  </w:style>
  <w:style w:type="paragraph" w:customStyle="1" w:styleId="NormalJustified">
    <w:name w:val="Normal + Justified"/>
    <w:aliases w:val="Line spacing:  1.5 lines"/>
    <w:basedOn w:val="Normal"/>
    <w:uiPriority w:val="99"/>
    <w:qFormat/>
    <w:rsid w:val="007F6022"/>
    <w:pPr>
      <w:spacing w:after="0" w:line="240" w:lineRule="auto"/>
      <w:jc w:val="both"/>
    </w:pPr>
    <w:rPr>
      <w:rFonts w:ascii="Times New Roman" w:eastAsia="Times New Roman" w:hAnsi="Times New Roman" w:cs="Times New Roman"/>
      <w:sz w:val="24"/>
      <w:szCs w:val="24"/>
      <w:lang w:eastAsia="en-GB"/>
    </w:rPr>
  </w:style>
  <w:style w:type="paragraph" w:customStyle="1" w:styleId="xl62">
    <w:name w:val="xl62"/>
    <w:basedOn w:val="Normal"/>
    <w:qFormat/>
    <w:rsid w:val="007F6022"/>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56">
    <w:name w:val="xl56"/>
    <w:basedOn w:val="Normal"/>
    <w:qFormat/>
    <w:rsid w:val="007F6022"/>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A">
    <w:name w:val="A"/>
    <w:basedOn w:val="Normal"/>
    <w:qFormat/>
    <w:rsid w:val="007F6022"/>
    <w:pPr>
      <w:spacing w:after="0" w:line="240" w:lineRule="auto"/>
      <w:ind w:left="1134"/>
      <w:jc w:val="both"/>
    </w:pPr>
    <w:rPr>
      <w:rFonts w:ascii="Calibri" w:eastAsia="Times New Roman" w:hAnsi="Calibri" w:cs="Calibri"/>
      <w:sz w:val="24"/>
      <w:szCs w:val="24"/>
      <w:lang w:eastAsia="en-GB"/>
    </w:rPr>
  </w:style>
  <w:style w:type="paragraph" w:customStyle="1" w:styleId="xl163">
    <w:name w:val="xl163"/>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3366FF"/>
      <w:sz w:val="24"/>
      <w:szCs w:val="24"/>
      <w:lang w:eastAsia="en-GB"/>
    </w:rPr>
  </w:style>
  <w:style w:type="paragraph" w:customStyle="1" w:styleId="xl196">
    <w:name w:val="xl196"/>
    <w:basedOn w:val="Normal"/>
    <w:qFormat/>
    <w:rsid w:val="007F6022"/>
    <w:pPr>
      <w:pBdr>
        <w:top w:val="single" w:sz="8" w:space="0" w:color="auto"/>
        <w:left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FF00"/>
      <w:sz w:val="24"/>
      <w:szCs w:val="24"/>
      <w:lang w:eastAsia="en-GB"/>
    </w:rPr>
  </w:style>
  <w:style w:type="paragraph" w:customStyle="1" w:styleId="xl164">
    <w:name w:val="xl164"/>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FF00FF"/>
      <w:sz w:val="24"/>
      <w:szCs w:val="24"/>
      <w:lang w:eastAsia="en-GB"/>
    </w:rPr>
  </w:style>
  <w:style w:type="paragraph" w:customStyle="1" w:styleId="xl193">
    <w:name w:val="xl193"/>
    <w:basedOn w:val="Normal"/>
    <w:qFormat/>
    <w:rsid w:val="007F6022"/>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0000"/>
      <w:lang w:eastAsia="en-GB"/>
    </w:rPr>
  </w:style>
  <w:style w:type="paragraph" w:customStyle="1" w:styleId="xl165">
    <w:name w:val="xl165"/>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FF0000"/>
      <w:sz w:val="24"/>
      <w:szCs w:val="24"/>
      <w:lang w:eastAsia="en-GB"/>
    </w:rPr>
  </w:style>
  <w:style w:type="paragraph" w:customStyle="1" w:styleId="xl175">
    <w:name w:val="xl175"/>
    <w:basedOn w:val="Normal"/>
    <w:qFormat/>
    <w:rsid w:val="007F6022"/>
    <w:pPr>
      <w:pBdr>
        <w:top w:val="single" w:sz="8"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FF00FF"/>
      <w:lang w:eastAsia="en-GB"/>
    </w:rPr>
  </w:style>
  <w:style w:type="paragraph" w:customStyle="1" w:styleId="xl166">
    <w:name w:val="xl166"/>
    <w:basedOn w:val="Normal"/>
    <w:uiPriority w:val="99"/>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b/>
      <w:bCs/>
      <w:color w:val="00FF00"/>
      <w:sz w:val="28"/>
      <w:szCs w:val="28"/>
      <w:lang w:eastAsia="en-GB"/>
    </w:rPr>
  </w:style>
  <w:style w:type="paragraph" w:customStyle="1" w:styleId="xl167">
    <w:name w:val="xl167"/>
    <w:basedOn w:val="Normal"/>
    <w:uiPriority w:val="99"/>
    <w:qFormat/>
    <w:rsid w:val="007F6022"/>
    <w:pPr>
      <w:pBdr>
        <w:bottom w:val="single" w:sz="4"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98">
    <w:name w:val="xl198"/>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b/>
      <w:bCs/>
      <w:sz w:val="24"/>
      <w:szCs w:val="24"/>
      <w:lang w:eastAsia="en-GB"/>
    </w:rPr>
  </w:style>
  <w:style w:type="paragraph" w:customStyle="1" w:styleId="xl168">
    <w:name w:val="xl168"/>
    <w:basedOn w:val="Normal"/>
    <w:qFormat/>
    <w:rsid w:val="007F6022"/>
    <w:pPr>
      <w:pBdr>
        <w:top w:val="single" w:sz="8"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SLparagraph">
    <w:name w:val="SL paragraph"/>
    <w:basedOn w:val="Normal"/>
    <w:qFormat/>
    <w:rsid w:val="007F6022"/>
    <w:pPr>
      <w:numPr>
        <w:ilvl w:val="1"/>
        <w:numId w:val="11"/>
      </w:numPr>
      <w:tabs>
        <w:tab w:val="left" w:pos="360"/>
      </w:tabs>
      <w:spacing w:after="0" w:line="240" w:lineRule="auto"/>
      <w:jc w:val="both"/>
    </w:pPr>
    <w:rPr>
      <w:rFonts w:ascii="Times New Roman" w:eastAsia="Times New Roman" w:hAnsi="Times New Roman" w:cs="Times New Roman"/>
      <w:sz w:val="24"/>
      <w:szCs w:val="24"/>
      <w:lang w:eastAsia="en-GB"/>
    </w:rPr>
  </w:style>
  <w:style w:type="paragraph" w:customStyle="1" w:styleId="xl204">
    <w:name w:val="xl204"/>
    <w:basedOn w:val="Normal"/>
    <w:qFormat/>
    <w:rsid w:val="007F6022"/>
    <w:pPr>
      <w:pBdr>
        <w:top w:val="single" w:sz="8" w:space="0" w:color="auto"/>
      </w:pBdr>
      <w:shd w:val="clear" w:color="auto" w:fill="FFFFFF"/>
      <w:spacing w:before="100" w:beforeAutospacing="1" w:after="100" w:afterAutospacing="1" w:line="240" w:lineRule="auto"/>
      <w:jc w:val="right"/>
    </w:pPr>
    <w:rPr>
      <w:rFonts w:ascii="Arial" w:eastAsia="Calibri" w:hAnsi="Arial" w:cs="Arial"/>
      <w:color w:val="000000"/>
      <w:sz w:val="24"/>
      <w:szCs w:val="24"/>
      <w:lang w:eastAsia="en-GB"/>
    </w:rPr>
  </w:style>
  <w:style w:type="paragraph" w:customStyle="1" w:styleId="xl169">
    <w:name w:val="xl169"/>
    <w:basedOn w:val="Normal"/>
    <w:qFormat/>
    <w:rsid w:val="007F6022"/>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Pa17">
    <w:name w:val="Pa17"/>
    <w:basedOn w:val="Normal"/>
    <w:next w:val="Normal"/>
    <w:uiPriority w:val="99"/>
    <w:qFormat/>
    <w:rsid w:val="007F6022"/>
    <w:pPr>
      <w:autoSpaceDE w:val="0"/>
      <w:autoSpaceDN w:val="0"/>
      <w:adjustRightInd w:val="0"/>
      <w:spacing w:after="0" w:line="241" w:lineRule="atLeast"/>
    </w:pPr>
    <w:rPr>
      <w:rFonts w:ascii="Calibri" w:eastAsia="Times New Roman" w:hAnsi="Calibri" w:cs="Calibri"/>
      <w:sz w:val="24"/>
      <w:szCs w:val="24"/>
      <w:lang w:val="en-GB" w:eastAsia="en-GB"/>
    </w:rPr>
  </w:style>
  <w:style w:type="paragraph" w:customStyle="1" w:styleId="xl205">
    <w:name w:val="xl205"/>
    <w:basedOn w:val="Normal"/>
    <w:qFormat/>
    <w:rsid w:val="007F6022"/>
    <w:pPr>
      <w:pBdr>
        <w:top w:val="single" w:sz="8" w:space="0" w:color="auto"/>
      </w:pBdr>
      <w:shd w:val="clear" w:color="auto" w:fill="FFFFFF"/>
      <w:spacing w:before="100" w:beforeAutospacing="1" w:after="100" w:afterAutospacing="1" w:line="240" w:lineRule="auto"/>
      <w:jc w:val="center"/>
    </w:pPr>
    <w:rPr>
      <w:rFonts w:ascii="Arial" w:eastAsia="Calibri" w:hAnsi="Arial" w:cs="Arial"/>
      <w:color w:val="000000"/>
      <w:sz w:val="24"/>
      <w:szCs w:val="24"/>
      <w:lang w:eastAsia="en-GB"/>
    </w:rPr>
  </w:style>
  <w:style w:type="paragraph" w:customStyle="1" w:styleId="xl170">
    <w:name w:val="xl170"/>
    <w:basedOn w:val="Normal"/>
    <w:qFormat/>
    <w:rsid w:val="007F602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xl171">
    <w:name w:val="xl171"/>
    <w:basedOn w:val="Normal"/>
    <w:qFormat/>
    <w:rsid w:val="007F6022"/>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xl172">
    <w:name w:val="xl172"/>
    <w:basedOn w:val="Normal"/>
    <w:qFormat/>
    <w:rsid w:val="007F6022"/>
    <w:pPr>
      <w:pBdr>
        <w:top w:val="single" w:sz="8"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FF6600"/>
      <w:lang w:eastAsia="en-GB"/>
    </w:rPr>
  </w:style>
  <w:style w:type="paragraph" w:customStyle="1" w:styleId="xl173">
    <w:name w:val="xl173"/>
    <w:basedOn w:val="Normal"/>
    <w:qFormat/>
    <w:rsid w:val="007F6022"/>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xl174">
    <w:name w:val="xl174"/>
    <w:basedOn w:val="Normal"/>
    <w:qFormat/>
    <w:rsid w:val="007F6022"/>
    <w:pPr>
      <w:pBdr>
        <w:top w:val="single" w:sz="8"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3366FF"/>
      <w:lang w:eastAsia="en-GB"/>
    </w:rPr>
  </w:style>
  <w:style w:type="paragraph" w:customStyle="1" w:styleId="CM14">
    <w:name w:val="CM14"/>
    <w:basedOn w:val="Normal"/>
    <w:next w:val="Normal"/>
    <w:link w:val="CM14Char"/>
    <w:qFormat/>
    <w:rsid w:val="007F6022"/>
    <w:pPr>
      <w:widowControl w:val="0"/>
      <w:autoSpaceDE w:val="0"/>
      <w:autoSpaceDN w:val="0"/>
      <w:adjustRightInd w:val="0"/>
      <w:spacing w:after="0" w:line="283" w:lineRule="atLeast"/>
    </w:pPr>
    <w:rPr>
      <w:rFonts w:ascii="Bookman Old Style" w:hAnsi="Bookman Old Style"/>
      <w:sz w:val="24"/>
      <w:szCs w:val="24"/>
    </w:rPr>
  </w:style>
  <w:style w:type="paragraph" w:customStyle="1" w:styleId="Style4">
    <w:name w:val="Style4"/>
    <w:basedOn w:val="Normal"/>
    <w:qFormat/>
    <w:rsid w:val="007F6022"/>
    <w:pPr>
      <w:tabs>
        <w:tab w:val="left" w:pos="360"/>
      </w:tabs>
      <w:spacing w:after="0" w:line="240" w:lineRule="auto"/>
      <w:ind w:left="360" w:hanging="360"/>
      <w:jc w:val="both"/>
    </w:pPr>
    <w:rPr>
      <w:rFonts w:ascii="Times New Roman" w:hAnsi="Times New Roman" w:cs="Times New Roman"/>
      <w:b/>
      <w:sz w:val="28"/>
      <w:szCs w:val="20"/>
      <w:lang w:eastAsia="en-GB"/>
    </w:rPr>
  </w:style>
  <w:style w:type="paragraph" w:customStyle="1" w:styleId="xl176">
    <w:name w:val="xl176"/>
    <w:basedOn w:val="Normal"/>
    <w:qFormat/>
    <w:rsid w:val="007F6022"/>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177">
    <w:name w:val="xl177"/>
    <w:basedOn w:val="Normal"/>
    <w:qFormat/>
    <w:rsid w:val="007F6022"/>
    <w:pPr>
      <w:pBdr>
        <w:top w:val="single" w:sz="8"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yiv8738447262msonormal">
    <w:name w:val="yiv8738447262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78">
    <w:name w:val="xl178"/>
    <w:basedOn w:val="Normal"/>
    <w:qFormat/>
    <w:rsid w:val="007F6022"/>
    <w:pPr>
      <w:pBdr>
        <w:bottom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79">
    <w:name w:val="xl179"/>
    <w:basedOn w:val="Normal"/>
    <w:qFormat/>
    <w:rsid w:val="007F6022"/>
    <w:pPr>
      <w:pBdr>
        <w:top w:val="single" w:sz="4" w:space="0" w:color="auto"/>
        <w:bottom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CarattereChar">
    <w:name w:val="Carattere Char"/>
    <w:basedOn w:val="Normal"/>
    <w:qFormat/>
    <w:rsid w:val="007F6022"/>
    <w:pPr>
      <w:spacing w:after="160" w:line="240" w:lineRule="exact"/>
    </w:pPr>
    <w:rPr>
      <w:rFonts w:ascii="Tahoma" w:hAnsi="Tahoma" w:cs="Times New Roman"/>
      <w:sz w:val="20"/>
      <w:szCs w:val="20"/>
      <w:lang w:eastAsia="en-GB"/>
    </w:rPr>
  </w:style>
  <w:style w:type="paragraph" w:customStyle="1" w:styleId="xl180">
    <w:name w:val="xl180"/>
    <w:basedOn w:val="Normal"/>
    <w:qFormat/>
    <w:rsid w:val="007F6022"/>
    <w:pPr>
      <w:pBdr>
        <w:top w:val="single" w:sz="4"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181">
    <w:name w:val="xl181"/>
    <w:basedOn w:val="Normal"/>
    <w:qFormat/>
    <w:rsid w:val="007F6022"/>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sz w:val="24"/>
      <w:szCs w:val="24"/>
      <w:lang w:eastAsia="en-GB"/>
    </w:rPr>
  </w:style>
  <w:style w:type="paragraph" w:customStyle="1" w:styleId="xl182">
    <w:name w:val="xl182"/>
    <w:basedOn w:val="Normal"/>
    <w:qFormat/>
    <w:rsid w:val="007F6022"/>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83">
    <w:name w:val="xl183"/>
    <w:basedOn w:val="Normal"/>
    <w:qFormat/>
    <w:rsid w:val="007F6022"/>
    <w:pPr>
      <w:pBdr>
        <w:top w:val="single" w:sz="4"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84">
    <w:name w:val="xl184"/>
    <w:basedOn w:val="Normal"/>
    <w:qFormat/>
    <w:rsid w:val="007F6022"/>
    <w:pPr>
      <w:pBdr>
        <w:left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FF6600"/>
      <w:sz w:val="24"/>
      <w:szCs w:val="24"/>
      <w:lang w:eastAsia="en-GB"/>
    </w:rPr>
  </w:style>
  <w:style w:type="paragraph" w:customStyle="1" w:styleId="xl185">
    <w:name w:val="xl185"/>
    <w:basedOn w:val="Normal"/>
    <w:qFormat/>
    <w:rsid w:val="007F6022"/>
    <w:pPr>
      <w:pBdr>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Arial" w:eastAsia="Calibri" w:hAnsi="Arial" w:cs="Arial"/>
      <w:b/>
      <w:bCs/>
      <w:color w:val="FF6600"/>
      <w:sz w:val="24"/>
      <w:szCs w:val="24"/>
      <w:lang w:eastAsia="en-GB"/>
    </w:rPr>
  </w:style>
  <w:style w:type="paragraph" w:customStyle="1" w:styleId="xl186">
    <w:name w:val="xl186"/>
    <w:basedOn w:val="Normal"/>
    <w:qFormat/>
    <w:rsid w:val="007F6022"/>
    <w:pPr>
      <w:pBdr>
        <w:left w:val="single" w:sz="4"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FF6600"/>
      <w:lang w:eastAsia="en-GB"/>
    </w:rPr>
  </w:style>
  <w:style w:type="paragraph" w:customStyle="1" w:styleId="xl187">
    <w:name w:val="xl187"/>
    <w:basedOn w:val="Normal"/>
    <w:qFormat/>
    <w:rsid w:val="007F6022"/>
    <w:pPr>
      <w:pBdr>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FF6600"/>
      <w:lang w:eastAsia="en-GB"/>
    </w:rPr>
  </w:style>
  <w:style w:type="paragraph" w:customStyle="1" w:styleId="xl188">
    <w:name w:val="xl188"/>
    <w:basedOn w:val="Normal"/>
    <w:qFormat/>
    <w:rsid w:val="007F6022"/>
    <w:pPr>
      <w:pBdr>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b/>
      <w:bCs/>
      <w:color w:val="FF6600"/>
      <w:sz w:val="24"/>
      <w:szCs w:val="24"/>
      <w:lang w:eastAsia="en-GB"/>
    </w:rPr>
  </w:style>
  <w:style w:type="paragraph" w:customStyle="1" w:styleId="xl189">
    <w:name w:val="xl189"/>
    <w:basedOn w:val="Normal"/>
    <w:qFormat/>
    <w:rsid w:val="007F6022"/>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Pa72">
    <w:name w:val="Pa72"/>
    <w:basedOn w:val="Normal"/>
    <w:next w:val="Normal"/>
    <w:uiPriority w:val="99"/>
    <w:qFormat/>
    <w:rsid w:val="007F6022"/>
    <w:pPr>
      <w:autoSpaceDE w:val="0"/>
      <w:autoSpaceDN w:val="0"/>
      <w:adjustRightInd w:val="0"/>
      <w:spacing w:after="0" w:line="241" w:lineRule="atLeast"/>
    </w:pPr>
    <w:rPr>
      <w:rFonts w:ascii="Calibri" w:eastAsia="Times New Roman" w:hAnsi="Calibri" w:cs="Calibri"/>
      <w:sz w:val="24"/>
      <w:szCs w:val="24"/>
      <w:lang w:val="en-GB" w:eastAsia="en-GB"/>
    </w:rPr>
  </w:style>
  <w:style w:type="paragraph" w:customStyle="1" w:styleId="xl190">
    <w:name w:val="xl190"/>
    <w:basedOn w:val="Normal"/>
    <w:qFormat/>
    <w:rsid w:val="007F6022"/>
    <w:pPr>
      <w:pBdr>
        <w:top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loweralphalevel1bold">
    <w:name w:val="lower_alpha_level1_bold"/>
    <w:uiPriority w:val="99"/>
    <w:qFormat/>
    <w:rsid w:val="007F6022"/>
    <w:pPr>
      <w:tabs>
        <w:tab w:val="left" w:pos="420"/>
      </w:tabs>
      <w:suppressAutoHyphens/>
      <w:autoSpaceDE w:val="0"/>
      <w:autoSpaceDN w:val="0"/>
      <w:adjustRightInd w:val="0"/>
      <w:spacing w:after="120" w:line="220" w:lineRule="atLeast"/>
      <w:ind w:left="420" w:hanging="420"/>
      <w:jc w:val="both"/>
    </w:pPr>
    <w:rPr>
      <w:rFonts w:ascii="Swift LT Pro Extra Bold" w:eastAsia="Times New Roman" w:hAnsi="Swift LT Pro Extra Bold" w:cs="Swift LT Pro Extra Bold"/>
      <w:color w:val="000000"/>
      <w:w w:val="0"/>
      <w:sz w:val="16"/>
      <w:szCs w:val="16"/>
      <w:lang w:eastAsia="en-GB"/>
    </w:rPr>
  </w:style>
  <w:style w:type="paragraph" w:customStyle="1" w:styleId="xl191">
    <w:name w:val="xl191"/>
    <w:basedOn w:val="Normal"/>
    <w:qFormat/>
    <w:rsid w:val="007F6022"/>
    <w:pPr>
      <w:pBdr>
        <w:top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Arial" w:eastAsia="Calibri" w:hAnsi="Arial" w:cs="Arial"/>
      <w:b/>
      <w:bCs/>
      <w:color w:val="000000"/>
      <w:sz w:val="26"/>
      <w:szCs w:val="26"/>
      <w:lang w:eastAsia="en-GB"/>
    </w:rPr>
  </w:style>
  <w:style w:type="paragraph" w:customStyle="1" w:styleId="xl192">
    <w:name w:val="xl192"/>
    <w:basedOn w:val="Normal"/>
    <w:qFormat/>
    <w:rsid w:val="007F6022"/>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194">
    <w:name w:val="xl194"/>
    <w:basedOn w:val="Normal"/>
    <w:qFormat/>
    <w:rsid w:val="007F6022"/>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195">
    <w:name w:val="xl195"/>
    <w:basedOn w:val="Normal"/>
    <w:qFormat/>
    <w:rsid w:val="007F6022"/>
    <w:pPr>
      <w:pBdr>
        <w:top w:val="single" w:sz="8" w:space="0" w:color="auto"/>
        <w:left w:val="single" w:sz="8"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FF00"/>
      <w:sz w:val="24"/>
      <w:szCs w:val="24"/>
      <w:lang w:eastAsia="en-GB"/>
    </w:rPr>
  </w:style>
  <w:style w:type="paragraph" w:customStyle="1" w:styleId="xl197">
    <w:name w:val="xl197"/>
    <w:basedOn w:val="Normal"/>
    <w:qFormat/>
    <w:rsid w:val="007F6022"/>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b/>
      <w:bCs/>
      <w:color w:val="00FF00"/>
      <w:sz w:val="24"/>
      <w:szCs w:val="24"/>
      <w:lang w:eastAsia="en-GB"/>
    </w:rPr>
  </w:style>
  <w:style w:type="paragraph" w:customStyle="1" w:styleId="Pa61">
    <w:name w:val="Pa61"/>
    <w:basedOn w:val="Normal"/>
    <w:next w:val="Normal"/>
    <w:uiPriority w:val="99"/>
    <w:qFormat/>
    <w:rsid w:val="007F6022"/>
    <w:pPr>
      <w:autoSpaceDE w:val="0"/>
      <w:autoSpaceDN w:val="0"/>
      <w:adjustRightInd w:val="0"/>
      <w:spacing w:after="0" w:line="241" w:lineRule="atLeast"/>
    </w:pPr>
    <w:rPr>
      <w:rFonts w:ascii="Calibri" w:eastAsia="Times New Roman" w:hAnsi="Calibri" w:cs="Calibri"/>
      <w:sz w:val="24"/>
      <w:szCs w:val="24"/>
      <w:lang w:val="en-GB" w:eastAsia="en-GB"/>
    </w:rPr>
  </w:style>
  <w:style w:type="paragraph" w:customStyle="1" w:styleId="xl199">
    <w:name w:val="xl199"/>
    <w:basedOn w:val="Normal"/>
    <w:qFormat/>
    <w:rsid w:val="007F6022"/>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6"/>
      <w:szCs w:val="26"/>
      <w:lang w:eastAsia="en-GB"/>
    </w:rPr>
  </w:style>
  <w:style w:type="paragraph" w:customStyle="1" w:styleId="CM45">
    <w:name w:val="CM45"/>
    <w:basedOn w:val="Normal"/>
    <w:next w:val="Normal"/>
    <w:qFormat/>
    <w:rsid w:val="007F6022"/>
    <w:pPr>
      <w:widowControl w:val="0"/>
      <w:autoSpaceDE w:val="0"/>
      <w:autoSpaceDN w:val="0"/>
      <w:adjustRightInd w:val="0"/>
      <w:spacing w:after="125" w:line="240" w:lineRule="auto"/>
      <w:jc w:val="both"/>
    </w:pPr>
    <w:rPr>
      <w:rFonts w:ascii="Bookman Old Style" w:eastAsia="Times New Roman" w:hAnsi="Bookman Old Style" w:cs="Times New Roman"/>
      <w:sz w:val="24"/>
      <w:szCs w:val="24"/>
      <w:lang w:eastAsia="en-GB"/>
    </w:rPr>
  </w:style>
  <w:style w:type="paragraph" w:customStyle="1" w:styleId="xl200">
    <w:name w:val="xl200"/>
    <w:basedOn w:val="Normal"/>
    <w:qFormat/>
    <w:rsid w:val="007F6022"/>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201">
    <w:name w:val="xl201"/>
    <w:basedOn w:val="Normal"/>
    <w:qFormat/>
    <w:rsid w:val="007F6022"/>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Calibri" w:hAnsi="Arial" w:cs="Arial"/>
      <w:color w:val="000000"/>
      <w:lang w:eastAsia="en-GB"/>
    </w:rPr>
  </w:style>
  <w:style w:type="paragraph" w:customStyle="1" w:styleId="CharCarattere">
    <w:name w:val="Char Carattere"/>
    <w:basedOn w:val="Normal"/>
    <w:qFormat/>
    <w:rsid w:val="007F6022"/>
    <w:pPr>
      <w:spacing w:after="160" w:line="240" w:lineRule="exact"/>
    </w:pPr>
    <w:rPr>
      <w:rFonts w:ascii="Tahoma" w:hAnsi="Tahoma" w:cs="Times New Roman"/>
      <w:sz w:val="20"/>
      <w:szCs w:val="20"/>
      <w:lang w:eastAsia="en-GB"/>
    </w:rPr>
  </w:style>
  <w:style w:type="paragraph" w:customStyle="1" w:styleId="Style10">
    <w:name w:val="Style1"/>
    <w:basedOn w:val="Normal"/>
    <w:next w:val="Heading4"/>
    <w:qFormat/>
    <w:rsid w:val="007F6022"/>
    <w:pPr>
      <w:spacing w:after="0" w:line="240" w:lineRule="auto"/>
      <w:jc w:val="both"/>
    </w:pPr>
    <w:rPr>
      <w:rFonts w:ascii="Times New Roman" w:eastAsia="Times New Roman" w:hAnsi="Times New Roman" w:cs="Times New Roman"/>
      <w:sz w:val="24"/>
      <w:szCs w:val="20"/>
      <w:lang w:val="en-GB" w:eastAsia="en-GB"/>
    </w:rPr>
  </w:style>
  <w:style w:type="paragraph" w:customStyle="1" w:styleId="xl202">
    <w:name w:val="xl202"/>
    <w:basedOn w:val="Normal"/>
    <w:qFormat/>
    <w:rsid w:val="007F60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Calibri" w:hAnsi="Arial" w:cs="Arial"/>
      <w:b/>
      <w:bCs/>
      <w:sz w:val="24"/>
      <w:szCs w:val="24"/>
      <w:lang w:eastAsia="en-GB"/>
    </w:rPr>
  </w:style>
  <w:style w:type="paragraph" w:customStyle="1" w:styleId="xl203">
    <w:name w:val="xl203"/>
    <w:basedOn w:val="Normal"/>
    <w:qFormat/>
    <w:rsid w:val="007F6022"/>
    <w:pPr>
      <w:pBdr>
        <w:top w:val="single" w:sz="8" w:space="0" w:color="auto"/>
        <w:left w:val="single" w:sz="8"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xl206">
    <w:name w:val="xl206"/>
    <w:basedOn w:val="Normal"/>
    <w:qFormat/>
    <w:rsid w:val="007F6022"/>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Arial" w:eastAsia="Calibri" w:hAnsi="Arial" w:cs="Arial"/>
      <w:b/>
      <w:bCs/>
      <w:color w:val="000000"/>
      <w:lang w:eastAsia="en-GB"/>
    </w:rPr>
  </w:style>
  <w:style w:type="paragraph" w:customStyle="1" w:styleId="xl207">
    <w:name w:val="xl207"/>
    <w:basedOn w:val="Normal"/>
    <w:qFormat/>
    <w:rsid w:val="007F6022"/>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b/>
      <w:bCs/>
      <w:color w:val="000000"/>
      <w:sz w:val="24"/>
      <w:szCs w:val="24"/>
      <w:lang w:eastAsia="en-GB"/>
    </w:rPr>
  </w:style>
  <w:style w:type="paragraph" w:customStyle="1" w:styleId="xl208">
    <w:name w:val="xl208"/>
    <w:basedOn w:val="Normal"/>
    <w:qFormat/>
    <w:rsid w:val="007F6022"/>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eastAsia="Calibri" w:hAnsi="Arial" w:cs="Arial"/>
      <w:color w:val="000000"/>
      <w:sz w:val="24"/>
      <w:szCs w:val="24"/>
      <w:lang w:eastAsia="en-GB"/>
    </w:rPr>
  </w:style>
  <w:style w:type="paragraph" w:customStyle="1" w:styleId="Listenabsatz">
    <w:name w:val="Listenabsatz"/>
    <w:basedOn w:val="Normal"/>
    <w:qFormat/>
    <w:rsid w:val="007F6022"/>
    <w:pPr>
      <w:spacing w:after="0" w:line="240" w:lineRule="auto"/>
      <w:ind w:left="720"/>
      <w:jc w:val="both"/>
    </w:pPr>
    <w:rPr>
      <w:rFonts w:ascii="Times New Roman" w:hAnsi="Times New Roman" w:cs="Times New Roman"/>
      <w:sz w:val="24"/>
      <w:szCs w:val="24"/>
      <w:lang w:eastAsia="en-GB"/>
    </w:rPr>
  </w:style>
  <w:style w:type="paragraph" w:customStyle="1" w:styleId="Style3">
    <w:name w:val="Style3"/>
    <w:basedOn w:val="Normal"/>
    <w:qFormat/>
    <w:rsid w:val="007F6022"/>
    <w:pPr>
      <w:tabs>
        <w:tab w:val="left" w:pos="360"/>
      </w:tabs>
      <w:spacing w:after="0" w:line="240" w:lineRule="auto"/>
      <w:ind w:left="360" w:hanging="360"/>
      <w:jc w:val="both"/>
    </w:pPr>
    <w:rPr>
      <w:rFonts w:ascii="Times New Roman" w:hAnsi="Times New Roman" w:cs="Times New Roman"/>
      <w:sz w:val="28"/>
      <w:szCs w:val="20"/>
      <w:lang w:eastAsia="en-GB"/>
    </w:rPr>
  </w:style>
  <w:style w:type="paragraph" w:customStyle="1" w:styleId="CharCharCharCharChar1CharCharCharChar">
    <w:name w:val="Char Char Char Char Char1 Char Char Char Char"/>
    <w:basedOn w:val="Normal"/>
    <w:qFormat/>
    <w:rsid w:val="007F6022"/>
    <w:pPr>
      <w:spacing w:after="160" w:line="240" w:lineRule="exact"/>
    </w:pPr>
    <w:rPr>
      <w:rFonts w:ascii="Tahoma" w:hAnsi="Tahoma" w:cs="Tahoma"/>
      <w:sz w:val="20"/>
      <w:szCs w:val="20"/>
      <w:lang w:eastAsia="en-GB"/>
    </w:rPr>
  </w:style>
  <w:style w:type="paragraph" w:customStyle="1" w:styleId="loweralpha1level1bold">
    <w:name w:val="lower_alpha1_level1_bold"/>
    <w:uiPriority w:val="99"/>
    <w:qFormat/>
    <w:rsid w:val="007F6022"/>
    <w:pPr>
      <w:tabs>
        <w:tab w:val="left" w:pos="420"/>
      </w:tabs>
      <w:suppressAutoHyphens/>
      <w:autoSpaceDE w:val="0"/>
      <w:autoSpaceDN w:val="0"/>
      <w:adjustRightInd w:val="0"/>
      <w:spacing w:after="120" w:line="220" w:lineRule="atLeast"/>
      <w:ind w:left="420" w:hanging="420"/>
      <w:jc w:val="both"/>
    </w:pPr>
    <w:rPr>
      <w:rFonts w:ascii="Swift LT Pro Extra Bold" w:eastAsia="Times New Roman" w:hAnsi="Swift LT Pro Extra Bold" w:cs="Swift LT Pro Extra Bold"/>
      <w:color w:val="000000"/>
      <w:w w:val="0"/>
      <w:sz w:val="16"/>
      <w:szCs w:val="16"/>
      <w:lang w:eastAsia="en-GB"/>
    </w:rPr>
  </w:style>
  <w:style w:type="paragraph" w:customStyle="1" w:styleId="nparabold">
    <w:name w:val="npara_bold"/>
    <w:uiPriority w:val="99"/>
    <w:qFormat/>
    <w:rsid w:val="007F6022"/>
    <w:pPr>
      <w:suppressAutoHyphens/>
      <w:autoSpaceDE w:val="0"/>
      <w:autoSpaceDN w:val="0"/>
      <w:adjustRightInd w:val="0"/>
      <w:spacing w:after="120" w:line="220" w:lineRule="atLeast"/>
      <w:jc w:val="both"/>
    </w:pPr>
    <w:rPr>
      <w:rFonts w:ascii="Swift LT Pro Extra Bold" w:eastAsia="Times New Roman" w:hAnsi="Swift LT Pro Extra Bold" w:cs="Swift LT Pro Extra Bold"/>
      <w:color w:val="000000"/>
      <w:w w:val="0"/>
      <w:sz w:val="16"/>
      <w:szCs w:val="16"/>
      <w:lang w:eastAsia="en-GB"/>
    </w:rPr>
  </w:style>
  <w:style w:type="paragraph" w:customStyle="1" w:styleId="Bodytext41">
    <w:name w:val="Body text (4)1"/>
    <w:basedOn w:val="Normal"/>
    <w:link w:val="Bodytext4"/>
    <w:uiPriority w:val="99"/>
    <w:qFormat/>
    <w:rsid w:val="007F6022"/>
    <w:pPr>
      <w:widowControl w:val="0"/>
      <w:shd w:val="clear" w:color="auto" w:fill="FFFFFF"/>
      <w:spacing w:after="0" w:line="278" w:lineRule="exact"/>
      <w:jc w:val="both"/>
    </w:pPr>
    <w:rPr>
      <w:rFonts w:eastAsiaTheme="minorHAnsi"/>
      <w:b/>
      <w:bCs/>
      <w:i/>
      <w:iCs/>
    </w:rPr>
  </w:style>
  <w:style w:type="paragraph" w:customStyle="1" w:styleId="Bodytext21">
    <w:name w:val="Body text (2)1"/>
    <w:basedOn w:val="Normal"/>
    <w:link w:val="Bodytext20"/>
    <w:uiPriority w:val="99"/>
    <w:qFormat/>
    <w:rsid w:val="007F6022"/>
    <w:pPr>
      <w:widowControl w:val="0"/>
      <w:shd w:val="clear" w:color="auto" w:fill="FFFFFF"/>
      <w:spacing w:before="240" w:after="0" w:line="274" w:lineRule="exact"/>
      <w:jc w:val="both"/>
    </w:pPr>
    <w:rPr>
      <w:rFonts w:eastAsiaTheme="minorHAnsi"/>
    </w:rPr>
  </w:style>
  <w:style w:type="table" w:styleId="LightShading-Accent2">
    <w:name w:val="Light Shading Accent 2"/>
    <w:basedOn w:val="TableNormal"/>
    <w:uiPriority w:val="60"/>
    <w:qFormat/>
    <w:rsid w:val="007F6022"/>
    <w:pPr>
      <w:spacing w:after="0" w:line="240" w:lineRule="auto"/>
    </w:pPr>
    <w:rPr>
      <w:rFonts w:ascii="Times New Roman" w:eastAsia="Times New Roman" w:hAnsi="Times New Roman" w:cs="Times New Roman"/>
      <w:color w:val="943634"/>
      <w:sz w:val="24"/>
      <w:szCs w:val="24"/>
      <w:lang w:eastAsia="en-GB"/>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EFD3D2"/>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EFD3D2"/>
      </w:tcPr>
    </w:tblStylePr>
  </w:style>
  <w:style w:type="table" w:customStyle="1" w:styleId="TableGrid1">
    <w:name w:val="Table Grid1"/>
    <w:basedOn w:val="TableNormal"/>
    <w:uiPriority w:val="3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7F6022"/>
    <w:pPr>
      <w:spacing w:after="0" w:line="240" w:lineRule="auto"/>
    </w:pPr>
    <w:rPr>
      <w:rFonts w:ascii="Times New Roman" w:eastAsia="MS Mincho"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qFormat/>
    <w:rsid w:val="007F6022"/>
    <w:pPr>
      <w:spacing w:after="0" w:line="240" w:lineRule="auto"/>
    </w:pPr>
    <w:rPr>
      <w:rFonts w:ascii="Times New Roman" w:eastAsia="MS Mincho"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uiPriority w:val="3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qFormat/>
    <w:rsid w:val="007F6022"/>
    <w:pPr>
      <w:spacing w:after="0" w:line="240" w:lineRule="auto"/>
    </w:pPr>
    <w:rPr>
      <w:rFonts w:ascii="Times New Roman" w:eastAsia="Times New Roman" w:hAnsi="Times New Roman" w:cs="Times New Roman"/>
      <w:color w:val="000000"/>
      <w:sz w:val="24"/>
      <w:szCs w:val="24"/>
      <w:lang w:eastAsia="en-GB"/>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C0C0C0"/>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C0C0C0"/>
      </w:tcPr>
    </w:tblStylePr>
  </w:style>
  <w:style w:type="table" w:customStyle="1" w:styleId="LightShading-Accent11">
    <w:name w:val="Light Shading - Accent 11"/>
    <w:basedOn w:val="TableNormal"/>
    <w:uiPriority w:val="99"/>
    <w:qFormat/>
    <w:rsid w:val="007F6022"/>
    <w:pPr>
      <w:spacing w:after="0" w:line="240" w:lineRule="auto"/>
    </w:pPr>
    <w:rPr>
      <w:rFonts w:ascii="Times New Roman" w:eastAsia="Times New Roman" w:hAnsi="Times New Roman" w:cs="Times New Roman"/>
      <w:color w:val="365F91"/>
      <w:sz w:val="24"/>
      <w:szCs w:val="24"/>
      <w:lang w:eastAsia="en-GB"/>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D3DFEE"/>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D3DFEE"/>
      </w:tcPr>
    </w:tblStylePr>
  </w:style>
  <w:style w:type="table" w:customStyle="1" w:styleId="TableGrid7">
    <w:name w:val="Table Grid7"/>
    <w:basedOn w:val="TableNormal"/>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0">
    <w:name w:val="Table Grid Light1"/>
    <w:basedOn w:val="TableNormal"/>
    <w:uiPriority w:val="40"/>
    <w:qFormat/>
    <w:rsid w:val="007F6022"/>
    <w:pPr>
      <w:spacing w:after="0" w:line="240" w:lineRule="auto"/>
    </w:pPr>
    <w:rPr>
      <w:rFonts w:ascii="Times New Roman" w:eastAsia="Times New Roman" w:hAnsi="Times New Roman" w:cs="Times New Roman"/>
      <w:lang w:val="en-US" w:eastAsia="en-GB"/>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TableGrid14">
    <w:name w:val="Table Grid14"/>
    <w:basedOn w:val="TableNormal"/>
    <w:uiPriority w:val="59"/>
    <w:qFormat/>
    <w:rsid w:val="007F6022"/>
    <w:pPr>
      <w:widowControl w:val="0"/>
      <w:spacing w:after="0" w:line="240" w:lineRule="auto"/>
      <w:jc w:val="both"/>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qFormat/>
    <w:rsid w:val="007F6022"/>
    <w:pPr>
      <w:widowControl w:val="0"/>
      <w:spacing w:after="0" w:line="240" w:lineRule="auto"/>
      <w:jc w:val="both"/>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qFormat/>
    <w:rsid w:val="007F6022"/>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qFormat/>
    <w:rsid w:val="007F6022"/>
    <w:pPr>
      <w:widowControl w:val="0"/>
      <w:spacing w:after="0" w:line="240" w:lineRule="auto"/>
      <w:jc w:val="both"/>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aliases w:val=" Char Char14"/>
    <w:uiPriority w:val="10"/>
    <w:qFormat/>
    <w:rsid w:val="007F6022"/>
    <w:rPr>
      <w:rFonts w:ascii="Calibri Light" w:eastAsia="Times New Roman" w:hAnsi="Calibri Light" w:cs="Times New Roman"/>
      <w:spacing w:val="-10"/>
      <w:kern w:val="28"/>
      <w:sz w:val="56"/>
      <w:szCs w:val="56"/>
    </w:rPr>
  </w:style>
  <w:style w:type="character" w:customStyle="1" w:styleId="BodyTextChar2">
    <w:name w:val="Body Text Char2"/>
    <w:aliases w:val="Char1 Char2, Char Char Char Char Char1,Char Char Char Char Char Char Char Char Char Char Char Char Char3,Body Text Char3,uvlaka 2 Char Char2,Body Text1 Char1,Char Char Char Char2 Char3,Char3 Char2"/>
    <w:qFormat/>
    <w:rsid w:val="007F6022"/>
    <w:rPr>
      <w:rFonts w:ascii="Times New Roman" w:eastAsia="Times New Roman" w:hAnsi="Times New Roman" w:cs="Times New Roman"/>
      <w:sz w:val="24"/>
      <w:szCs w:val="24"/>
    </w:rPr>
  </w:style>
  <w:style w:type="character" w:customStyle="1" w:styleId="FooterChar3">
    <w:name w:val="Footer Char3"/>
    <w:uiPriority w:val="99"/>
    <w:semiHidden/>
    <w:qFormat/>
    <w:rsid w:val="007F6022"/>
    <w:rPr>
      <w:rFonts w:ascii="Times New Roman" w:eastAsia="Times New Roman" w:hAnsi="Times New Roman" w:cs="Times New Roman"/>
      <w:sz w:val="24"/>
      <w:szCs w:val="24"/>
    </w:rPr>
  </w:style>
  <w:style w:type="character" w:customStyle="1" w:styleId="BalloonTextChar2">
    <w:name w:val="Balloon Text Char2"/>
    <w:aliases w:val="Char Char Char5 Char2,Balloon Text31 Char,Char Char Char51 Char,Char Char Char Char211 Char,Char Char Char211 Char,Balloon Text21 Char,Balloon Text211 Char,Char Char Char Char3 Char2,Char Char Char Char3,Char Char Char Char3 Char"/>
    <w:qFormat/>
    <w:rsid w:val="007F6022"/>
    <w:rPr>
      <w:rFonts w:ascii="Segoe UI" w:eastAsia="Times New Roman" w:hAnsi="Segoe UI" w:cs="Segoe UI"/>
      <w:sz w:val="18"/>
      <w:szCs w:val="18"/>
    </w:rPr>
  </w:style>
  <w:style w:type="character" w:customStyle="1" w:styleId="FootnoteTextChar2">
    <w:name w:val="Footnote Text Char2"/>
    <w:aliases w:val="single space Char1,footnote text Char1,fn Char1,FOOTNOTES Char1,Fußnotentext Char Char1,ADB Char1,Footnote text Char1,ft Char1,Footno Char"/>
    <w:uiPriority w:val="99"/>
    <w:qFormat/>
    <w:rsid w:val="007F6022"/>
    <w:rPr>
      <w:rFonts w:ascii="Times New Roman" w:eastAsia="Times New Roman" w:hAnsi="Times New Roman" w:cs="Times New Roman"/>
      <w:sz w:val="20"/>
      <w:szCs w:val="20"/>
    </w:rPr>
  </w:style>
  <w:style w:type="character" w:customStyle="1" w:styleId="HeaderChar3">
    <w:name w:val="Header Char3"/>
    <w:uiPriority w:val="99"/>
    <w:semiHidden/>
    <w:qFormat/>
    <w:rsid w:val="007F6022"/>
    <w:rPr>
      <w:rFonts w:ascii="Times New Roman" w:eastAsia="Times New Roman" w:hAnsi="Times New Roman" w:cs="Times New Roman"/>
      <w:sz w:val="24"/>
      <w:szCs w:val="24"/>
    </w:rPr>
  </w:style>
  <w:style w:type="character" w:customStyle="1" w:styleId="SubtitleChar2">
    <w:name w:val="Subtitle Char2"/>
    <w:aliases w:val="Char Char25,Char2 Char11,Char2 Char Char2"/>
    <w:qFormat/>
    <w:rsid w:val="007F6022"/>
    <w:rPr>
      <w:rFonts w:eastAsia="Times New Roman"/>
      <w:color w:val="5A5A5A"/>
      <w:spacing w:val="15"/>
    </w:rPr>
  </w:style>
  <w:style w:type="paragraph" w:customStyle="1" w:styleId="Normal2">
    <w:name w:val="Normal2"/>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tolo2T2">
    <w:name w:val="Titolo2.T2"/>
    <w:basedOn w:val="Normal"/>
    <w:next w:val="Paragr1"/>
    <w:uiPriority w:val="99"/>
    <w:qFormat/>
    <w:rsid w:val="007F6022"/>
    <w:pPr>
      <w:keepNext/>
      <w:spacing w:before="260" w:after="80" w:line="260" w:lineRule="exact"/>
      <w:ind w:left="820" w:hanging="820"/>
    </w:pPr>
    <w:rPr>
      <w:rFonts w:ascii="Times" w:hAnsi="Times" w:cs="Times New Roman"/>
      <w:b/>
      <w:sz w:val="26"/>
      <w:szCs w:val="20"/>
      <w:lang w:eastAsia="en-GB"/>
    </w:rPr>
  </w:style>
  <w:style w:type="numbering" w:customStyle="1" w:styleId="NoList1">
    <w:name w:val="No List1"/>
    <w:next w:val="NoList"/>
    <w:uiPriority w:val="99"/>
    <w:semiHidden/>
    <w:unhideWhenUsed/>
    <w:rsid w:val="007F6022"/>
  </w:style>
  <w:style w:type="paragraph" w:customStyle="1" w:styleId="msonormal0">
    <w:name w:val="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object">
    <w:name w:val="object"/>
    <w:qFormat/>
    <w:rsid w:val="007F6022"/>
  </w:style>
  <w:style w:type="paragraph" w:customStyle="1" w:styleId="font7">
    <w:name w:val="font7"/>
    <w:basedOn w:val="Normal"/>
    <w:qFormat/>
    <w:rsid w:val="007F6022"/>
    <w:pPr>
      <w:spacing w:before="100" w:beforeAutospacing="1" w:after="100" w:afterAutospacing="1" w:line="240" w:lineRule="auto"/>
    </w:pPr>
    <w:rPr>
      <w:rFonts w:ascii="Calibri" w:eastAsia="Times New Roman" w:hAnsi="Calibri" w:cs="Calibri"/>
      <w:color w:val="000000"/>
      <w:sz w:val="20"/>
      <w:szCs w:val="20"/>
      <w:lang w:val="en-GB" w:eastAsia="en-GB"/>
    </w:rPr>
  </w:style>
  <w:style w:type="paragraph" w:customStyle="1" w:styleId="font8">
    <w:name w:val="font8"/>
    <w:basedOn w:val="Normal"/>
    <w:qFormat/>
    <w:rsid w:val="007F6022"/>
    <w:pPr>
      <w:spacing w:before="100" w:beforeAutospacing="1" w:after="100" w:afterAutospacing="1" w:line="240" w:lineRule="auto"/>
    </w:pPr>
    <w:rPr>
      <w:rFonts w:ascii="Calibri" w:eastAsia="Times New Roman" w:hAnsi="Calibri" w:cs="Calibri"/>
      <w:color w:val="000000"/>
      <w:sz w:val="20"/>
      <w:szCs w:val="20"/>
      <w:lang w:val="en-GB" w:eastAsia="en-GB"/>
    </w:rPr>
  </w:style>
  <w:style w:type="paragraph" w:customStyle="1" w:styleId="font9">
    <w:name w:val="font9"/>
    <w:basedOn w:val="Normal"/>
    <w:qFormat/>
    <w:rsid w:val="007F6022"/>
    <w:pPr>
      <w:spacing w:before="100" w:beforeAutospacing="1" w:after="100" w:afterAutospacing="1" w:line="240" w:lineRule="auto"/>
    </w:pPr>
    <w:rPr>
      <w:rFonts w:ascii="Calibri" w:eastAsia="Times New Roman" w:hAnsi="Calibri" w:cs="Calibri"/>
      <w:sz w:val="20"/>
      <w:szCs w:val="20"/>
      <w:lang w:val="en-GB" w:eastAsia="en-GB"/>
    </w:rPr>
  </w:style>
  <w:style w:type="numbering" w:customStyle="1" w:styleId="NoList11">
    <w:name w:val="No List11"/>
    <w:next w:val="NoList"/>
    <w:uiPriority w:val="99"/>
    <w:semiHidden/>
    <w:unhideWhenUsed/>
    <w:rsid w:val="007F6022"/>
  </w:style>
  <w:style w:type="numbering" w:customStyle="1" w:styleId="NoList2">
    <w:name w:val="No List2"/>
    <w:next w:val="NoList"/>
    <w:uiPriority w:val="99"/>
    <w:semiHidden/>
    <w:unhideWhenUsed/>
    <w:rsid w:val="007F6022"/>
  </w:style>
  <w:style w:type="numbering" w:customStyle="1" w:styleId="NoList3">
    <w:name w:val="No List3"/>
    <w:next w:val="NoList"/>
    <w:uiPriority w:val="99"/>
    <w:semiHidden/>
    <w:unhideWhenUsed/>
    <w:rsid w:val="007F6022"/>
  </w:style>
  <w:style w:type="paragraph" w:styleId="Revision">
    <w:name w:val="Revision"/>
    <w:hidden/>
    <w:uiPriority w:val="99"/>
    <w:rsid w:val="007F6022"/>
    <w:pPr>
      <w:spacing w:after="0" w:line="240" w:lineRule="auto"/>
    </w:pPr>
    <w:rPr>
      <w:rFonts w:ascii="Times New Roman" w:eastAsia="Times New Roman" w:hAnsi="Times New Roman" w:cs="Times New Roman"/>
      <w:lang w:eastAsia="sq-AL"/>
    </w:rPr>
  </w:style>
  <w:style w:type="numbering" w:customStyle="1" w:styleId="NoList4">
    <w:name w:val="No List4"/>
    <w:next w:val="NoList"/>
    <w:uiPriority w:val="99"/>
    <w:semiHidden/>
    <w:unhideWhenUsed/>
    <w:rsid w:val="007F6022"/>
  </w:style>
  <w:style w:type="numbering" w:customStyle="1" w:styleId="NoList111">
    <w:name w:val="No List111"/>
    <w:next w:val="NoList"/>
    <w:uiPriority w:val="99"/>
    <w:semiHidden/>
    <w:unhideWhenUsed/>
    <w:rsid w:val="007F6022"/>
  </w:style>
  <w:style w:type="numbering" w:customStyle="1" w:styleId="NoList5">
    <w:name w:val="No List5"/>
    <w:next w:val="NoList"/>
    <w:uiPriority w:val="99"/>
    <w:semiHidden/>
    <w:unhideWhenUsed/>
    <w:rsid w:val="007F6022"/>
  </w:style>
  <w:style w:type="numbering" w:customStyle="1" w:styleId="NoList12">
    <w:name w:val="No List12"/>
    <w:next w:val="NoList"/>
    <w:uiPriority w:val="99"/>
    <w:semiHidden/>
    <w:unhideWhenUsed/>
    <w:rsid w:val="007F6022"/>
  </w:style>
  <w:style w:type="numbering" w:customStyle="1" w:styleId="NoList6">
    <w:name w:val="No List6"/>
    <w:next w:val="NoList"/>
    <w:uiPriority w:val="99"/>
    <w:semiHidden/>
    <w:unhideWhenUsed/>
    <w:rsid w:val="007F6022"/>
  </w:style>
  <w:style w:type="numbering" w:customStyle="1" w:styleId="NoList13">
    <w:name w:val="No List13"/>
    <w:next w:val="NoList"/>
    <w:uiPriority w:val="99"/>
    <w:semiHidden/>
    <w:unhideWhenUsed/>
    <w:rsid w:val="007F6022"/>
  </w:style>
  <w:style w:type="numbering" w:customStyle="1" w:styleId="NoList7">
    <w:name w:val="No List7"/>
    <w:next w:val="NoList"/>
    <w:uiPriority w:val="99"/>
    <w:semiHidden/>
    <w:unhideWhenUsed/>
    <w:rsid w:val="007F6022"/>
  </w:style>
  <w:style w:type="numbering" w:customStyle="1" w:styleId="NoList14">
    <w:name w:val="No List14"/>
    <w:next w:val="NoList"/>
    <w:uiPriority w:val="99"/>
    <w:semiHidden/>
    <w:unhideWhenUsed/>
    <w:rsid w:val="007F6022"/>
  </w:style>
  <w:style w:type="numbering" w:customStyle="1" w:styleId="NoList8">
    <w:name w:val="No List8"/>
    <w:next w:val="NoList"/>
    <w:uiPriority w:val="99"/>
    <w:semiHidden/>
    <w:unhideWhenUsed/>
    <w:rsid w:val="007F6022"/>
  </w:style>
  <w:style w:type="numbering" w:customStyle="1" w:styleId="NoList15">
    <w:name w:val="No List15"/>
    <w:next w:val="NoList"/>
    <w:uiPriority w:val="99"/>
    <w:semiHidden/>
    <w:unhideWhenUsed/>
    <w:rsid w:val="007F6022"/>
  </w:style>
  <w:style w:type="numbering" w:customStyle="1" w:styleId="NoList9">
    <w:name w:val="No List9"/>
    <w:next w:val="NoList"/>
    <w:uiPriority w:val="99"/>
    <w:semiHidden/>
    <w:unhideWhenUsed/>
    <w:rsid w:val="007F6022"/>
  </w:style>
  <w:style w:type="numbering" w:customStyle="1" w:styleId="NoList16">
    <w:name w:val="No List16"/>
    <w:next w:val="NoList"/>
    <w:uiPriority w:val="99"/>
    <w:semiHidden/>
    <w:unhideWhenUsed/>
    <w:rsid w:val="007F6022"/>
  </w:style>
  <w:style w:type="numbering" w:customStyle="1" w:styleId="NoList10">
    <w:name w:val="No List10"/>
    <w:next w:val="NoList"/>
    <w:uiPriority w:val="99"/>
    <w:semiHidden/>
    <w:unhideWhenUsed/>
    <w:rsid w:val="007F6022"/>
  </w:style>
  <w:style w:type="table" w:customStyle="1" w:styleId="LightShading-Accent21">
    <w:name w:val="Light Shading - Accent 21"/>
    <w:basedOn w:val="TableNormal"/>
    <w:next w:val="LightShading-Accent2"/>
    <w:uiPriority w:val="60"/>
    <w:qFormat/>
    <w:rsid w:val="007F6022"/>
    <w:pPr>
      <w:spacing w:after="0" w:line="240" w:lineRule="auto"/>
    </w:pPr>
    <w:rPr>
      <w:rFonts w:ascii="Times New Roman" w:eastAsia="Times New Roman" w:hAnsi="Times New Roman" w:cs="Times New Roman"/>
      <w:color w:val="943634"/>
      <w:sz w:val="24"/>
      <w:szCs w:val="24"/>
      <w:lang w:eastAsia="en-GB"/>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EFD3D2"/>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EFD3D2"/>
      </w:tcPr>
    </w:tblStylePr>
  </w:style>
  <w:style w:type="table" w:customStyle="1" w:styleId="TableGrid31">
    <w:name w:val="Table Grid31"/>
    <w:basedOn w:val="TableNormal"/>
    <w:qFormat/>
    <w:rsid w:val="007F6022"/>
    <w:pPr>
      <w:spacing w:after="0" w:line="240" w:lineRule="auto"/>
    </w:pPr>
    <w:rPr>
      <w:rFonts w:ascii="Times New Roman" w:eastAsia="MS Mincho"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uiPriority w:val="3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qFormat/>
    <w:rsid w:val="007F6022"/>
    <w:pPr>
      <w:spacing w:after="0" w:line="240" w:lineRule="auto"/>
    </w:pPr>
    <w:rPr>
      <w:rFonts w:ascii="Times New Roman" w:eastAsia="Times New Roman" w:hAnsi="Times New Roman" w:cs="Times New Roman"/>
      <w:color w:val="000000"/>
      <w:sz w:val="24"/>
      <w:szCs w:val="24"/>
      <w:lang w:eastAsia="en-GB"/>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C0C0C0"/>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C0C0C0"/>
      </w:tcPr>
    </w:tblStylePr>
  </w:style>
  <w:style w:type="table" w:customStyle="1" w:styleId="LightShading-Accent111">
    <w:name w:val="Light Shading - Accent 111"/>
    <w:basedOn w:val="TableNormal"/>
    <w:uiPriority w:val="99"/>
    <w:qFormat/>
    <w:rsid w:val="007F6022"/>
    <w:pPr>
      <w:spacing w:after="0" w:line="240" w:lineRule="auto"/>
    </w:pPr>
    <w:rPr>
      <w:rFonts w:ascii="Times New Roman" w:eastAsia="Times New Roman" w:hAnsi="Times New Roman" w:cs="Times New Roman"/>
      <w:color w:val="365F91"/>
      <w:sz w:val="24"/>
      <w:szCs w:val="24"/>
      <w:lang w:eastAsia="en-GB"/>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D3DFEE"/>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D3DFEE"/>
      </w:tcPr>
    </w:tblStylePr>
  </w:style>
  <w:style w:type="table" w:customStyle="1" w:styleId="TableGrid71">
    <w:name w:val="Table Grid71"/>
    <w:basedOn w:val="TableNormal"/>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 Grid91"/>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uiPriority w:val="59"/>
    <w:qFormat/>
    <w:rsid w:val="007F6022"/>
    <w:pPr>
      <w:spacing w:after="0" w:line="240" w:lineRule="auto"/>
    </w:pPr>
    <w:rPr>
      <w:rFonts w:ascii="Times New Roman" w:eastAsia="Times New Roman" w:hAnsi="Times New Roman" w:cs="Times New Roman"/>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uiPriority w:val="59"/>
    <w:qFormat/>
    <w:rsid w:val="007F6022"/>
    <w:pPr>
      <w:widowControl w:val="0"/>
      <w:spacing w:after="0" w:line="240" w:lineRule="auto"/>
      <w:jc w:val="both"/>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qFormat/>
    <w:rsid w:val="007F6022"/>
    <w:pPr>
      <w:widowControl w:val="0"/>
      <w:spacing w:after="0" w:line="240" w:lineRule="auto"/>
      <w:jc w:val="both"/>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7F6022"/>
  </w:style>
  <w:style w:type="table" w:customStyle="1" w:styleId="GridTable1Light-Accent11">
    <w:name w:val="Grid Table 1 Light - Accent 11"/>
    <w:basedOn w:val="TableNormal"/>
    <w:uiPriority w:val="46"/>
    <w:rsid w:val="007F6022"/>
    <w:pPr>
      <w:spacing w:after="0" w:line="240" w:lineRule="auto"/>
    </w:pPr>
    <w:rPr>
      <w:rFonts w:ascii="Times New Roman" w:eastAsia="Times New Roman" w:hAnsi="Times New Roman" w:cs="Times New Roman"/>
      <w:sz w:val="24"/>
      <w:szCs w:val="24"/>
      <w:lang w:eastAsia="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xmsonormal">
    <w:name w:val="x_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nospacing3">
    <w:name w:val="x_nospacing3"/>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Standard">
    <w:name w:val="Standard"/>
    <w:qFormat/>
    <w:rsid w:val="007F6022"/>
    <w:pPr>
      <w:widowControl w:val="0"/>
      <w:suppressAutoHyphens/>
      <w:autoSpaceDN w:val="0"/>
      <w:spacing w:after="0" w:line="240" w:lineRule="auto"/>
      <w:textAlignment w:val="baseline"/>
    </w:pPr>
    <w:rPr>
      <w:rFonts w:ascii="Times New Roman" w:eastAsia="MS Mincho" w:hAnsi="Times New Roman" w:cs="Tahoma"/>
      <w:kern w:val="3"/>
      <w:sz w:val="24"/>
      <w:szCs w:val="24"/>
      <w:lang w:eastAsia="en-GB"/>
    </w:rPr>
  </w:style>
  <w:style w:type="paragraph" w:customStyle="1" w:styleId="Heading">
    <w:name w:val="Heading"/>
    <w:basedOn w:val="Standard"/>
    <w:next w:val="Textbody"/>
    <w:uiPriority w:val="99"/>
    <w:qFormat/>
    <w:rsid w:val="007F6022"/>
    <w:pPr>
      <w:keepNext/>
      <w:spacing w:before="240" w:after="120"/>
    </w:pPr>
    <w:rPr>
      <w:rFonts w:ascii="Arial" w:hAnsi="Arial"/>
      <w:sz w:val="28"/>
      <w:szCs w:val="28"/>
    </w:rPr>
  </w:style>
  <w:style w:type="paragraph" w:customStyle="1" w:styleId="Textbody">
    <w:name w:val="Text body"/>
    <w:basedOn w:val="Standard"/>
    <w:qFormat/>
    <w:rsid w:val="007F6022"/>
    <w:pPr>
      <w:spacing w:after="120"/>
    </w:pPr>
  </w:style>
  <w:style w:type="paragraph" w:customStyle="1" w:styleId="Index">
    <w:name w:val="Index"/>
    <w:basedOn w:val="Standard"/>
    <w:uiPriority w:val="99"/>
    <w:qFormat/>
    <w:rsid w:val="007F6022"/>
    <w:pPr>
      <w:suppressLineNumbers/>
    </w:pPr>
  </w:style>
  <w:style w:type="paragraph" w:customStyle="1" w:styleId="E1">
    <w:name w:val="E1"/>
    <w:basedOn w:val="Normal"/>
    <w:qFormat/>
    <w:rsid w:val="007F6022"/>
    <w:pPr>
      <w:autoSpaceDN w:val="0"/>
      <w:spacing w:after="0" w:line="240" w:lineRule="auto"/>
      <w:jc w:val="both"/>
    </w:pPr>
    <w:rPr>
      <w:rFonts w:ascii="Arial" w:hAnsi="Arial" w:cs="Times New Roman"/>
      <w:szCs w:val="20"/>
      <w:lang w:val="de-DE" w:eastAsia="en-GB"/>
    </w:rPr>
  </w:style>
  <w:style w:type="character" w:customStyle="1" w:styleId="hps">
    <w:name w:val="hps"/>
    <w:basedOn w:val="DefaultParagraphFont"/>
    <w:qFormat/>
    <w:rsid w:val="007F6022"/>
  </w:style>
  <w:style w:type="character" w:customStyle="1" w:styleId="hpsatn">
    <w:name w:val="hps atn"/>
    <w:basedOn w:val="DefaultParagraphFont"/>
    <w:qFormat/>
    <w:rsid w:val="007F6022"/>
  </w:style>
  <w:style w:type="character" w:customStyle="1" w:styleId="tlid-translation">
    <w:name w:val="tlid-translation"/>
    <w:basedOn w:val="DefaultParagraphFont"/>
    <w:qFormat/>
    <w:rsid w:val="007F6022"/>
  </w:style>
  <w:style w:type="paragraph" w:customStyle="1" w:styleId="Einrckung2">
    <w:name w:val="Einrückung 2"/>
    <w:basedOn w:val="Normal"/>
    <w:qFormat/>
    <w:rsid w:val="007F6022"/>
    <w:pPr>
      <w:spacing w:after="0" w:line="360" w:lineRule="atLeast"/>
      <w:ind w:left="1701" w:hanging="851"/>
    </w:pPr>
    <w:rPr>
      <w:rFonts w:ascii="Arial" w:eastAsia="Times New Roman" w:hAnsi="Arial" w:cs="Times New Roman"/>
      <w:sz w:val="24"/>
      <w:szCs w:val="20"/>
      <w:lang w:val="de-DE" w:eastAsia="de-DE"/>
    </w:rPr>
  </w:style>
  <w:style w:type="paragraph" w:customStyle="1" w:styleId="Einrckung1">
    <w:name w:val="Einrückung 1"/>
    <w:basedOn w:val="Normal"/>
    <w:qFormat/>
    <w:rsid w:val="007F6022"/>
    <w:pPr>
      <w:spacing w:after="0" w:line="360" w:lineRule="atLeast"/>
      <w:ind w:left="851" w:hanging="851"/>
      <w:jc w:val="both"/>
    </w:pPr>
    <w:rPr>
      <w:rFonts w:ascii="Arial" w:eastAsia="Times New Roman" w:hAnsi="Arial" w:cs="Times New Roman"/>
      <w:sz w:val="24"/>
      <w:szCs w:val="20"/>
      <w:lang w:val="de-DE" w:eastAsia="de-DE"/>
    </w:rPr>
  </w:style>
  <w:style w:type="paragraph" w:customStyle="1" w:styleId="EinfacherAbsatz">
    <w:name w:val="[Einfacher Absatz]"/>
    <w:basedOn w:val="Normal"/>
    <w:uiPriority w:val="99"/>
    <w:qFormat/>
    <w:rsid w:val="007F6022"/>
    <w:pPr>
      <w:widowControl w:val="0"/>
      <w:autoSpaceDE w:val="0"/>
      <w:autoSpaceDN w:val="0"/>
      <w:adjustRightInd w:val="0"/>
      <w:spacing w:after="0" w:line="288" w:lineRule="auto"/>
      <w:textAlignment w:val="center"/>
    </w:pPr>
    <w:rPr>
      <w:rFonts w:ascii="Times-Roman" w:eastAsia="Cambria" w:hAnsi="Times-Roman" w:cs="Times-Roman"/>
      <w:color w:val="000000"/>
      <w:sz w:val="24"/>
      <w:szCs w:val="24"/>
      <w:lang w:val="de-DE" w:eastAsia="de-DE"/>
    </w:rPr>
  </w:style>
  <w:style w:type="character" w:customStyle="1" w:styleId="fwb">
    <w:name w:val="fwb"/>
    <w:basedOn w:val="DefaultParagraphFont"/>
    <w:qFormat/>
    <w:rsid w:val="007F6022"/>
  </w:style>
  <w:style w:type="character" w:customStyle="1" w:styleId="highlight">
    <w:name w:val="highlight"/>
    <w:basedOn w:val="DefaultParagraphFont"/>
    <w:qFormat/>
    <w:rsid w:val="007F6022"/>
  </w:style>
  <w:style w:type="character" w:customStyle="1" w:styleId="a-size-large">
    <w:name w:val="a-size-large"/>
    <w:basedOn w:val="DefaultParagraphFont"/>
    <w:qFormat/>
    <w:rsid w:val="007F6022"/>
  </w:style>
  <w:style w:type="numbering" w:customStyle="1" w:styleId="List922">
    <w:name w:val="List 922"/>
    <w:basedOn w:val="NoList"/>
    <w:rsid w:val="007F6022"/>
    <w:pPr>
      <w:numPr>
        <w:numId w:val="12"/>
      </w:numPr>
    </w:pPr>
  </w:style>
  <w:style w:type="character" w:customStyle="1" w:styleId="FontStyle23">
    <w:name w:val="Font Style23"/>
    <w:uiPriority w:val="99"/>
    <w:qFormat/>
    <w:rsid w:val="007F6022"/>
    <w:rPr>
      <w:rFonts w:ascii="Times New Roman" w:hAnsi="Times New Roman" w:cs="Times New Roman" w:hint="default"/>
      <w:i/>
      <w:iCs/>
      <w:sz w:val="22"/>
      <w:szCs w:val="22"/>
    </w:rPr>
  </w:style>
  <w:style w:type="paragraph" w:customStyle="1" w:styleId="numridata0">
    <w:name w:val="numridata"/>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9">
    <w:name w:val="Style9"/>
    <w:basedOn w:val="Normal"/>
    <w:uiPriority w:val="99"/>
    <w:qFormat/>
    <w:rsid w:val="007F6022"/>
    <w:pPr>
      <w:widowControl w:val="0"/>
      <w:autoSpaceDE w:val="0"/>
      <w:autoSpaceDN w:val="0"/>
      <w:adjustRightInd w:val="0"/>
      <w:spacing w:after="0" w:line="240" w:lineRule="auto"/>
    </w:pPr>
    <w:rPr>
      <w:rFonts w:ascii="Times New Roman" w:eastAsia="Times New Roman" w:hAnsi="Times New Roman" w:cs="Times New Roman"/>
      <w:sz w:val="24"/>
      <w:szCs w:val="24"/>
      <w:lang w:val="en-GB"/>
    </w:rPr>
  </w:style>
  <w:style w:type="paragraph" w:customStyle="1" w:styleId="Style23">
    <w:name w:val="Style23"/>
    <w:uiPriority w:val="99"/>
    <w:qFormat/>
    <w:rsid w:val="007F6022"/>
    <w:pPr>
      <w:widowControl w:val="0"/>
      <w:overflowPunct w:val="0"/>
      <w:autoSpaceDE w:val="0"/>
      <w:autoSpaceDN w:val="0"/>
      <w:adjustRightInd w:val="0"/>
      <w:spacing w:after="0" w:line="240" w:lineRule="auto"/>
    </w:pPr>
    <w:rPr>
      <w:rFonts w:ascii="Times New Roman" w:eastAsia="MS Mincho" w:hAnsi="Times New Roman" w:cs="Times New Roman"/>
      <w:sz w:val="24"/>
      <w:szCs w:val="20"/>
      <w:lang w:val="en-US"/>
    </w:rPr>
  </w:style>
  <w:style w:type="paragraph" w:customStyle="1" w:styleId="normaludhezimi">
    <w:name w:val="normal udhezimi"/>
    <w:basedOn w:val="Normal"/>
    <w:qFormat/>
    <w:rsid w:val="007F6022"/>
    <w:pPr>
      <w:spacing w:before="120" w:after="120" w:line="240" w:lineRule="auto"/>
      <w:jc w:val="both"/>
    </w:pPr>
    <w:rPr>
      <w:rFonts w:ascii="Book Antiqua" w:hAnsi="Book Antiqua" w:cs="Times New Roman"/>
      <w:szCs w:val="24"/>
      <w:lang w:val="pl-PL"/>
    </w:rPr>
  </w:style>
  <w:style w:type="paragraph" w:customStyle="1" w:styleId="Normal13">
    <w:name w:val="Normal+13"/>
    <w:basedOn w:val="BodyText2"/>
    <w:uiPriority w:val="99"/>
    <w:qFormat/>
    <w:rsid w:val="007F6022"/>
    <w:pPr>
      <w:tabs>
        <w:tab w:val="right" w:pos="8640"/>
      </w:tabs>
      <w:spacing w:after="0" w:line="360" w:lineRule="auto"/>
      <w:jc w:val="both"/>
    </w:pPr>
    <w:rPr>
      <w:rFonts w:ascii="Garamond" w:eastAsia="Batang" w:hAnsi="Garamond" w:cs="Arial"/>
      <w:spacing w:val="-2"/>
      <w:sz w:val="26"/>
      <w:szCs w:val="26"/>
      <w:lang w:val="it-IT"/>
    </w:rPr>
  </w:style>
  <w:style w:type="paragraph" w:customStyle="1" w:styleId="akti0">
    <w:name w:val="akti"/>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CharChar">
    <w:name w:val="Default Char Char"/>
    <w:qFormat/>
    <w:rsid w:val="007F6022"/>
    <w:rPr>
      <w:rFonts w:ascii="Bookman Old Style" w:hAnsi="Bookman Old Style" w:cs="Bookman Old Style"/>
      <w:color w:val="000000"/>
      <w:sz w:val="24"/>
      <w:szCs w:val="24"/>
      <w:lang w:eastAsia="sq-AL"/>
    </w:rPr>
  </w:style>
  <w:style w:type="character" w:customStyle="1" w:styleId="CM14CharCharChar">
    <w:name w:val="CM14 Char Char Char"/>
    <w:link w:val="CM14CharChar"/>
    <w:qFormat/>
    <w:rsid w:val="007F6022"/>
    <w:rPr>
      <w:rFonts w:ascii="Bookman Old Style" w:hAnsi="Bookman Old Style" w:cs="Bookman Old Style"/>
      <w:color w:val="000000"/>
      <w:sz w:val="24"/>
      <w:szCs w:val="24"/>
    </w:rPr>
  </w:style>
  <w:style w:type="paragraph" w:customStyle="1" w:styleId="CM14CharChar">
    <w:name w:val="CM14 Char Char"/>
    <w:link w:val="CM14CharCharChar"/>
    <w:qFormat/>
    <w:rsid w:val="007F6022"/>
    <w:pPr>
      <w:widowControl w:val="0"/>
      <w:autoSpaceDE w:val="0"/>
      <w:autoSpaceDN w:val="0"/>
      <w:adjustRightInd w:val="0"/>
      <w:spacing w:after="0" w:line="283" w:lineRule="atLeast"/>
    </w:pPr>
    <w:rPr>
      <w:rFonts w:ascii="Bookman Old Style" w:hAnsi="Bookman Old Style" w:cs="Bookman Old Style"/>
      <w:color w:val="000000"/>
      <w:sz w:val="24"/>
      <w:szCs w:val="24"/>
    </w:rPr>
  </w:style>
  <w:style w:type="character" w:customStyle="1" w:styleId="CharChar30">
    <w:name w:val="Char Char30"/>
    <w:qFormat/>
    <w:rsid w:val="007F6022"/>
    <w:rPr>
      <w:b/>
      <w:bCs/>
      <w:szCs w:val="28"/>
      <w:lang w:eastAsia="en-US"/>
    </w:rPr>
  </w:style>
  <w:style w:type="character" w:customStyle="1" w:styleId="CharChar29">
    <w:name w:val="Char Char29"/>
    <w:qFormat/>
    <w:rsid w:val="007F6022"/>
    <w:rPr>
      <w:b/>
      <w:bCs/>
      <w:sz w:val="28"/>
      <w:szCs w:val="28"/>
      <w:lang w:eastAsia="en-US"/>
    </w:rPr>
  </w:style>
  <w:style w:type="character" w:customStyle="1" w:styleId="CharChar28">
    <w:name w:val="Char Char28"/>
    <w:qFormat/>
    <w:rsid w:val="007F6022"/>
    <w:rPr>
      <w:b/>
      <w:bCs/>
      <w:sz w:val="28"/>
      <w:szCs w:val="28"/>
      <w:lang w:eastAsia="en-US"/>
    </w:rPr>
  </w:style>
  <w:style w:type="character" w:customStyle="1" w:styleId="CharChar27">
    <w:name w:val="Char Char27"/>
    <w:qFormat/>
    <w:rsid w:val="007F6022"/>
    <w:rPr>
      <w:b/>
      <w:bCs/>
      <w:i/>
      <w:iCs/>
      <w:sz w:val="24"/>
      <w:szCs w:val="28"/>
      <w:lang w:eastAsia="en-US"/>
    </w:rPr>
  </w:style>
  <w:style w:type="character" w:customStyle="1" w:styleId="CharChar24">
    <w:name w:val="Char Char24"/>
    <w:qFormat/>
    <w:rsid w:val="007F6022"/>
    <w:rPr>
      <w:sz w:val="24"/>
      <w:szCs w:val="24"/>
      <w:lang w:eastAsia="en-US"/>
    </w:rPr>
  </w:style>
  <w:style w:type="character" w:customStyle="1" w:styleId="CharChar22">
    <w:name w:val="Char Char22"/>
    <w:qFormat/>
    <w:rsid w:val="007F6022"/>
    <w:rPr>
      <w:sz w:val="24"/>
      <w:szCs w:val="24"/>
      <w:lang w:val="en-US" w:eastAsia="en-US"/>
    </w:rPr>
  </w:style>
  <w:style w:type="character" w:customStyle="1" w:styleId="CharChar21">
    <w:name w:val="Char Char21"/>
    <w:qFormat/>
    <w:rsid w:val="007F6022"/>
    <w:rPr>
      <w:sz w:val="28"/>
      <w:szCs w:val="28"/>
      <w:lang w:eastAsia="en-US"/>
    </w:rPr>
  </w:style>
  <w:style w:type="paragraph" w:customStyle="1" w:styleId="Style15">
    <w:name w:val="Style15"/>
    <w:basedOn w:val="Style23"/>
    <w:qFormat/>
    <w:rsid w:val="007F6022"/>
    <w:pPr>
      <w:tabs>
        <w:tab w:val="num" w:pos="360"/>
      </w:tabs>
      <w:jc w:val="center"/>
    </w:pPr>
    <w:rPr>
      <w:rFonts w:eastAsia="Times New Roman"/>
      <w:b/>
      <w:sz w:val="28"/>
    </w:rPr>
  </w:style>
  <w:style w:type="paragraph" w:customStyle="1" w:styleId="Style100">
    <w:name w:val="Style10"/>
    <w:basedOn w:val="Style23"/>
    <w:uiPriority w:val="99"/>
    <w:qFormat/>
    <w:rsid w:val="007F6022"/>
    <w:pPr>
      <w:ind w:right="-180"/>
      <w:jc w:val="both"/>
    </w:pPr>
    <w:rPr>
      <w:rFonts w:eastAsia="Times New Roman"/>
      <w:b/>
    </w:rPr>
  </w:style>
  <w:style w:type="paragraph" w:customStyle="1" w:styleId="Style16">
    <w:name w:val="Style16"/>
    <w:basedOn w:val="Style23"/>
    <w:qFormat/>
    <w:rsid w:val="007F6022"/>
    <w:pPr>
      <w:tabs>
        <w:tab w:val="center" w:pos="4320"/>
        <w:tab w:val="right" w:pos="8640"/>
      </w:tabs>
    </w:pPr>
    <w:rPr>
      <w:rFonts w:eastAsia="Times New Roman"/>
    </w:rPr>
  </w:style>
  <w:style w:type="paragraph" w:customStyle="1" w:styleId="Jonel">
    <w:name w:val="Jonel"/>
    <w:basedOn w:val="BodyTextIndent"/>
    <w:qFormat/>
    <w:rsid w:val="007F6022"/>
    <w:pPr>
      <w:widowControl w:val="0"/>
      <w:tabs>
        <w:tab w:val="left" w:pos="771"/>
      </w:tabs>
      <w:spacing w:after="0" w:line="323" w:lineRule="exact"/>
      <w:ind w:left="0"/>
      <w:jc w:val="both"/>
    </w:pPr>
    <w:rPr>
      <w:rFonts w:eastAsia="SimSun"/>
      <w:sz w:val="28"/>
      <w:szCs w:val="20"/>
    </w:rPr>
  </w:style>
  <w:style w:type="character" w:customStyle="1" w:styleId="CharChar23">
    <w:name w:val="Char Char23"/>
    <w:qFormat/>
    <w:rsid w:val="007F6022"/>
    <w:rPr>
      <w:sz w:val="24"/>
      <w:szCs w:val="24"/>
      <w:lang w:val="sq-AL"/>
    </w:rPr>
  </w:style>
  <w:style w:type="character" w:customStyle="1" w:styleId="CharChar20">
    <w:name w:val="Char Char20"/>
    <w:basedOn w:val="DefaultParagraphFont"/>
    <w:qFormat/>
    <w:rsid w:val="007F6022"/>
  </w:style>
  <w:style w:type="character" w:customStyle="1" w:styleId="CharChar26">
    <w:name w:val="Char Char26"/>
    <w:qFormat/>
    <w:rsid w:val="007F6022"/>
    <w:rPr>
      <w:rFonts w:eastAsia="MS Mincho"/>
      <w:b/>
      <w:sz w:val="28"/>
      <w:szCs w:val="24"/>
      <w:lang w:val="en-GB" w:eastAsia="en-GB"/>
    </w:rPr>
  </w:style>
  <w:style w:type="character" w:customStyle="1" w:styleId="Heading4Char1">
    <w:name w:val="Heading 4 Char1"/>
    <w:qFormat/>
    <w:locked/>
    <w:rsid w:val="007F6022"/>
    <w:rPr>
      <w:rFonts w:ascii="Times New Roman" w:hAnsi="Times New Roman"/>
      <w:b/>
      <w:bCs/>
      <w:sz w:val="24"/>
      <w:szCs w:val="28"/>
      <w:u w:val="none"/>
      <w:lang w:val="sq-AL" w:eastAsia="en-US" w:bidi="ar-SA"/>
    </w:rPr>
  </w:style>
  <w:style w:type="paragraph" w:customStyle="1" w:styleId="Style21">
    <w:name w:val="Style21"/>
    <w:basedOn w:val="Style23"/>
    <w:next w:val="Style23"/>
    <w:uiPriority w:val="99"/>
    <w:qFormat/>
    <w:rsid w:val="007F6022"/>
    <w:pPr>
      <w:keepNext/>
      <w:textAlignment w:val="baseline"/>
    </w:pPr>
    <w:rPr>
      <w:i/>
      <w:sz w:val="28"/>
    </w:rPr>
  </w:style>
  <w:style w:type="paragraph" w:customStyle="1" w:styleId="Style14">
    <w:name w:val="Style14"/>
    <w:basedOn w:val="Style23"/>
    <w:qFormat/>
    <w:rsid w:val="007F6022"/>
    <w:pPr>
      <w:jc w:val="both"/>
      <w:textAlignment w:val="baseline"/>
    </w:pPr>
    <w:rPr>
      <w:sz w:val="28"/>
    </w:rPr>
  </w:style>
  <w:style w:type="paragraph" w:customStyle="1" w:styleId="Style13">
    <w:name w:val="Style13"/>
    <w:basedOn w:val="Style23"/>
    <w:link w:val="Style13Char"/>
    <w:qFormat/>
    <w:rsid w:val="007F6022"/>
    <w:pPr>
      <w:ind w:left="150"/>
      <w:jc w:val="both"/>
      <w:textAlignment w:val="baseline"/>
    </w:pPr>
    <w:rPr>
      <w:sz w:val="28"/>
    </w:rPr>
  </w:style>
  <w:style w:type="paragraph" w:customStyle="1" w:styleId="Style11">
    <w:name w:val="Style11"/>
    <w:basedOn w:val="Style23"/>
    <w:qFormat/>
    <w:rsid w:val="007F6022"/>
    <w:pPr>
      <w:jc w:val="both"/>
      <w:textAlignment w:val="baseline"/>
    </w:pPr>
  </w:style>
  <w:style w:type="paragraph" w:customStyle="1" w:styleId="Style8">
    <w:name w:val="Style8"/>
    <w:basedOn w:val="Style23"/>
    <w:qFormat/>
    <w:rsid w:val="007F6022"/>
    <w:pPr>
      <w:spacing w:after="120"/>
      <w:ind w:left="360"/>
      <w:textAlignment w:val="baseline"/>
    </w:pPr>
    <w:rPr>
      <w:sz w:val="16"/>
    </w:rPr>
  </w:style>
  <w:style w:type="character" w:customStyle="1" w:styleId="CharChar19">
    <w:name w:val="Char Char19"/>
    <w:qFormat/>
    <w:rsid w:val="007F6022"/>
    <w:rPr>
      <w:rFonts w:ascii="Courier New" w:eastAsia="MS Mincho" w:hAnsi="Courier New" w:cs="Courier New"/>
      <w:lang w:val="sq-AL"/>
    </w:rPr>
  </w:style>
  <w:style w:type="paragraph" w:customStyle="1" w:styleId="msonormalcxspmiddle">
    <w:name w:val="msonormalcxspmiddle"/>
    <w:basedOn w:val="Normal"/>
    <w:qFormat/>
    <w:rsid w:val="007F6022"/>
    <w:pPr>
      <w:spacing w:before="100" w:beforeAutospacing="1" w:after="100" w:afterAutospacing="1" w:line="240" w:lineRule="auto"/>
    </w:pPr>
    <w:rPr>
      <w:rFonts w:ascii="Times New Roman" w:hAnsi="Times New Roman" w:cs="Times New Roman"/>
      <w:sz w:val="24"/>
      <w:szCs w:val="24"/>
    </w:rPr>
  </w:style>
  <w:style w:type="paragraph" w:customStyle="1" w:styleId="CM46">
    <w:name w:val="CM46"/>
    <w:basedOn w:val="Normal"/>
    <w:next w:val="Normal"/>
    <w:qFormat/>
    <w:rsid w:val="007F6022"/>
    <w:pPr>
      <w:widowControl w:val="0"/>
      <w:autoSpaceDE w:val="0"/>
      <w:autoSpaceDN w:val="0"/>
      <w:adjustRightInd w:val="0"/>
      <w:spacing w:after="523" w:line="240" w:lineRule="auto"/>
    </w:pPr>
    <w:rPr>
      <w:rFonts w:ascii="Bookman Old Style" w:hAnsi="Bookman Old Style" w:cs="Bookman Old Style"/>
      <w:sz w:val="24"/>
      <w:szCs w:val="24"/>
    </w:rPr>
  </w:style>
  <w:style w:type="paragraph" w:customStyle="1" w:styleId="CM6">
    <w:name w:val="CM6"/>
    <w:basedOn w:val="Normal"/>
    <w:next w:val="Normal"/>
    <w:qFormat/>
    <w:rsid w:val="007F6022"/>
    <w:pPr>
      <w:widowControl w:val="0"/>
      <w:autoSpaceDE w:val="0"/>
      <w:autoSpaceDN w:val="0"/>
      <w:adjustRightInd w:val="0"/>
      <w:spacing w:after="0" w:line="283" w:lineRule="atLeast"/>
    </w:pPr>
    <w:rPr>
      <w:rFonts w:ascii="Bookman Old Style" w:hAnsi="Bookman Old Style" w:cs="Bookman Old Style"/>
      <w:sz w:val="24"/>
      <w:szCs w:val="24"/>
    </w:rPr>
  </w:style>
  <w:style w:type="character" w:customStyle="1" w:styleId="CharChar11">
    <w:name w:val="Char Char11"/>
    <w:qFormat/>
    <w:rsid w:val="007F6022"/>
    <w:rPr>
      <w:b/>
      <w:bCs/>
      <w:sz w:val="24"/>
      <w:szCs w:val="28"/>
      <w:lang w:eastAsia="en-US"/>
    </w:rPr>
  </w:style>
  <w:style w:type="character" w:customStyle="1" w:styleId="CharChar10">
    <w:name w:val="Char Char10"/>
    <w:qFormat/>
    <w:rsid w:val="007F6022"/>
    <w:rPr>
      <w:b/>
      <w:bCs/>
      <w:szCs w:val="28"/>
      <w:lang w:eastAsia="en-US"/>
    </w:rPr>
  </w:style>
  <w:style w:type="character" w:customStyle="1" w:styleId="CharChar9">
    <w:name w:val="Char Char9"/>
    <w:qFormat/>
    <w:rsid w:val="007F6022"/>
    <w:rPr>
      <w:b/>
      <w:bCs/>
      <w:sz w:val="28"/>
      <w:szCs w:val="28"/>
      <w:lang w:eastAsia="en-US"/>
    </w:rPr>
  </w:style>
  <w:style w:type="character" w:customStyle="1" w:styleId="CharChar7">
    <w:name w:val="Char Char7"/>
    <w:qFormat/>
    <w:rsid w:val="007F6022"/>
    <w:rPr>
      <w:b/>
      <w:bCs/>
      <w:i/>
      <w:iCs/>
      <w:sz w:val="24"/>
      <w:szCs w:val="28"/>
      <w:lang w:eastAsia="en-US"/>
    </w:rPr>
  </w:style>
  <w:style w:type="character" w:customStyle="1" w:styleId="CharChar6">
    <w:name w:val="Char Char6"/>
    <w:qFormat/>
    <w:rsid w:val="007F6022"/>
    <w:rPr>
      <w:i/>
      <w:iCs w:val="0"/>
      <w:sz w:val="28"/>
      <w:szCs w:val="24"/>
      <w:lang w:eastAsia="en-US"/>
    </w:rPr>
  </w:style>
  <w:style w:type="character" w:customStyle="1" w:styleId="CharChar5">
    <w:name w:val="Char Char5"/>
    <w:qFormat/>
    <w:rsid w:val="007F6022"/>
    <w:rPr>
      <w:sz w:val="24"/>
      <w:szCs w:val="24"/>
      <w:lang w:val="en-US" w:eastAsia="en-US"/>
    </w:rPr>
  </w:style>
  <w:style w:type="paragraph" w:customStyle="1" w:styleId="NormaleBookmanOldStyle">
    <w:name w:val="Normale + Bookman Old Style"/>
    <w:aliases w:val="Giustificato,Dopo:  6 pt"/>
    <w:basedOn w:val="subparaCarattere"/>
    <w:qFormat/>
    <w:rsid w:val="007F6022"/>
    <w:pPr>
      <w:tabs>
        <w:tab w:val="clear" w:pos="720"/>
        <w:tab w:val="num" w:pos="2160"/>
      </w:tabs>
      <w:ind w:left="2160" w:hanging="360"/>
    </w:pPr>
    <w:rPr>
      <w:b w:val="0"/>
      <w:noProof/>
    </w:rPr>
  </w:style>
  <w:style w:type="paragraph" w:customStyle="1" w:styleId="InsideAddress">
    <w:name w:val="Inside Address"/>
    <w:basedOn w:val="Normal"/>
    <w:qFormat/>
    <w:rsid w:val="007F6022"/>
    <w:pPr>
      <w:spacing w:after="0" w:line="240" w:lineRule="auto"/>
    </w:pPr>
    <w:rPr>
      <w:rFonts w:ascii="Times New Roman" w:eastAsia="SimSun" w:hAnsi="Times New Roman" w:cs="Times New Roman"/>
      <w:sz w:val="24"/>
      <w:szCs w:val="24"/>
    </w:rPr>
  </w:style>
  <w:style w:type="paragraph" w:customStyle="1" w:styleId="msonormalcxspmiddlecxspmiddle">
    <w:name w:val="msonormalcxspmiddlecxspmiddle"/>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
    <w:name w:val="msonormalcxspmiddlecxspmiddlecxspmiddle"/>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3">
    <w:name w:val="Balloon Text Char3"/>
    <w:qFormat/>
    <w:locked/>
    <w:rsid w:val="007F6022"/>
    <w:rPr>
      <w:rFonts w:ascii="Arial" w:hAnsi="Arial" w:cs="Arial"/>
      <w:i/>
      <w:iCs/>
      <w:sz w:val="28"/>
      <w:szCs w:val="28"/>
      <w:lang w:val="en-GB" w:eastAsia="en-GB"/>
    </w:rPr>
  </w:style>
  <w:style w:type="character" w:customStyle="1" w:styleId="actstitle">
    <w:name w:val="actstitle"/>
    <w:qFormat/>
    <w:rsid w:val="007F6022"/>
  </w:style>
  <w:style w:type="paragraph" w:customStyle="1" w:styleId="neninr0">
    <w:name w:val="neninr"/>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rattereCharChar1">
    <w:name w:val="Carattere Char Char1"/>
    <w:qFormat/>
    <w:locked/>
    <w:rsid w:val="007F6022"/>
    <w:rPr>
      <w:rFonts w:ascii="Cambria" w:hAnsi="Cambria" w:cs="Cambria"/>
      <w:b/>
      <w:bCs/>
      <w:color w:val="365F91"/>
      <w:sz w:val="28"/>
      <w:szCs w:val="28"/>
      <w:lang w:val="sq-AL" w:eastAsia="en-US" w:bidi="ar-SA"/>
    </w:rPr>
  </w:style>
  <w:style w:type="character" w:customStyle="1" w:styleId="CharChar18">
    <w:name w:val="Char Char18"/>
    <w:qFormat/>
    <w:locked/>
    <w:rsid w:val="007F6022"/>
    <w:rPr>
      <w:rFonts w:ascii="Courier New" w:eastAsia="MS Mincho" w:hAnsi="Courier New" w:cs="Courier New" w:hint="default"/>
      <w:lang w:val="sq-AL" w:eastAsia="en-US" w:bidi="ar-SA"/>
    </w:rPr>
  </w:style>
  <w:style w:type="character" w:customStyle="1" w:styleId="CharChar17">
    <w:name w:val="Char Char17"/>
    <w:qFormat/>
    <w:locked/>
    <w:rsid w:val="007F6022"/>
    <w:rPr>
      <w:rFonts w:ascii="MS Mincho" w:eastAsia="MS Mincho" w:hint="eastAsia"/>
      <w:lang w:val="en-US" w:eastAsia="en-US" w:bidi="ar-SA"/>
    </w:rPr>
  </w:style>
  <w:style w:type="character" w:customStyle="1" w:styleId="CharChar16">
    <w:name w:val="Char Char16"/>
    <w:qFormat/>
    <w:locked/>
    <w:rsid w:val="007F6022"/>
    <w:rPr>
      <w:rFonts w:ascii="MS Mincho" w:eastAsia="MS Mincho" w:hint="eastAsia"/>
      <w:b/>
      <w:bCs/>
      <w:sz w:val="28"/>
      <w:szCs w:val="28"/>
      <w:lang w:val="sq-AL" w:eastAsia="en-US" w:bidi="ar-SA"/>
    </w:rPr>
  </w:style>
  <w:style w:type="character" w:customStyle="1" w:styleId="CharChar15">
    <w:name w:val="Char Char15"/>
    <w:qFormat/>
    <w:locked/>
    <w:rsid w:val="007F6022"/>
    <w:rPr>
      <w:rFonts w:ascii="MS Mincho" w:eastAsia="MS Mincho" w:hint="eastAsia"/>
      <w:lang w:val="en-US" w:eastAsia="en-US" w:bidi="ar-SA"/>
    </w:rPr>
  </w:style>
  <w:style w:type="character" w:customStyle="1" w:styleId="CharChar14">
    <w:name w:val="Char Char14"/>
    <w:qFormat/>
    <w:locked/>
    <w:rsid w:val="007F6022"/>
    <w:rPr>
      <w:rFonts w:ascii="MS Mincho" w:eastAsia="MS Mincho" w:hint="eastAsia"/>
      <w:b/>
      <w:bCs/>
      <w:lang w:val="en-US" w:eastAsia="en-US" w:bidi="ar-SA"/>
    </w:rPr>
  </w:style>
  <w:style w:type="character" w:customStyle="1" w:styleId="CharChar13">
    <w:name w:val="Char Char13"/>
    <w:aliases w:val="Char5 Char1, Char3 Char"/>
    <w:qFormat/>
    <w:locked/>
    <w:rsid w:val="007F6022"/>
    <w:rPr>
      <w:rFonts w:ascii="MS Mincho" w:eastAsia="MS Mincho" w:hint="eastAsia"/>
      <w:b/>
      <w:bCs w:val="0"/>
      <w:sz w:val="28"/>
      <w:szCs w:val="24"/>
      <w:lang w:val="en-GB" w:eastAsia="en-GB" w:bidi="ar-SA"/>
    </w:rPr>
  </w:style>
  <w:style w:type="character" w:customStyle="1" w:styleId="CharChar3CharChar">
    <w:name w:val="Char Char3 Char Char"/>
    <w:qFormat/>
    <w:locked/>
    <w:rsid w:val="007F6022"/>
    <w:rPr>
      <w:sz w:val="16"/>
      <w:szCs w:val="16"/>
      <w:lang w:val="sq-AL" w:eastAsia="en-US" w:bidi="ar-SA"/>
    </w:rPr>
  </w:style>
  <w:style w:type="character" w:customStyle="1" w:styleId="CharChar31">
    <w:name w:val="Char Char31"/>
    <w:qFormat/>
    <w:locked/>
    <w:rsid w:val="007F6022"/>
    <w:rPr>
      <w:b/>
      <w:bCs/>
      <w:sz w:val="32"/>
      <w:szCs w:val="28"/>
      <w:u w:val="single"/>
      <w:lang w:eastAsia="en-US" w:bidi="ar-SA"/>
    </w:rPr>
  </w:style>
  <w:style w:type="character" w:customStyle="1" w:styleId="CharCharChar4">
    <w:name w:val="Char Char Char4"/>
    <w:qFormat/>
    <w:locked/>
    <w:rsid w:val="007F6022"/>
    <w:rPr>
      <w:rFonts w:ascii="MS Mincho" w:eastAsia="MS Mincho" w:hint="eastAsia"/>
      <w:b/>
      <w:bCs/>
      <w:sz w:val="22"/>
      <w:szCs w:val="22"/>
      <w:lang w:val="sq-AL" w:eastAsia="en-US" w:bidi="ar-SA"/>
    </w:rPr>
  </w:style>
  <w:style w:type="character" w:customStyle="1" w:styleId="CharCharChar3">
    <w:name w:val="Char Char Char3"/>
    <w:qFormat/>
    <w:locked/>
    <w:rsid w:val="007F6022"/>
    <w:rPr>
      <w:rFonts w:ascii="MS Mincho" w:eastAsia="MS Mincho" w:hint="eastAsia"/>
      <w:sz w:val="24"/>
      <w:szCs w:val="24"/>
      <w:lang w:val="sq-AL" w:eastAsia="en-US" w:bidi="ar-SA"/>
    </w:rPr>
  </w:style>
  <w:style w:type="paragraph" w:customStyle="1" w:styleId="Pandarjemehapsira1">
    <w:name w:val="Pa ndarje me hapësira1"/>
    <w:qFormat/>
    <w:rsid w:val="007F6022"/>
    <w:pPr>
      <w:spacing w:after="0" w:line="240" w:lineRule="auto"/>
    </w:pPr>
    <w:rPr>
      <w:rFonts w:ascii="Calibri" w:eastAsia="Calibri" w:hAnsi="Calibri" w:cs="Times New Roman"/>
    </w:rPr>
  </w:style>
  <w:style w:type="paragraph" w:customStyle="1" w:styleId="ListParagraph2">
    <w:name w:val="List Paragraph2"/>
    <w:basedOn w:val="Normal"/>
    <w:qFormat/>
    <w:rsid w:val="007F6022"/>
    <w:pPr>
      <w:ind w:left="720"/>
      <w:contextualSpacing/>
    </w:pPr>
    <w:rPr>
      <w:rFonts w:ascii="Calibri" w:eastAsia="Calibri" w:hAnsi="Calibri" w:cs="Times New Roman"/>
    </w:rPr>
  </w:style>
  <w:style w:type="paragraph" w:customStyle="1" w:styleId="NoSpacing2">
    <w:name w:val="No Spacing2"/>
    <w:qFormat/>
    <w:rsid w:val="007F6022"/>
    <w:pPr>
      <w:spacing w:after="0" w:line="240" w:lineRule="auto"/>
    </w:pPr>
    <w:rPr>
      <w:rFonts w:ascii="Calibri" w:eastAsia="MS Mincho" w:hAnsi="Calibri" w:cs="Times New Roman"/>
      <w:lang w:val="en-US"/>
    </w:rPr>
  </w:style>
  <w:style w:type="paragraph" w:customStyle="1" w:styleId="NoSpacing1">
    <w:name w:val="No Spacing1"/>
    <w:qFormat/>
    <w:rsid w:val="007F6022"/>
    <w:pPr>
      <w:spacing w:after="0" w:line="240" w:lineRule="auto"/>
    </w:pPr>
    <w:rPr>
      <w:rFonts w:ascii="Calibri" w:eastAsia="MS Mincho" w:hAnsi="Calibri" w:cs="Times New Roman"/>
      <w:lang w:val="en-US"/>
    </w:rPr>
  </w:style>
  <w:style w:type="character" w:customStyle="1" w:styleId="Heading8Char2">
    <w:name w:val="Heading 8 Char2"/>
    <w:aliases w:val="Heading 8 Char Char1"/>
    <w:qFormat/>
    <w:rsid w:val="007F6022"/>
    <w:rPr>
      <w:b/>
      <w:sz w:val="28"/>
      <w:szCs w:val="24"/>
      <w:lang w:val="en-GB" w:eastAsia="en-GB"/>
    </w:rPr>
  </w:style>
  <w:style w:type="character" w:customStyle="1" w:styleId="TekstishnimittfundfaqesKarakter1">
    <w:name w:val="Tekst i shënimit të fundfaqes Karakter1"/>
    <w:semiHidden/>
    <w:qFormat/>
    <w:rsid w:val="007F6022"/>
    <w:rPr>
      <w:lang w:val="en-US" w:eastAsia="en-US"/>
    </w:rPr>
  </w:style>
  <w:style w:type="character" w:customStyle="1" w:styleId="Dhmbzimiitrupititekstit2Karakter1">
    <w:name w:val="Dhëmbëzimi i trupit i tekstit 2 Karakter1"/>
    <w:semiHidden/>
    <w:qFormat/>
    <w:rsid w:val="007F6022"/>
    <w:rPr>
      <w:lang w:val="en-US" w:eastAsia="en-US"/>
    </w:rPr>
  </w:style>
  <w:style w:type="character" w:customStyle="1" w:styleId="Dhmbzimiitrupititekstit3Karakter1">
    <w:name w:val="Dhëmbëzimi i trupit i tekstit 3 Karakter1"/>
    <w:semiHidden/>
    <w:qFormat/>
    <w:rsid w:val="007F6022"/>
    <w:rPr>
      <w:sz w:val="16"/>
      <w:szCs w:val="16"/>
      <w:lang w:val="en-US" w:eastAsia="en-US"/>
    </w:rPr>
  </w:style>
  <w:style w:type="character" w:customStyle="1" w:styleId="TekstiibalonitKarakter1">
    <w:name w:val="Teksti i balonit Karakter1"/>
    <w:semiHidden/>
    <w:qFormat/>
    <w:rsid w:val="007F6022"/>
    <w:rPr>
      <w:rFonts w:ascii="Tahoma" w:hAnsi="Tahoma" w:cs="Tahoma"/>
      <w:sz w:val="16"/>
      <w:szCs w:val="16"/>
      <w:lang w:val="en-US" w:eastAsia="en-US"/>
    </w:rPr>
  </w:style>
  <w:style w:type="paragraph" w:customStyle="1" w:styleId="copyright">
    <w:name w:val="copyright"/>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table" w:styleId="TableTheme">
    <w:name w:val="Table Theme"/>
    <w:basedOn w:val="TableNormal"/>
    <w:qFormat/>
    <w:rsid w:val="007F6022"/>
    <w:pPr>
      <w:spacing w:after="0" w:line="240" w:lineRule="auto"/>
    </w:pPr>
    <w:rPr>
      <w:rFonts w:ascii="Times New Roman" w:eastAsia="Times New Roman" w:hAnsi="Times New Roman" w:cs="Times New Roman"/>
      <w:sz w:val="20"/>
      <w:szCs w:val="20"/>
      <w:lang w:val="en-US"/>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paragraph" w:customStyle="1" w:styleId="Autoriteti">
    <w:name w:val="Autoriteti"/>
    <w:next w:val="AutoritetiEmer"/>
    <w:link w:val="AutoritetiChar"/>
    <w:uiPriority w:val="99"/>
    <w:qFormat/>
    <w:rsid w:val="007F6022"/>
    <w:pPr>
      <w:keepNext/>
      <w:widowControl w:val="0"/>
      <w:spacing w:after="0" w:line="240" w:lineRule="auto"/>
      <w:jc w:val="right"/>
    </w:pPr>
    <w:rPr>
      <w:rFonts w:ascii="CG Times" w:eastAsia="Times New Roman" w:hAnsi="CG Times" w:cs="Times New Roman"/>
      <w:caps/>
      <w:lang w:val="en-GB"/>
    </w:rPr>
  </w:style>
  <w:style w:type="character" w:customStyle="1" w:styleId="BazLigjPropozuesChar">
    <w:name w:val="Baz_Ligj_Propozues Char"/>
    <w:link w:val="BazLigjPropozues"/>
    <w:qFormat/>
    <w:locked/>
    <w:rsid w:val="007F6022"/>
    <w:rPr>
      <w:rFonts w:ascii="CG Times" w:hAnsi="CG Times"/>
      <w:color w:val="000000"/>
      <w:lang w:eastAsia="sq-AL"/>
    </w:rPr>
  </w:style>
  <w:style w:type="paragraph" w:customStyle="1" w:styleId="BazLigjPropozues">
    <w:name w:val="Baz_Ligj_Propozues"/>
    <w:link w:val="BazLigjPropozuesChar"/>
    <w:qFormat/>
    <w:rsid w:val="007F6022"/>
    <w:pPr>
      <w:keepNext/>
      <w:widowControl w:val="0"/>
      <w:spacing w:after="0" w:line="240" w:lineRule="auto"/>
      <w:ind w:firstLine="720"/>
      <w:jc w:val="both"/>
    </w:pPr>
    <w:rPr>
      <w:rFonts w:ascii="CG Times" w:hAnsi="CG Times"/>
      <w:color w:val="000000"/>
      <w:lang w:eastAsia="sq-AL"/>
    </w:rPr>
  </w:style>
  <w:style w:type="character" w:customStyle="1" w:styleId="VENDOSIChar">
    <w:name w:val="VENDOSI Char"/>
    <w:link w:val="VENDOSI"/>
    <w:qFormat/>
    <w:locked/>
    <w:rsid w:val="007F6022"/>
    <w:rPr>
      <w:rFonts w:ascii="CG Times" w:hAnsi="CG Times"/>
      <w:caps/>
      <w:lang w:eastAsia="sq-AL"/>
    </w:rPr>
  </w:style>
  <w:style w:type="paragraph" w:customStyle="1" w:styleId="VENDOSI">
    <w:name w:val="VENDOSI"/>
    <w:next w:val="Normal"/>
    <w:link w:val="VENDOSIChar"/>
    <w:qFormat/>
    <w:rsid w:val="007F6022"/>
    <w:pPr>
      <w:keepNext/>
      <w:widowControl w:val="0"/>
      <w:spacing w:after="0" w:line="240" w:lineRule="auto"/>
      <w:jc w:val="center"/>
    </w:pPr>
    <w:rPr>
      <w:rFonts w:ascii="CG Times" w:hAnsi="CG Times"/>
      <w:caps/>
      <w:lang w:eastAsia="sq-AL"/>
    </w:rPr>
  </w:style>
  <w:style w:type="paragraph" w:customStyle="1" w:styleId="Shpallja">
    <w:name w:val="Shpallja"/>
    <w:uiPriority w:val="99"/>
    <w:qFormat/>
    <w:rsid w:val="007F6022"/>
    <w:pPr>
      <w:widowControl w:val="0"/>
      <w:spacing w:after="0" w:line="240" w:lineRule="auto"/>
      <w:jc w:val="both"/>
    </w:pPr>
    <w:rPr>
      <w:rFonts w:ascii="CG Times" w:eastAsia="Times New Roman" w:hAnsi="CG Times" w:cs="Times New Roman"/>
      <w:b/>
      <w:color w:val="000000"/>
    </w:rPr>
  </w:style>
  <w:style w:type="paragraph" w:customStyle="1" w:styleId="Tabele">
    <w:name w:val="Tabele"/>
    <w:uiPriority w:val="99"/>
    <w:qFormat/>
    <w:rsid w:val="007F6022"/>
    <w:pPr>
      <w:spacing w:after="0" w:line="240" w:lineRule="auto"/>
    </w:pPr>
    <w:rPr>
      <w:rFonts w:ascii="CG Times" w:eastAsia="Times New Roman" w:hAnsi="CG Times" w:cs="Times New Roman"/>
      <w:szCs w:val="20"/>
      <w:lang w:val="en-GB"/>
    </w:rPr>
  </w:style>
  <w:style w:type="paragraph" w:customStyle="1" w:styleId="Paragrafiilists">
    <w:name w:val="Paragrafi i listës"/>
    <w:basedOn w:val="Normal"/>
    <w:uiPriority w:val="99"/>
    <w:qFormat/>
    <w:rsid w:val="007F6022"/>
    <w:pPr>
      <w:spacing w:after="0" w:line="240" w:lineRule="auto"/>
      <w:ind w:left="720"/>
    </w:pPr>
    <w:rPr>
      <w:rFonts w:ascii="Times New Roman" w:eastAsia="Calibri" w:hAnsi="Times New Roman" w:cs="Times New Roman"/>
      <w:sz w:val="24"/>
      <w:szCs w:val="24"/>
    </w:rPr>
  </w:style>
  <w:style w:type="character" w:customStyle="1" w:styleId="contentlajme">
    <w:name w:val="contentlajme"/>
    <w:basedOn w:val="DefaultParagraphFont"/>
    <w:qFormat/>
    <w:rsid w:val="007F6022"/>
  </w:style>
  <w:style w:type="character" w:customStyle="1" w:styleId="BalloonTextChar4">
    <w:name w:val="Balloon Text Char4"/>
    <w:aliases w:val="Char Char Char Char Char1,Char Char Char Char2 Char1,Char Char Char2 Char1,Char Char Char Char21 Char2,Char Char Char21 Char2,Char Char Char5 Char,Balloon Text3 Char,Char Char Char Char2 Char2,Char Char Char2 Char2"/>
    <w:uiPriority w:val="99"/>
    <w:qFormat/>
    <w:rsid w:val="007F6022"/>
    <w:rPr>
      <w:rFonts w:ascii="Tahoma" w:hAnsi="Tahoma"/>
      <w:color w:val="FFFFFF"/>
      <w:sz w:val="16"/>
      <w:szCs w:val="16"/>
      <w:lang w:val="en-US" w:eastAsia="en-US" w:bidi="ar-SA"/>
    </w:rPr>
  </w:style>
  <w:style w:type="character" w:styleId="LineNumber">
    <w:name w:val="line number"/>
    <w:qFormat/>
    <w:rsid w:val="007F6022"/>
  </w:style>
  <w:style w:type="table" w:customStyle="1" w:styleId="Calendar1">
    <w:name w:val="Calendar 1"/>
    <w:basedOn w:val="TableNormal"/>
    <w:uiPriority w:val="99"/>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11">
    <w:name w:val="Calendar 11"/>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customStyle="1" w:styleId="msonormalcxsplast">
    <w:name w:val="msonormalcxsplast"/>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msonormalcxspmiddlecxsplast">
    <w:name w:val="msonormalcxspmiddlecxsplast"/>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Normal"/>
    <w:uiPriority w:val="99"/>
    <w:qFormat/>
    <w:rsid w:val="007F6022"/>
    <w:pPr>
      <w:spacing w:before="100" w:beforeAutospacing="1" w:after="100" w:afterAutospacing="1" w:line="240" w:lineRule="auto"/>
      <w:ind w:left="720" w:hanging="360"/>
      <w:jc w:val="both"/>
    </w:pPr>
    <w:rPr>
      <w:rFonts w:ascii="Times New Roman" w:eastAsia="Times New Roman" w:hAnsi="Times New Roman" w:cs="Times New Roman"/>
      <w:sz w:val="24"/>
      <w:szCs w:val="24"/>
    </w:rPr>
  </w:style>
  <w:style w:type="paragraph" w:customStyle="1" w:styleId="msotitlecxspmiddle">
    <w:name w:val="msotitlecxspmiddle"/>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msotitlecxsplast">
    <w:name w:val="msotitlecxsplast"/>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pircontent">
    <w:name w:val="pircontent"/>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CM1">
    <w:name w:val="CM1"/>
    <w:basedOn w:val="Default"/>
    <w:next w:val="Default"/>
    <w:uiPriority w:val="99"/>
    <w:qFormat/>
    <w:rsid w:val="007F6022"/>
    <w:pPr>
      <w:spacing w:line="256" w:lineRule="atLeast"/>
      <w:jc w:val="both"/>
    </w:pPr>
    <w:rPr>
      <w:rFonts w:ascii="Arial" w:eastAsia="Times New Roman" w:hAnsi="Arial" w:cs="Arial"/>
      <w:color w:val="auto"/>
      <w:lang w:val="en-US"/>
    </w:rPr>
  </w:style>
  <w:style w:type="paragraph" w:customStyle="1" w:styleId="CM16">
    <w:name w:val="CM16"/>
    <w:basedOn w:val="Default"/>
    <w:next w:val="Default"/>
    <w:uiPriority w:val="99"/>
    <w:qFormat/>
    <w:rsid w:val="007F6022"/>
    <w:pPr>
      <w:jc w:val="both"/>
    </w:pPr>
    <w:rPr>
      <w:rFonts w:ascii="Arial" w:eastAsia="Times New Roman" w:hAnsi="Arial" w:cs="Arial"/>
      <w:color w:val="auto"/>
      <w:lang w:val="en-US"/>
    </w:rPr>
  </w:style>
  <w:style w:type="paragraph" w:customStyle="1" w:styleId="CM17">
    <w:name w:val="CM17"/>
    <w:basedOn w:val="Default"/>
    <w:next w:val="Default"/>
    <w:uiPriority w:val="99"/>
    <w:qFormat/>
    <w:rsid w:val="007F6022"/>
    <w:pPr>
      <w:jc w:val="both"/>
    </w:pPr>
    <w:rPr>
      <w:rFonts w:ascii="Arial" w:eastAsia="Times New Roman" w:hAnsi="Arial" w:cs="Arial"/>
      <w:color w:val="auto"/>
      <w:lang w:val="en-US"/>
    </w:rPr>
  </w:style>
  <w:style w:type="paragraph" w:customStyle="1" w:styleId="CM2">
    <w:name w:val="CM2"/>
    <w:basedOn w:val="Default"/>
    <w:next w:val="Default"/>
    <w:uiPriority w:val="99"/>
    <w:qFormat/>
    <w:rsid w:val="007F6022"/>
    <w:pPr>
      <w:spacing w:line="260" w:lineRule="atLeast"/>
      <w:jc w:val="both"/>
    </w:pPr>
    <w:rPr>
      <w:rFonts w:ascii="Arial" w:eastAsia="Times New Roman" w:hAnsi="Arial" w:cs="Arial"/>
      <w:color w:val="auto"/>
      <w:lang w:val="en-US"/>
    </w:rPr>
  </w:style>
  <w:style w:type="paragraph" w:customStyle="1" w:styleId="CM3">
    <w:name w:val="CM3"/>
    <w:basedOn w:val="Default"/>
    <w:next w:val="Default"/>
    <w:uiPriority w:val="99"/>
    <w:qFormat/>
    <w:rsid w:val="007F6022"/>
    <w:pPr>
      <w:jc w:val="both"/>
    </w:pPr>
    <w:rPr>
      <w:rFonts w:ascii="Arial" w:eastAsia="Times New Roman" w:hAnsi="Arial" w:cs="Arial"/>
      <w:color w:val="auto"/>
      <w:lang w:val="en-US"/>
    </w:rPr>
  </w:style>
  <w:style w:type="paragraph" w:customStyle="1" w:styleId="CM18">
    <w:name w:val="CM18"/>
    <w:basedOn w:val="Default"/>
    <w:next w:val="Default"/>
    <w:uiPriority w:val="99"/>
    <w:qFormat/>
    <w:rsid w:val="007F6022"/>
    <w:pPr>
      <w:jc w:val="both"/>
    </w:pPr>
    <w:rPr>
      <w:rFonts w:ascii="Arial" w:eastAsia="Times New Roman" w:hAnsi="Arial" w:cs="Arial"/>
      <w:color w:val="auto"/>
      <w:lang w:val="en-US"/>
    </w:rPr>
  </w:style>
  <w:style w:type="paragraph" w:customStyle="1" w:styleId="CM4">
    <w:name w:val="CM4"/>
    <w:basedOn w:val="Default"/>
    <w:next w:val="Default"/>
    <w:uiPriority w:val="99"/>
    <w:qFormat/>
    <w:rsid w:val="007F6022"/>
    <w:pPr>
      <w:jc w:val="both"/>
    </w:pPr>
    <w:rPr>
      <w:rFonts w:ascii="Arial" w:eastAsia="Times New Roman" w:hAnsi="Arial" w:cs="Arial"/>
      <w:color w:val="auto"/>
      <w:lang w:val="en-US"/>
    </w:rPr>
  </w:style>
  <w:style w:type="paragraph" w:customStyle="1" w:styleId="CM19">
    <w:name w:val="CM19"/>
    <w:basedOn w:val="Default"/>
    <w:next w:val="Default"/>
    <w:uiPriority w:val="99"/>
    <w:qFormat/>
    <w:rsid w:val="007F6022"/>
    <w:pPr>
      <w:jc w:val="both"/>
    </w:pPr>
    <w:rPr>
      <w:rFonts w:ascii="Arial" w:eastAsia="Times New Roman" w:hAnsi="Arial" w:cs="Arial"/>
      <w:color w:val="auto"/>
      <w:lang w:val="en-US"/>
    </w:rPr>
  </w:style>
  <w:style w:type="paragraph" w:customStyle="1" w:styleId="CM20">
    <w:name w:val="CM20"/>
    <w:basedOn w:val="Default"/>
    <w:next w:val="Default"/>
    <w:uiPriority w:val="99"/>
    <w:qFormat/>
    <w:rsid w:val="007F6022"/>
    <w:pPr>
      <w:jc w:val="both"/>
    </w:pPr>
    <w:rPr>
      <w:rFonts w:ascii="Arial" w:eastAsia="Times New Roman" w:hAnsi="Arial" w:cs="Arial"/>
      <w:color w:val="auto"/>
      <w:lang w:val="en-US"/>
    </w:rPr>
  </w:style>
  <w:style w:type="paragraph" w:customStyle="1" w:styleId="CM21">
    <w:name w:val="CM21"/>
    <w:basedOn w:val="Default"/>
    <w:next w:val="Default"/>
    <w:uiPriority w:val="99"/>
    <w:qFormat/>
    <w:rsid w:val="007F6022"/>
    <w:pPr>
      <w:jc w:val="both"/>
    </w:pPr>
    <w:rPr>
      <w:rFonts w:ascii="Arial" w:eastAsia="Times New Roman" w:hAnsi="Arial" w:cs="Arial"/>
      <w:color w:val="auto"/>
      <w:lang w:val="en-US"/>
    </w:rPr>
  </w:style>
  <w:style w:type="paragraph" w:customStyle="1" w:styleId="CM22">
    <w:name w:val="CM22"/>
    <w:basedOn w:val="Default"/>
    <w:next w:val="Default"/>
    <w:uiPriority w:val="99"/>
    <w:qFormat/>
    <w:rsid w:val="007F6022"/>
    <w:pPr>
      <w:jc w:val="both"/>
    </w:pPr>
    <w:rPr>
      <w:rFonts w:ascii="Arial" w:eastAsia="Times New Roman" w:hAnsi="Arial" w:cs="Arial"/>
      <w:color w:val="auto"/>
      <w:lang w:val="en-US"/>
    </w:rPr>
  </w:style>
  <w:style w:type="paragraph" w:customStyle="1" w:styleId="CM23">
    <w:name w:val="CM23"/>
    <w:basedOn w:val="Default"/>
    <w:next w:val="Default"/>
    <w:uiPriority w:val="99"/>
    <w:qFormat/>
    <w:rsid w:val="007F6022"/>
    <w:pPr>
      <w:jc w:val="both"/>
    </w:pPr>
    <w:rPr>
      <w:rFonts w:ascii="Arial" w:eastAsia="Times New Roman" w:hAnsi="Arial" w:cs="Arial"/>
      <w:color w:val="auto"/>
      <w:lang w:val="en-US"/>
    </w:rPr>
  </w:style>
  <w:style w:type="paragraph" w:customStyle="1" w:styleId="CM24">
    <w:name w:val="CM24"/>
    <w:basedOn w:val="Default"/>
    <w:next w:val="Default"/>
    <w:uiPriority w:val="99"/>
    <w:qFormat/>
    <w:rsid w:val="007F6022"/>
    <w:pPr>
      <w:jc w:val="both"/>
    </w:pPr>
    <w:rPr>
      <w:rFonts w:ascii="Arial" w:eastAsia="Times New Roman" w:hAnsi="Arial" w:cs="Arial"/>
      <w:color w:val="auto"/>
      <w:lang w:val="en-US"/>
    </w:rPr>
  </w:style>
  <w:style w:type="paragraph" w:customStyle="1" w:styleId="CM25">
    <w:name w:val="CM25"/>
    <w:basedOn w:val="Default"/>
    <w:next w:val="Default"/>
    <w:uiPriority w:val="99"/>
    <w:qFormat/>
    <w:rsid w:val="007F6022"/>
    <w:pPr>
      <w:jc w:val="both"/>
    </w:pPr>
    <w:rPr>
      <w:rFonts w:ascii="Arial" w:eastAsia="Times New Roman" w:hAnsi="Arial" w:cs="Arial"/>
      <w:color w:val="auto"/>
      <w:lang w:val="en-US"/>
    </w:rPr>
  </w:style>
  <w:style w:type="paragraph" w:customStyle="1" w:styleId="CM26">
    <w:name w:val="CM26"/>
    <w:basedOn w:val="Default"/>
    <w:next w:val="Default"/>
    <w:uiPriority w:val="99"/>
    <w:qFormat/>
    <w:rsid w:val="007F6022"/>
    <w:pPr>
      <w:jc w:val="both"/>
    </w:pPr>
    <w:rPr>
      <w:rFonts w:ascii="Arial" w:eastAsia="Times New Roman" w:hAnsi="Arial" w:cs="Arial"/>
      <w:color w:val="auto"/>
      <w:lang w:val="en-US"/>
    </w:rPr>
  </w:style>
  <w:style w:type="paragraph" w:customStyle="1" w:styleId="CM27">
    <w:name w:val="CM27"/>
    <w:basedOn w:val="Default"/>
    <w:next w:val="Default"/>
    <w:uiPriority w:val="99"/>
    <w:qFormat/>
    <w:rsid w:val="007F6022"/>
    <w:pPr>
      <w:jc w:val="both"/>
    </w:pPr>
    <w:rPr>
      <w:rFonts w:ascii="Arial" w:eastAsia="Times New Roman" w:hAnsi="Arial" w:cs="Arial"/>
      <w:color w:val="auto"/>
      <w:lang w:val="en-US"/>
    </w:rPr>
  </w:style>
  <w:style w:type="paragraph" w:customStyle="1" w:styleId="CM28">
    <w:name w:val="CM28"/>
    <w:basedOn w:val="Default"/>
    <w:next w:val="Default"/>
    <w:uiPriority w:val="99"/>
    <w:qFormat/>
    <w:rsid w:val="007F6022"/>
    <w:pPr>
      <w:jc w:val="both"/>
    </w:pPr>
    <w:rPr>
      <w:rFonts w:ascii="Arial" w:eastAsia="Times New Roman" w:hAnsi="Arial" w:cs="Arial"/>
      <w:color w:val="auto"/>
      <w:lang w:val="en-US"/>
    </w:rPr>
  </w:style>
  <w:style w:type="paragraph" w:customStyle="1" w:styleId="CM11">
    <w:name w:val="CM11"/>
    <w:basedOn w:val="Default"/>
    <w:next w:val="Default"/>
    <w:uiPriority w:val="99"/>
    <w:qFormat/>
    <w:rsid w:val="007F6022"/>
    <w:pPr>
      <w:spacing w:line="211" w:lineRule="atLeast"/>
      <w:jc w:val="both"/>
    </w:pPr>
    <w:rPr>
      <w:rFonts w:ascii="Arial" w:eastAsia="Times New Roman" w:hAnsi="Arial" w:cs="Arial"/>
      <w:color w:val="auto"/>
      <w:lang w:val="en-US"/>
    </w:rPr>
  </w:style>
  <w:style w:type="paragraph" w:customStyle="1" w:styleId="CM12">
    <w:name w:val="CM12"/>
    <w:basedOn w:val="Default"/>
    <w:next w:val="Default"/>
    <w:uiPriority w:val="99"/>
    <w:qFormat/>
    <w:rsid w:val="007F6022"/>
    <w:pPr>
      <w:jc w:val="both"/>
    </w:pPr>
    <w:rPr>
      <w:rFonts w:ascii="Arial" w:eastAsia="Times New Roman" w:hAnsi="Arial" w:cs="Arial"/>
      <w:color w:val="auto"/>
      <w:lang w:val="en-US"/>
    </w:rPr>
  </w:style>
  <w:style w:type="paragraph" w:customStyle="1" w:styleId="CM13">
    <w:name w:val="CM13"/>
    <w:basedOn w:val="Default"/>
    <w:next w:val="Default"/>
    <w:uiPriority w:val="99"/>
    <w:qFormat/>
    <w:rsid w:val="007F6022"/>
    <w:pPr>
      <w:spacing w:line="231" w:lineRule="atLeast"/>
      <w:jc w:val="both"/>
    </w:pPr>
    <w:rPr>
      <w:rFonts w:ascii="Arial" w:eastAsia="Times New Roman" w:hAnsi="Arial" w:cs="Arial"/>
      <w:color w:val="auto"/>
      <w:lang w:val="en-US"/>
    </w:rPr>
  </w:style>
  <w:style w:type="paragraph" w:customStyle="1" w:styleId="Style14ptBlackJustified">
    <w:name w:val="Style 14 pt Black Justified"/>
    <w:basedOn w:val="Normal"/>
    <w:uiPriority w:val="99"/>
    <w:qFormat/>
    <w:rsid w:val="007F6022"/>
    <w:pPr>
      <w:spacing w:after="0" w:line="240" w:lineRule="auto"/>
      <w:jc w:val="both"/>
    </w:pPr>
    <w:rPr>
      <w:rFonts w:ascii="Times New Roman" w:eastAsia="Times New Roman" w:hAnsi="Times New Roman" w:cs="Times New Roman"/>
      <w:color w:val="000000"/>
      <w:sz w:val="28"/>
      <w:szCs w:val="20"/>
    </w:rPr>
  </w:style>
  <w:style w:type="paragraph" w:customStyle="1" w:styleId="BodyText31">
    <w:name w:val="Body Text 31"/>
    <w:basedOn w:val="Normal"/>
    <w:uiPriority w:val="99"/>
    <w:qFormat/>
    <w:rsid w:val="007F6022"/>
    <w:pPr>
      <w:spacing w:after="120" w:line="240" w:lineRule="auto"/>
    </w:pPr>
    <w:rPr>
      <w:rFonts w:ascii="MS Mincho" w:hAnsi="MS Mincho" w:cs="Times New Roman"/>
      <w:b/>
      <w:bCs/>
    </w:rPr>
  </w:style>
  <w:style w:type="character" w:customStyle="1" w:styleId="Char2CharCharChar">
    <w:name w:val="Char2 Char Char Char"/>
    <w:qFormat/>
    <w:rsid w:val="007F6022"/>
    <w:rPr>
      <w:sz w:val="28"/>
      <w:lang w:val="sq-AL" w:eastAsia="en-US" w:bidi="ar-SA"/>
    </w:rPr>
  </w:style>
  <w:style w:type="character" w:customStyle="1" w:styleId="CharChar34">
    <w:name w:val="Char Char34"/>
    <w:qFormat/>
    <w:rsid w:val="007F6022"/>
    <w:rPr>
      <w:rFonts w:ascii="Arial" w:eastAsia="SimSun" w:hAnsi="Arial" w:cs="Arial"/>
      <w:b/>
      <w:bCs/>
      <w:sz w:val="26"/>
      <w:szCs w:val="26"/>
      <w:lang w:val="sq-AL" w:eastAsia="en-US" w:bidi="ar-SA"/>
    </w:rPr>
  </w:style>
  <w:style w:type="character" w:customStyle="1" w:styleId="CharChar41">
    <w:name w:val="Char Char41"/>
    <w:uiPriority w:val="99"/>
    <w:qFormat/>
    <w:rsid w:val="007F6022"/>
    <w:rPr>
      <w:b/>
      <w:bCs/>
      <w:sz w:val="28"/>
      <w:szCs w:val="28"/>
      <w:u w:val="single"/>
      <w:lang w:eastAsia="en-US"/>
    </w:rPr>
  </w:style>
  <w:style w:type="character" w:customStyle="1" w:styleId="Style13Char">
    <w:name w:val="Style13 Char"/>
    <w:link w:val="Style13"/>
    <w:qFormat/>
    <w:locked/>
    <w:rsid w:val="007F6022"/>
    <w:rPr>
      <w:rFonts w:ascii="Times New Roman" w:eastAsia="MS Mincho" w:hAnsi="Times New Roman" w:cs="Times New Roman"/>
      <w:sz w:val="28"/>
      <w:szCs w:val="20"/>
      <w:lang w:val="en-US"/>
    </w:rPr>
  </w:style>
  <w:style w:type="character" w:customStyle="1" w:styleId="CarattereChar2">
    <w:name w:val="Carattere Char2"/>
    <w:aliases w:val="Title Char1 Char1,Char Char14 Char1"/>
    <w:qFormat/>
    <w:locked/>
    <w:rsid w:val="007F6022"/>
    <w:rPr>
      <w:rFonts w:ascii="Century" w:eastAsia="MS Mincho" w:hAnsi="Century" w:cs="Times New Roman"/>
      <w:b/>
      <w:bCs/>
      <w:caps/>
      <w:color w:val="808080"/>
      <w:sz w:val="24"/>
      <w:szCs w:val="24"/>
    </w:rPr>
  </w:style>
  <w:style w:type="character" w:customStyle="1" w:styleId="Heading2Char3">
    <w:name w:val="Heading 2 Char3"/>
    <w:aliases w:val="Char Char Char Char Char Char4"/>
    <w:qFormat/>
    <w:locked/>
    <w:rsid w:val="007F6022"/>
    <w:rPr>
      <w:rFonts w:ascii="Times New Roman" w:eastAsia="MS Mincho" w:hAnsi="Times New Roman" w:cs="Times New Roman"/>
      <w:b/>
      <w:bCs/>
      <w:i/>
      <w:iCs/>
      <w:sz w:val="28"/>
      <w:szCs w:val="28"/>
    </w:rPr>
  </w:style>
  <w:style w:type="character" w:customStyle="1" w:styleId="Heading3Char1">
    <w:name w:val="Heading 3 Char1"/>
    <w:qFormat/>
    <w:locked/>
    <w:rsid w:val="007F6022"/>
    <w:rPr>
      <w:rFonts w:ascii="Times New Roman" w:eastAsia="MS Mincho" w:hAnsi="Times New Roman" w:cs="Times New Roman"/>
      <w:b/>
      <w:bCs/>
      <w:sz w:val="24"/>
      <w:szCs w:val="24"/>
      <w:lang w:val="en-US"/>
    </w:rPr>
  </w:style>
  <w:style w:type="character" w:customStyle="1" w:styleId="Heading4Char2">
    <w:name w:val="Heading 4 Char2"/>
    <w:qFormat/>
    <w:locked/>
    <w:rsid w:val="007F6022"/>
    <w:rPr>
      <w:rFonts w:ascii="Times New Roman" w:eastAsia="MS Mincho" w:hAnsi="Times New Roman" w:cs="Times New Roman"/>
      <w:b/>
      <w:bCs/>
      <w:sz w:val="28"/>
      <w:szCs w:val="28"/>
    </w:rPr>
  </w:style>
  <w:style w:type="character" w:customStyle="1" w:styleId="Heading8Char3">
    <w:name w:val="Heading 8 Char3"/>
    <w:qFormat/>
    <w:locked/>
    <w:rsid w:val="007F6022"/>
    <w:rPr>
      <w:rFonts w:ascii="Times New Roman" w:eastAsia="MS Mincho" w:hAnsi="Times New Roman" w:cs="Times New Roman"/>
      <w:b/>
      <w:bCs/>
      <w:sz w:val="24"/>
      <w:szCs w:val="24"/>
      <w:lang w:val="en-GB" w:eastAsia="en-GB"/>
    </w:rPr>
  </w:style>
  <w:style w:type="character" w:customStyle="1" w:styleId="TitleChar3">
    <w:name w:val="Title Char3"/>
    <w:aliases w:val="Char Char27 Char1, Char Char2"/>
    <w:qFormat/>
    <w:locked/>
    <w:rsid w:val="007F6022"/>
    <w:rPr>
      <w:rFonts w:ascii="MS Mincho" w:eastAsia="MS Mincho" w:cs="MS Mincho"/>
      <w:sz w:val="24"/>
      <w:szCs w:val="24"/>
      <w:lang w:val="it-IT" w:eastAsia="it-IT"/>
    </w:rPr>
  </w:style>
  <w:style w:type="character" w:customStyle="1" w:styleId="CharChar111">
    <w:name w:val="Char Char111"/>
    <w:qFormat/>
    <w:rsid w:val="007F6022"/>
    <w:rPr>
      <w:b/>
      <w:bCs/>
      <w:sz w:val="28"/>
      <w:szCs w:val="28"/>
      <w:lang w:eastAsia="en-US"/>
    </w:rPr>
  </w:style>
  <w:style w:type="character" w:customStyle="1" w:styleId="CharChar101">
    <w:name w:val="Char Char101"/>
    <w:uiPriority w:val="99"/>
    <w:qFormat/>
    <w:rsid w:val="007F6022"/>
    <w:rPr>
      <w:b/>
      <w:bCs/>
      <w:sz w:val="28"/>
      <w:szCs w:val="28"/>
      <w:lang w:eastAsia="en-US"/>
    </w:rPr>
  </w:style>
  <w:style w:type="character" w:customStyle="1" w:styleId="CharChar91">
    <w:name w:val="Char Char91"/>
    <w:qFormat/>
    <w:rsid w:val="007F6022"/>
    <w:rPr>
      <w:b/>
      <w:bCs/>
      <w:sz w:val="28"/>
      <w:szCs w:val="28"/>
      <w:lang w:eastAsia="en-US"/>
    </w:rPr>
  </w:style>
  <w:style w:type="character" w:customStyle="1" w:styleId="CharChar81">
    <w:name w:val="Char Char81"/>
    <w:uiPriority w:val="99"/>
    <w:qFormat/>
    <w:rsid w:val="007F6022"/>
    <w:rPr>
      <w:b/>
      <w:bCs/>
      <w:sz w:val="28"/>
      <w:szCs w:val="28"/>
      <w:lang w:eastAsia="en-US"/>
    </w:rPr>
  </w:style>
  <w:style w:type="character" w:customStyle="1" w:styleId="CharChar71">
    <w:name w:val="Char Char71"/>
    <w:qFormat/>
    <w:rsid w:val="007F6022"/>
    <w:rPr>
      <w:b/>
      <w:bCs/>
      <w:i/>
      <w:iCs/>
      <w:sz w:val="28"/>
      <w:szCs w:val="28"/>
      <w:lang w:eastAsia="en-US"/>
    </w:rPr>
  </w:style>
  <w:style w:type="character" w:customStyle="1" w:styleId="CharChar61">
    <w:name w:val="Char Char61"/>
    <w:qFormat/>
    <w:rsid w:val="007F6022"/>
    <w:rPr>
      <w:i/>
      <w:iCs/>
      <w:sz w:val="24"/>
      <w:szCs w:val="24"/>
      <w:lang w:eastAsia="en-US"/>
    </w:rPr>
  </w:style>
  <w:style w:type="character" w:customStyle="1" w:styleId="CharChar51">
    <w:name w:val="Char Char51"/>
    <w:uiPriority w:val="99"/>
    <w:qFormat/>
    <w:rsid w:val="007F6022"/>
    <w:rPr>
      <w:sz w:val="24"/>
      <w:szCs w:val="24"/>
      <w:lang w:val="en-US" w:eastAsia="en-US"/>
    </w:rPr>
  </w:style>
  <w:style w:type="character" w:customStyle="1" w:styleId="CharChar191">
    <w:name w:val="Char Char191"/>
    <w:uiPriority w:val="99"/>
    <w:qFormat/>
    <w:locked/>
    <w:rsid w:val="007F6022"/>
    <w:rPr>
      <w:rFonts w:ascii="MS Mincho" w:eastAsia="MS Mincho" w:cs="MS Mincho"/>
      <w:sz w:val="24"/>
      <w:szCs w:val="24"/>
      <w:lang w:val="sq-AL" w:eastAsia="en-US"/>
    </w:rPr>
  </w:style>
  <w:style w:type="character" w:customStyle="1" w:styleId="CharChar181">
    <w:name w:val="Char Char181"/>
    <w:qFormat/>
    <w:locked/>
    <w:rsid w:val="007F6022"/>
    <w:rPr>
      <w:rFonts w:ascii="Courier New" w:eastAsia="MS Mincho" w:hAnsi="Courier New" w:cs="Courier New"/>
      <w:lang w:val="sq-AL" w:eastAsia="en-US"/>
    </w:rPr>
  </w:style>
  <w:style w:type="character" w:customStyle="1" w:styleId="CharChar171">
    <w:name w:val="Char Char171"/>
    <w:uiPriority w:val="99"/>
    <w:qFormat/>
    <w:locked/>
    <w:rsid w:val="007F6022"/>
    <w:rPr>
      <w:rFonts w:ascii="MS Mincho" w:eastAsia="MS Mincho" w:cs="MS Mincho"/>
      <w:lang w:val="en-US" w:eastAsia="en-US"/>
    </w:rPr>
  </w:style>
  <w:style w:type="character" w:customStyle="1" w:styleId="CharChar161">
    <w:name w:val="Char Char161"/>
    <w:uiPriority w:val="99"/>
    <w:qFormat/>
    <w:locked/>
    <w:rsid w:val="007F6022"/>
    <w:rPr>
      <w:rFonts w:ascii="MS Mincho" w:eastAsia="MS Mincho" w:cs="MS Mincho"/>
      <w:b/>
      <w:bCs/>
      <w:sz w:val="28"/>
      <w:szCs w:val="28"/>
      <w:lang w:val="sq-AL" w:eastAsia="en-US"/>
    </w:rPr>
  </w:style>
  <w:style w:type="character" w:customStyle="1" w:styleId="CharChar151">
    <w:name w:val="Char Char151"/>
    <w:uiPriority w:val="99"/>
    <w:qFormat/>
    <w:locked/>
    <w:rsid w:val="007F6022"/>
    <w:rPr>
      <w:rFonts w:ascii="MS Mincho" w:eastAsia="MS Mincho" w:cs="MS Mincho"/>
      <w:lang w:val="en-US" w:eastAsia="en-US"/>
    </w:rPr>
  </w:style>
  <w:style w:type="character" w:customStyle="1" w:styleId="CharChar141">
    <w:name w:val="Char Char141"/>
    <w:uiPriority w:val="99"/>
    <w:qFormat/>
    <w:locked/>
    <w:rsid w:val="007F6022"/>
    <w:rPr>
      <w:rFonts w:ascii="MS Mincho" w:eastAsia="MS Mincho" w:cs="MS Mincho"/>
      <w:b/>
      <w:bCs/>
      <w:lang w:val="en-US" w:eastAsia="en-US"/>
    </w:rPr>
  </w:style>
  <w:style w:type="character" w:customStyle="1" w:styleId="CharChar131">
    <w:name w:val="Char Char131"/>
    <w:qFormat/>
    <w:locked/>
    <w:rsid w:val="007F6022"/>
    <w:rPr>
      <w:rFonts w:ascii="MS Mincho" w:eastAsia="MS Mincho" w:cs="MS Mincho"/>
      <w:b/>
      <w:bCs/>
      <w:sz w:val="24"/>
      <w:szCs w:val="24"/>
      <w:lang w:val="en-GB" w:eastAsia="en-GB"/>
    </w:rPr>
  </w:style>
  <w:style w:type="character" w:customStyle="1" w:styleId="CharChar201">
    <w:name w:val="Char Char201"/>
    <w:uiPriority w:val="99"/>
    <w:qFormat/>
    <w:locked/>
    <w:rsid w:val="007F6022"/>
    <w:rPr>
      <w:rFonts w:ascii="MS Mincho" w:eastAsia="MS Mincho" w:cs="MS Mincho"/>
      <w:sz w:val="16"/>
      <w:szCs w:val="16"/>
      <w:lang w:val="en-US" w:eastAsia="en-US"/>
    </w:rPr>
  </w:style>
  <w:style w:type="character" w:customStyle="1" w:styleId="CharChar231">
    <w:name w:val="Char Char231"/>
    <w:uiPriority w:val="99"/>
    <w:qFormat/>
    <w:locked/>
    <w:rsid w:val="007F6022"/>
    <w:rPr>
      <w:rFonts w:ascii="MS Mincho" w:eastAsia="MS Mincho" w:cs="MS Mincho"/>
      <w:b/>
      <w:bCs/>
      <w:i/>
      <w:iCs/>
      <w:sz w:val="28"/>
      <w:szCs w:val="28"/>
      <w:lang w:val="sq-AL" w:eastAsia="en-US"/>
    </w:rPr>
  </w:style>
  <w:style w:type="character" w:customStyle="1" w:styleId="CharChar221">
    <w:name w:val="Char Char221"/>
    <w:uiPriority w:val="99"/>
    <w:qFormat/>
    <w:locked/>
    <w:rsid w:val="007F6022"/>
    <w:rPr>
      <w:rFonts w:ascii="MS Mincho" w:eastAsia="MS Mincho" w:cs="MS Mincho"/>
      <w:b/>
      <w:bCs/>
      <w:sz w:val="24"/>
      <w:szCs w:val="24"/>
      <w:lang w:val="en-US" w:eastAsia="en-US"/>
    </w:rPr>
  </w:style>
  <w:style w:type="character" w:customStyle="1" w:styleId="CharChar211">
    <w:name w:val="Char Char211"/>
    <w:uiPriority w:val="99"/>
    <w:qFormat/>
    <w:locked/>
    <w:rsid w:val="007F6022"/>
    <w:rPr>
      <w:rFonts w:ascii="MS Mincho" w:eastAsia="MS Mincho" w:cs="MS Mincho"/>
      <w:sz w:val="28"/>
      <w:szCs w:val="28"/>
      <w:lang w:val="sq-AL" w:eastAsia="en-US"/>
    </w:rPr>
  </w:style>
  <w:style w:type="character" w:customStyle="1" w:styleId="CharCharChar31">
    <w:name w:val="Char Char Char31"/>
    <w:uiPriority w:val="99"/>
    <w:qFormat/>
    <w:locked/>
    <w:rsid w:val="007F6022"/>
    <w:rPr>
      <w:rFonts w:ascii="MS Mincho" w:eastAsia="MS Mincho" w:cs="MS Mincho"/>
      <w:sz w:val="24"/>
      <w:szCs w:val="24"/>
      <w:lang w:val="sq-AL" w:eastAsia="en-US"/>
    </w:rPr>
  </w:style>
  <w:style w:type="character" w:customStyle="1" w:styleId="CharChar241">
    <w:name w:val="Char Char241"/>
    <w:uiPriority w:val="99"/>
    <w:qFormat/>
    <w:locked/>
    <w:rsid w:val="007F6022"/>
    <w:rPr>
      <w:sz w:val="16"/>
      <w:szCs w:val="16"/>
      <w:lang w:val="sq-AL" w:eastAsia="bg-BG"/>
    </w:rPr>
  </w:style>
  <w:style w:type="character" w:customStyle="1" w:styleId="st">
    <w:name w:val="st"/>
    <w:qFormat/>
    <w:rsid w:val="007F6022"/>
    <w:rPr>
      <w:rFonts w:cs="Times New Roman"/>
    </w:rPr>
  </w:style>
  <w:style w:type="character" w:customStyle="1" w:styleId="NeniNrChar">
    <w:name w:val="Neni_Nr Char"/>
    <w:link w:val="NeniNr"/>
    <w:qFormat/>
    <w:locked/>
    <w:rsid w:val="007F6022"/>
    <w:rPr>
      <w:rFonts w:ascii="CG Times" w:eastAsia="Times New Roman" w:hAnsi="CG Times" w:cs="Times New Roman"/>
      <w:szCs w:val="24"/>
      <w:lang w:eastAsia="en-GB"/>
    </w:rPr>
  </w:style>
  <w:style w:type="paragraph" w:customStyle="1" w:styleId="engleski">
    <w:name w:val="engleski"/>
    <w:basedOn w:val="Normal"/>
    <w:next w:val="Normal"/>
    <w:uiPriority w:val="99"/>
    <w:qFormat/>
    <w:rsid w:val="007F6022"/>
    <w:pPr>
      <w:spacing w:after="0" w:line="240" w:lineRule="auto"/>
      <w:jc w:val="both"/>
    </w:pPr>
    <w:rPr>
      <w:rFonts w:ascii="Arial" w:eastAsia="Times New Roman" w:hAnsi="Arial" w:cs="Times New Roman"/>
      <w:color w:val="0000FF"/>
      <w:sz w:val="24"/>
      <w:szCs w:val="20"/>
    </w:rPr>
  </w:style>
  <w:style w:type="paragraph" w:customStyle="1" w:styleId="yiv1766498918msonormal">
    <w:name w:val="yiv1766498918msonormal"/>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yiv1766498918style23">
    <w:name w:val="yiv1766498918style23"/>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yiv1766498918msobodytextindent2">
    <w:name w:val="yiv1766498918msobodytextindent2"/>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yiv1766498918msobodytext">
    <w:name w:val="yiv1766498918msobodytext"/>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0020spacing">
    <w:name w:val="no_0020spacing"/>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0020spacingchar">
    <w:name w:val="no_0020spacing__char"/>
    <w:basedOn w:val="DefaultParagraphFont"/>
    <w:qFormat/>
    <w:rsid w:val="007F6022"/>
  </w:style>
  <w:style w:type="character" w:customStyle="1" w:styleId="SubtitleChar3">
    <w:name w:val="Subtitle Char3"/>
    <w:uiPriority w:val="11"/>
    <w:qFormat/>
    <w:rsid w:val="007F6022"/>
    <w:rPr>
      <w:rFonts w:ascii="Cambria" w:eastAsia="Times New Roman" w:hAnsi="Cambria" w:cs="Times New Roman"/>
      <w:i/>
      <w:iCs/>
      <w:color w:val="4F81BD"/>
      <w:spacing w:val="15"/>
      <w:sz w:val="24"/>
      <w:szCs w:val="24"/>
    </w:rPr>
  </w:style>
  <w:style w:type="character" w:customStyle="1" w:styleId="SubtitleChar5">
    <w:name w:val="Subtitle Char5"/>
    <w:uiPriority w:val="11"/>
    <w:qFormat/>
    <w:rsid w:val="007F6022"/>
    <w:rPr>
      <w:rFonts w:ascii="Cambria" w:eastAsia="Times New Roman" w:hAnsi="Cambria" w:cs="Times New Roman"/>
      <w:i/>
      <w:iCs/>
      <w:color w:val="4F81BD"/>
      <w:spacing w:val="15"/>
      <w:sz w:val="24"/>
      <w:szCs w:val="24"/>
    </w:rPr>
  </w:style>
  <w:style w:type="character" w:customStyle="1" w:styleId="SubtitleChar6">
    <w:name w:val="Subtitle Char6"/>
    <w:uiPriority w:val="11"/>
    <w:qFormat/>
    <w:rsid w:val="007F6022"/>
    <w:rPr>
      <w:rFonts w:ascii="Cambria" w:eastAsia="Times New Roman" w:hAnsi="Cambria" w:cs="Times New Roman"/>
      <w:i/>
      <w:iCs/>
      <w:color w:val="4F81BD"/>
      <w:spacing w:val="15"/>
      <w:sz w:val="24"/>
      <w:szCs w:val="24"/>
    </w:rPr>
  </w:style>
  <w:style w:type="paragraph" w:customStyle="1" w:styleId="list0020paragraph">
    <w:name w:val="list_0020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0020paragraphchar">
    <w:name w:val="list_0020paragraph__char"/>
    <w:basedOn w:val="DefaultParagraphFont"/>
    <w:qFormat/>
    <w:rsid w:val="007F6022"/>
  </w:style>
  <w:style w:type="table" w:styleId="TableWeb1">
    <w:name w:val="Table Web 1"/>
    <w:basedOn w:val="TableNormal"/>
    <w:uiPriority w:val="99"/>
    <w:qFormat/>
    <w:rsid w:val="007F6022"/>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Char1">
    <w:name w:val="Char Char1"/>
    <w:aliases w:val="Balloon Text31 Char1,Char Char Char51 Char1,Char Char Char Char211 Char1,Char Char Char211 Char1, Char Char Char Char Char Char1"/>
    <w:qFormat/>
    <w:locked/>
    <w:rsid w:val="007F6022"/>
    <w:rPr>
      <w:sz w:val="24"/>
      <w:szCs w:val="24"/>
      <w:lang w:val="sq-AL" w:eastAsia="en-US" w:bidi="ar-SA"/>
    </w:rPr>
  </w:style>
  <w:style w:type="paragraph" w:customStyle="1" w:styleId="bulletmeshkronjaudhezimi">
    <w:name w:val="bullet me shkronja udhezimi"/>
    <w:basedOn w:val="Normal"/>
    <w:qFormat/>
    <w:rsid w:val="007F6022"/>
    <w:pPr>
      <w:tabs>
        <w:tab w:val="left" w:pos="-1440"/>
        <w:tab w:val="num" w:pos="360"/>
      </w:tabs>
      <w:spacing w:before="120" w:after="120" w:line="240" w:lineRule="auto"/>
      <w:jc w:val="both"/>
    </w:pPr>
    <w:rPr>
      <w:rFonts w:ascii="Book Antiqua" w:hAnsi="Book Antiqua" w:cs="Arial"/>
    </w:rPr>
  </w:style>
  <w:style w:type="paragraph" w:customStyle="1" w:styleId="ListParagraph3">
    <w:name w:val="List Paragraph3"/>
    <w:basedOn w:val="Normal"/>
    <w:uiPriority w:val="99"/>
    <w:qFormat/>
    <w:rsid w:val="007F6022"/>
    <w:pPr>
      <w:ind w:left="720"/>
      <w:contextualSpacing/>
    </w:pPr>
    <w:rPr>
      <w:rFonts w:ascii="Calibri" w:eastAsia="Calibri" w:hAnsi="Calibri" w:cs="Times New Roman"/>
    </w:rPr>
  </w:style>
  <w:style w:type="character" w:customStyle="1" w:styleId="NoSpacingChar1">
    <w:name w:val="No Spacing Char1"/>
    <w:uiPriority w:val="1"/>
    <w:qFormat/>
    <w:rsid w:val="007F6022"/>
    <w:rPr>
      <w:rFonts w:ascii="Calibri" w:eastAsia="MS Mincho" w:hAnsi="Calibri"/>
      <w:sz w:val="22"/>
      <w:szCs w:val="22"/>
    </w:rPr>
  </w:style>
  <w:style w:type="character" w:customStyle="1" w:styleId="contentlabel">
    <w:name w:val="contentlabel"/>
    <w:qFormat/>
    <w:rsid w:val="007F6022"/>
  </w:style>
  <w:style w:type="character" w:customStyle="1" w:styleId="IntenseQuoteChar2">
    <w:name w:val="Intense Quote Char2"/>
    <w:qFormat/>
    <w:locked/>
    <w:rsid w:val="007F6022"/>
    <w:rPr>
      <w:rFonts w:ascii="Cambria" w:hAnsi="Cambria"/>
      <w:smallCaps/>
      <w:color w:val="365F91"/>
      <w:kern w:val="18"/>
      <w:sz w:val="28"/>
      <w:szCs w:val="28"/>
    </w:rPr>
  </w:style>
  <w:style w:type="character" w:customStyle="1" w:styleId="Heading2Char2">
    <w:name w:val="Heading 2 Char2"/>
    <w:uiPriority w:val="99"/>
    <w:qFormat/>
    <w:locked/>
    <w:rsid w:val="007F6022"/>
    <w:rPr>
      <w:rFonts w:ascii="Times New Roman" w:eastAsia="Times New Roman" w:hAnsi="Times New Roman" w:cs="Times New Roman"/>
      <w:b/>
      <w:bCs/>
      <w:sz w:val="24"/>
      <w:szCs w:val="28"/>
    </w:rPr>
  </w:style>
  <w:style w:type="character" w:customStyle="1" w:styleId="CharChar33">
    <w:name w:val="Char Char33"/>
    <w:qFormat/>
    <w:locked/>
    <w:rsid w:val="007F6022"/>
    <w:rPr>
      <w:rFonts w:ascii="MS Mincho" w:eastAsia="MS Mincho" w:hAnsi="MS Mincho" w:hint="eastAsia"/>
      <w:b/>
      <w:bCs/>
      <w:sz w:val="28"/>
      <w:szCs w:val="28"/>
      <w:lang w:val="sq-AL" w:eastAsia="en-US" w:bidi="ar-SA"/>
    </w:rPr>
  </w:style>
  <w:style w:type="character" w:customStyle="1" w:styleId="CharChar32">
    <w:name w:val="Char Char32"/>
    <w:qFormat/>
    <w:locked/>
    <w:rsid w:val="007F6022"/>
    <w:rPr>
      <w:rFonts w:ascii="MS Mincho" w:eastAsia="MS Mincho" w:hAnsi="MS Mincho" w:hint="eastAsia"/>
      <w:b/>
      <w:bCs/>
      <w:i/>
      <w:iCs/>
      <w:sz w:val="24"/>
      <w:szCs w:val="28"/>
      <w:lang w:val="sq-AL" w:eastAsia="en-US" w:bidi="ar-SA"/>
    </w:rPr>
  </w:style>
  <w:style w:type="character" w:customStyle="1" w:styleId="st1">
    <w:name w:val="st1"/>
    <w:qFormat/>
    <w:rsid w:val="007F6022"/>
  </w:style>
  <w:style w:type="character" w:customStyle="1" w:styleId="CharCharChar12">
    <w:name w:val="Char Char Char12"/>
    <w:qFormat/>
    <w:rsid w:val="007F6022"/>
    <w:rPr>
      <w:sz w:val="24"/>
      <w:lang w:val="sq-AL" w:eastAsia="en-US"/>
    </w:rPr>
  </w:style>
  <w:style w:type="character" w:customStyle="1" w:styleId="CharChar152">
    <w:name w:val="Char Char152"/>
    <w:qFormat/>
    <w:rsid w:val="007F6022"/>
    <w:rPr>
      <w:rFonts w:ascii="MS Mincho" w:eastAsia="MS Mincho" w:hAnsi="MS Mincho" w:hint="eastAsia"/>
      <w:b/>
      <w:bCs w:val="0"/>
      <w:sz w:val="28"/>
      <w:lang w:val="sq-AL"/>
    </w:rPr>
  </w:style>
  <w:style w:type="character" w:customStyle="1" w:styleId="CharChar82">
    <w:name w:val="Char Char82"/>
    <w:qFormat/>
    <w:locked/>
    <w:rsid w:val="007F6022"/>
    <w:rPr>
      <w:rFonts w:ascii="MS Mincho" w:eastAsia="MS Mincho" w:hAnsi="MS Mincho" w:hint="eastAsia"/>
    </w:rPr>
  </w:style>
  <w:style w:type="character" w:customStyle="1" w:styleId="CharChar162">
    <w:name w:val="Char Char162"/>
    <w:qFormat/>
    <w:rsid w:val="007F6022"/>
    <w:rPr>
      <w:rFonts w:ascii="SimSun" w:eastAsia="SimSun" w:hAnsi="SimSun" w:hint="eastAsia"/>
      <w:b/>
      <w:bCs w:val="0"/>
      <w:sz w:val="28"/>
      <w:lang w:eastAsia="en-US"/>
    </w:rPr>
  </w:style>
  <w:style w:type="paragraph" w:customStyle="1" w:styleId="Nessunaspaziatura">
    <w:name w:val="Nessuna spaziatura"/>
    <w:uiPriority w:val="99"/>
    <w:qFormat/>
    <w:rsid w:val="007F6022"/>
    <w:pPr>
      <w:spacing w:after="0" w:line="240" w:lineRule="auto"/>
    </w:pPr>
    <w:rPr>
      <w:rFonts w:ascii="Calibri" w:eastAsia="MS Mincho" w:hAnsi="Calibri" w:cs="Times New Roman"/>
      <w:lang w:val="en-US"/>
    </w:rPr>
  </w:style>
  <w:style w:type="paragraph" w:customStyle="1" w:styleId="msotitlecxsplastcxspmiddle">
    <w:name w:val="msotitlecxsplastcxspmiddle"/>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titlecxsplastcxsplast">
    <w:name w:val="msotitlecxsplastcxsplast"/>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IndentChar">
    <w:name w:val="Normal Indent Char"/>
    <w:semiHidden/>
    <w:qFormat/>
    <w:locked/>
    <w:rsid w:val="007F6022"/>
    <w:rPr>
      <w:sz w:val="24"/>
      <w:szCs w:val="24"/>
    </w:rPr>
  </w:style>
  <w:style w:type="character" w:customStyle="1" w:styleId="CharChar35">
    <w:name w:val="Char Char35"/>
    <w:qFormat/>
    <w:rsid w:val="007F6022"/>
    <w:rPr>
      <w:b/>
      <w:bCs/>
      <w:sz w:val="24"/>
      <w:szCs w:val="28"/>
      <w:lang w:eastAsia="en-US"/>
    </w:rPr>
  </w:style>
  <w:style w:type="character" w:customStyle="1" w:styleId="Char1CharChar">
    <w:name w:val="Char1 Char Char"/>
    <w:qFormat/>
    <w:rsid w:val="007F6022"/>
    <w:rPr>
      <w:sz w:val="28"/>
      <w:szCs w:val="24"/>
      <w:lang w:val="en-US" w:eastAsia="en-US"/>
    </w:rPr>
  </w:style>
  <w:style w:type="character" w:customStyle="1" w:styleId="Subtitle1CharChar">
    <w:name w:val="Subtitle1 Char Char"/>
    <w:qFormat/>
    <w:rsid w:val="007F6022"/>
    <w:rPr>
      <w:b/>
      <w:bCs/>
      <w:sz w:val="22"/>
      <w:szCs w:val="22"/>
    </w:rPr>
  </w:style>
  <w:style w:type="character" w:customStyle="1" w:styleId="CarattereCharChar">
    <w:name w:val="Carattere Char Char"/>
    <w:qFormat/>
    <w:rsid w:val="007F6022"/>
    <w:rPr>
      <w:rFonts w:ascii="Century" w:hAnsi="Century"/>
      <w:b/>
      <w:bCs/>
      <w:caps/>
      <w:color w:val="808080"/>
      <w:sz w:val="24"/>
      <w:szCs w:val="24"/>
      <w:lang w:val="sq-AL"/>
    </w:rPr>
  </w:style>
  <w:style w:type="paragraph" w:customStyle="1" w:styleId="xl20">
    <w:name w:val="xl20"/>
    <w:basedOn w:val="Normal"/>
    <w:uiPriority w:val="99"/>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b/>
      <w:bCs/>
      <w:sz w:val="16"/>
      <w:szCs w:val="16"/>
    </w:rPr>
  </w:style>
  <w:style w:type="paragraph" w:customStyle="1" w:styleId="BULLETUDHEZIM">
    <w:name w:val="BULLET UDHEZIM"/>
    <w:basedOn w:val="Normal"/>
    <w:uiPriority w:val="99"/>
    <w:qFormat/>
    <w:rsid w:val="007F6022"/>
    <w:pPr>
      <w:tabs>
        <w:tab w:val="num" w:pos="1211"/>
      </w:tabs>
      <w:spacing w:before="120" w:after="120" w:line="240" w:lineRule="auto"/>
      <w:ind w:left="1211" w:hanging="360"/>
      <w:jc w:val="both"/>
    </w:pPr>
    <w:rPr>
      <w:rFonts w:ascii="Book Antiqua" w:hAnsi="Book Antiqua" w:cs="Times New Roman"/>
      <w:szCs w:val="24"/>
    </w:rPr>
  </w:style>
  <w:style w:type="paragraph" w:customStyle="1" w:styleId="HEADING1UDHEZIM">
    <w:name w:val="HEADING 1 UDHEZIM"/>
    <w:basedOn w:val="Heading1"/>
    <w:uiPriority w:val="99"/>
    <w:qFormat/>
    <w:rsid w:val="007F6022"/>
    <w:pPr>
      <w:keepNext/>
      <w:tabs>
        <w:tab w:val="num" w:pos="360"/>
      </w:tabs>
      <w:spacing w:before="120" w:beforeAutospacing="0" w:after="120" w:afterAutospacing="0"/>
      <w:ind w:left="360" w:hanging="360"/>
      <w:jc w:val="both"/>
    </w:pPr>
    <w:rPr>
      <w:rFonts w:eastAsia="MS Mincho"/>
      <w:caps/>
      <w:kern w:val="0"/>
      <w:sz w:val="28"/>
      <w:szCs w:val="22"/>
      <w:lang w:val="en-GB"/>
    </w:rPr>
  </w:style>
  <w:style w:type="paragraph" w:customStyle="1" w:styleId="Stylebullet1Justified">
    <w:name w:val="Style bullet 1 + Justified"/>
    <w:basedOn w:val="Normal"/>
    <w:uiPriority w:val="99"/>
    <w:qFormat/>
    <w:rsid w:val="007F6022"/>
    <w:pPr>
      <w:tabs>
        <w:tab w:val="num" w:pos="1134"/>
      </w:tabs>
      <w:spacing w:after="0" w:line="240" w:lineRule="auto"/>
      <w:ind w:left="1134" w:hanging="54"/>
    </w:pPr>
    <w:rPr>
      <w:rFonts w:ascii="Times New Roman" w:hAnsi="Times New Roman" w:cs="Times New Roman"/>
      <w:sz w:val="24"/>
      <w:szCs w:val="24"/>
      <w:lang w:val="en-GB"/>
    </w:rPr>
  </w:style>
  <w:style w:type="paragraph" w:customStyle="1" w:styleId="BalloonText21">
    <w:name w:val="Balloon Text21"/>
    <w:basedOn w:val="Normal"/>
    <w:uiPriority w:val="99"/>
    <w:qFormat/>
    <w:rsid w:val="007F6022"/>
    <w:pPr>
      <w:spacing w:after="0" w:line="240" w:lineRule="auto"/>
    </w:pPr>
    <w:rPr>
      <w:rFonts w:ascii="Tahoma" w:eastAsia="SimSun" w:hAnsi="Tahoma" w:cs="Tahoma"/>
      <w:color w:val="FFFFFF"/>
      <w:sz w:val="16"/>
      <w:szCs w:val="16"/>
    </w:rPr>
  </w:style>
  <w:style w:type="character" w:customStyle="1" w:styleId="Char21CharChar">
    <w:name w:val="Char21 Char Char"/>
    <w:qFormat/>
    <w:locked/>
    <w:rsid w:val="007F6022"/>
    <w:rPr>
      <w:sz w:val="28"/>
      <w:lang w:val="sq-AL" w:eastAsia="en-US" w:bidi="ar-SA"/>
    </w:rPr>
  </w:style>
  <w:style w:type="character" w:customStyle="1" w:styleId="spellingerror">
    <w:name w:val="spellingerror"/>
    <w:basedOn w:val="DefaultParagraphFont"/>
    <w:qFormat/>
    <w:rsid w:val="007F6022"/>
  </w:style>
  <w:style w:type="character" w:customStyle="1" w:styleId="normal0020tablechar">
    <w:name w:val="normal_0020table__char"/>
    <w:qFormat/>
    <w:rsid w:val="007F6022"/>
  </w:style>
  <w:style w:type="paragraph" w:customStyle="1" w:styleId="Normal14ptChar0">
    <w:name w:val="Normal+14pt Char"/>
    <w:basedOn w:val="Normal"/>
    <w:uiPriority w:val="99"/>
    <w:qFormat/>
    <w:rsid w:val="007F6022"/>
    <w:pPr>
      <w:spacing w:after="0" w:line="240" w:lineRule="auto"/>
      <w:jc w:val="both"/>
    </w:pPr>
    <w:rPr>
      <w:rFonts w:ascii="Times New Roman" w:hAnsi="Times New Roman" w:cs="Times New Roman"/>
      <w:noProof/>
      <w:color w:val="0070C0"/>
      <w:sz w:val="28"/>
      <w:szCs w:val="28"/>
      <w:lang w:val="it-IT"/>
    </w:rPr>
  </w:style>
  <w:style w:type="paragraph" w:customStyle="1" w:styleId="Quote1">
    <w:name w:val="Quote1"/>
    <w:basedOn w:val="Normal"/>
    <w:next w:val="Normal"/>
    <w:uiPriority w:val="99"/>
    <w:qFormat/>
    <w:rsid w:val="007F6022"/>
    <w:pPr>
      <w:spacing w:after="0" w:line="240" w:lineRule="auto"/>
      <w:jc w:val="both"/>
    </w:pPr>
    <w:rPr>
      <w:rFonts w:ascii="Times New Roman" w:eastAsia="Calibri" w:hAnsi="Times New Roman" w:cs="Times New Roman"/>
      <w:i/>
      <w:color w:val="000000"/>
      <w:sz w:val="24"/>
      <w:szCs w:val="24"/>
    </w:rPr>
  </w:style>
  <w:style w:type="paragraph" w:customStyle="1" w:styleId="Header1">
    <w:name w:val="Header1"/>
    <w:basedOn w:val="Normal"/>
    <w:uiPriority w:val="99"/>
    <w:qFormat/>
    <w:rsid w:val="007F6022"/>
    <w:pPr>
      <w:tabs>
        <w:tab w:val="center" w:pos="4513"/>
        <w:tab w:val="right" w:pos="9026"/>
      </w:tabs>
      <w:spacing w:after="0" w:line="240" w:lineRule="auto"/>
      <w:ind w:left="360" w:hanging="360"/>
      <w:jc w:val="both"/>
    </w:pPr>
    <w:rPr>
      <w:rFonts w:ascii="Times New Roman" w:eastAsia="Times New Roman" w:hAnsi="Times New Roman" w:cs="Times New Roman"/>
      <w:color w:val="0070C0"/>
      <w:sz w:val="24"/>
      <w:szCs w:val="24"/>
      <w:lang w:eastAsia="sq-AL"/>
    </w:rPr>
  </w:style>
  <w:style w:type="paragraph" w:customStyle="1" w:styleId="BalloonText11">
    <w:name w:val="Balloon Text11"/>
    <w:aliases w:val="Balloon Text32,Body Text Indent 211"/>
    <w:basedOn w:val="Normal"/>
    <w:uiPriority w:val="99"/>
    <w:qFormat/>
    <w:rsid w:val="007F6022"/>
    <w:pPr>
      <w:spacing w:after="0" w:line="240" w:lineRule="auto"/>
      <w:jc w:val="both"/>
    </w:pPr>
    <w:rPr>
      <w:rFonts w:ascii="Tahoma" w:eastAsia="SimSun" w:hAnsi="Tahoma" w:cs="Tahoma"/>
      <w:noProof/>
      <w:color w:val="FFFFFF"/>
      <w:sz w:val="16"/>
      <w:szCs w:val="16"/>
    </w:rPr>
  </w:style>
  <w:style w:type="paragraph" w:customStyle="1" w:styleId="msobodytextindent2cxspmiddle">
    <w:name w:val="msobodytextindent2cxspmiddle"/>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color w:val="0070C0"/>
      <w:sz w:val="24"/>
      <w:szCs w:val="24"/>
    </w:rPr>
  </w:style>
  <w:style w:type="character" w:customStyle="1" w:styleId="CharCharCharCharChar2">
    <w:name w:val="Char Char Char Char Char2"/>
    <w:qFormat/>
    <w:locked/>
    <w:rsid w:val="007F6022"/>
    <w:rPr>
      <w:b/>
      <w:bCs w:val="0"/>
      <w:sz w:val="28"/>
      <w:szCs w:val="28"/>
      <w:lang w:val="sq-AL" w:eastAsia="en-US" w:bidi="ar-SA"/>
    </w:rPr>
  </w:style>
  <w:style w:type="paragraph" w:customStyle="1" w:styleId="msonormalcxspmiddlecxspmiddlecxspmiddlecxspmiddle">
    <w:name w:val="msonormalcxspmiddlecxspmiddlecxspmiddlecxspmiddle"/>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color w:val="0070C0"/>
      <w:sz w:val="24"/>
      <w:szCs w:val="24"/>
      <w:lang w:eastAsia="sq-AL"/>
    </w:rPr>
  </w:style>
  <w:style w:type="table" w:customStyle="1" w:styleId="GridTable1Light10">
    <w:name w:val="Grid Table 1 Light1"/>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vendosi0">
    <w:name w:val="vendosi"/>
    <w:basedOn w:val="Normal"/>
    <w:uiPriority w:val="99"/>
    <w:qFormat/>
    <w:rsid w:val="007F6022"/>
    <w:pPr>
      <w:spacing w:before="100" w:beforeAutospacing="1" w:after="100" w:afterAutospacing="1" w:line="240" w:lineRule="auto"/>
      <w:jc w:val="both"/>
    </w:pPr>
    <w:rPr>
      <w:rFonts w:ascii="Times New Roman" w:eastAsia="Times New Roman" w:hAnsi="Times New Roman" w:cs="Times New Roman"/>
      <w:color w:val="0070C0"/>
      <w:sz w:val="24"/>
      <w:szCs w:val="24"/>
      <w:lang w:eastAsia="sq-AL"/>
    </w:rPr>
  </w:style>
  <w:style w:type="character" w:customStyle="1" w:styleId="DescriptionChar">
    <w:name w:val="Description Char"/>
    <w:link w:val="Description"/>
    <w:qFormat/>
    <w:rsid w:val="007F6022"/>
    <w:rPr>
      <w:spacing w:val="-6"/>
      <w:lang w:val="en-CA"/>
    </w:rPr>
  </w:style>
  <w:style w:type="paragraph" w:customStyle="1" w:styleId="Description">
    <w:name w:val="Description"/>
    <w:basedOn w:val="Normal"/>
    <w:link w:val="DescriptionChar"/>
    <w:qFormat/>
    <w:rsid w:val="007F6022"/>
    <w:pPr>
      <w:pBdr>
        <w:top w:val="single" w:sz="4" w:space="1" w:color="auto"/>
      </w:pBdr>
      <w:spacing w:after="240" w:line="240" w:lineRule="auto"/>
      <w:jc w:val="both"/>
    </w:pPr>
    <w:rPr>
      <w:rFonts w:eastAsiaTheme="minorHAnsi"/>
      <w:spacing w:val="-6"/>
      <w:lang w:val="en-CA"/>
    </w:rPr>
  </w:style>
  <w:style w:type="table" w:customStyle="1" w:styleId="PlainTable51">
    <w:name w:val="Plain Table 51"/>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Adobe Fangsong Std R" w:eastAsia="Times New Roman" w:hAnsi="@Adobe Fangsong Std R" w:cs="Times New Roman"/>
        <w:i/>
        <w:iCs/>
        <w:sz w:val="26"/>
      </w:rPr>
      <w:tblPr/>
      <w:tcPr>
        <w:tcBorders>
          <w:bottom w:val="single" w:sz="4" w:space="0" w:color="7F7F7F"/>
        </w:tcBorders>
        <w:shd w:val="clear" w:color="auto" w:fill="FFFFFF"/>
      </w:tcPr>
    </w:tblStylePr>
    <w:tblStylePr w:type="lastRow">
      <w:rPr>
        <w:rFonts w:ascii="@Adobe Fangsong Std R" w:eastAsia="Times New Roman" w:hAnsi="@Adobe Fangsong Std R" w:cs="Times New Roman"/>
        <w:i/>
        <w:iCs/>
        <w:sz w:val="26"/>
      </w:rPr>
      <w:tblPr/>
      <w:tcPr>
        <w:tcBorders>
          <w:top w:val="single" w:sz="4" w:space="0" w:color="7F7F7F"/>
        </w:tcBorders>
        <w:shd w:val="clear" w:color="auto" w:fill="FFFFFF"/>
      </w:tcPr>
    </w:tblStylePr>
    <w:tblStylePr w:type="firstCol">
      <w:pPr>
        <w:jc w:val="right"/>
      </w:pPr>
      <w:rPr>
        <w:rFonts w:ascii="@Adobe Fangsong Std R" w:eastAsia="Times New Roman" w:hAnsi="@Adobe Fangsong Std R" w:cs="Times New Roman"/>
        <w:i/>
        <w:iCs/>
        <w:sz w:val="26"/>
      </w:rPr>
      <w:tblPr/>
      <w:tcPr>
        <w:tcBorders>
          <w:right w:val="single" w:sz="4" w:space="0" w:color="7F7F7F"/>
        </w:tcBorders>
        <w:shd w:val="clear" w:color="auto" w:fill="FFFFFF"/>
      </w:tcPr>
    </w:tblStylePr>
    <w:tblStylePr w:type="lastCol">
      <w:rPr>
        <w:rFonts w:ascii="@Adobe Fangsong Std R" w:eastAsia="Times New Roman" w:hAnsi="@Adobe Fangsong Std R"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
    <w:name w:val="Grid Table 3 - Accent 5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
    <w:name w:val="Grid Table 3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BankNormal">
    <w:name w:val="BankNormal"/>
    <w:basedOn w:val="Normal"/>
    <w:qFormat/>
    <w:rsid w:val="007F6022"/>
    <w:pPr>
      <w:spacing w:after="240" w:line="240" w:lineRule="auto"/>
      <w:jc w:val="both"/>
    </w:pPr>
    <w:rPr>
      <w:rFonts w:ascii="Times New Roman" w:eastAsia="Times New Roman" w:hAnsi="Times New Roman" w:cs="Times New Roman"/>
      <w:color w:val="0070C0"/>
      <w:sz w:val="24"/>
      <w:szCs w:val="20"/>
    </w:rPr>
  </w:style>
  <w:style w:type="character" w:customStyle="1" w:styleId="ListLabel1">
    <w:name w:val="ListLabel 1"/>
    <w:qFormat/>
    <w:rsid w:val="007F6022"/>
    <w:rPr>
      <w:b/>
      <w:bCs w:val="0"/>
    </w:rPr>
  </w:style>
  <w:style w:type="character" w:customStyle="1" w:styleId="cvsender">
    <w:name w:val="cvsender"/>
    <w:qFormat/>
    <w:rsid w:val="007F6022"/>
    <w:rPr>
      <w:rFonts w:cs="Times New Roman"/>
    </w:rPr>
  </w:style>
  <w:style w:type="character" w:customStyle="1" w:styleId="cvsnippet">
    <w:name w:val="cvsnippet"/>
    <w:qFormat/>
    <w:rsid w:val="007F6022"/>
    <w:rPr>
      <w:rFonts w:cs="Times New Roman"/>
    </w:rPr>
  </w:style>
  <w:style w:type="character" w:customStyle="1" w:styleId="cvaddress">
    <w:name w:val="cvaddress"/>
    <w:qFormat/>
    <w:rsid w:val="007F6022"/>
    <w:rPr>
      <w:rFonts w:cs="Times New Roman"/>
    </w:rPr>
  </w:style>
  <w:style w:type="character" w:customStyle="1" w:styleId="Heading2UDHEZIMCharChar">
    <w:name w:val="Heading 2 UDHEZIM Char Char"/>
    <w:qFormat/>
    <w:rsid w:val="007F6022"/>
    <w:rPr>
      <w:rFonts w:eastAsia="MS Mincho"/>
      <w:b/>
      <w:i/>
      <w:sz w:val="28"/>
      <w:lang w:val="en-US" w:eastAsia="en-US" w:bidi="ar-SA"/>
    </w:rPr>
  </w:style>
  <w:style w:type="character" w:customStyle="1" w:styleId="Char2Char3">
    <w:name w:val="Char2 Char3"/>
    <w:aliases w:val="Char2 Char Char Char1"/>
    <w:qFormat/>
    <w:rsid w:val="007F6022"/>
    <w:rPr>
      <w:rFonts w:eastAsia="MS Mincho"/>
      <w:sz w:val="28"/>
      <w:lang w:val="en-US" w:eastAsia="en-US"/>
    </w:rPr>
  </w:style>
  <w:style w:type="paragraph" w:customStyle="1" w:styleId="Style5">
    <w:name w:val="Style5"/>
    <w:basedOn w:val="Normal"/>
    <w:uiPriority w:val="99"/>
    <w:qFormat/>
    <w:rsid w:val="007F6022"/>
    <w:pPr>
      <w:widowControl w:val="0"/>
      <w:overflowPunct w:val="0"/>
      <w:autoSpaceDE w:val="0"/>
      <w:autoSpaceDN w:val="0"/>
      <w:adjustRightInd w:val="0"/>
      <w:spacing w:after="0" w:line="240" w:lineRule="auto"/>
      <w:jc w:val="center"/>
    </w:pPr>
    <w:rPr>
      <w:rFonts w:ascii="Times New Roman" w:eastAsia="Times New Roman" w:hAnsi="Times New Roman" w:cs="Times New Roman"/>
      <w:b/>
      <w:color w:val="0070C0"/>
      <w:sz w:val="32"/>
      <w:szCs w:val="20"/>
    </w:rPr>
  </w:style>
  <w:style w:type="paragraph" w:customStyle="1" w:styleId="Pa21">
    <w:name w:val="Pa21"/>
    <w:basedOn w:val="Normal"/>
    <w:next w:val="Normal"/>
    <w:uiPriority w:val="99"/>
    <w:qFormat/>
    <w:rsid w:val="007F6022"/>
    <w:pPr>
      <w:autoSpaceDE w:val="0"/>
      <w:autoSpaceDN w:val="0"/>
      <w:adjustRightInd w:val="0"/>
      <w:spacing w:after="0" w:line="241" w:lineRule="atLeast"/>
      <w:jc w:val="both"/>
    </w:pPr>
    <w:rPr>
      <w:rFonts w:ascii="Times New Roman" w:eastAsia="Times New Roman" w:hAnsi="Times New Roman" w:cs="Times New Roman"/>
      <w:color w:val="0070C0"/>
      <w:sz w:val="24"/>
      <w:szCs w:val="24"/>
    </w:rPr>
  </w:style>
  <w:style w:type="paragraph" w:customStyle="1" w:styleId="Pa19">
    <w:name w:val="Pa19"/>
    <w:basedOn w:val="Normal"/>
    <w:next w:val="Normal"/>
    <w:uiPriority w:val="99"/>
    <w:qFormat/>
    <w:rsid w:val="007F6022"/>
    <w:pPr>
      <w:autoSpaceDE w:val="0"/>
      <w:autoSpaceDN w:val="0"/>
      <w:adjustRightInd w:val="0"/>
      <w:spacing w:after="0" w:line="241" w:lineRule="atLeast"/>
      <w:jc w:val="both"/>
    </w:pPr>
    <w:rPr>
      <w:rFonts w:ascii="Times New Roman" w:eastAsia="Times New Roman" w:hAnsi="Times New Roman" w:cs="Times New Roman"/>
      <w:color w:val="0070C0"/>
      <w:sz w:val="24"/>
      <w:szCs w:val="24"/>
    </w:rPr>
  </w:style>
  <w:style w:type="character" w:customStyle="1" w:styleId="A10">
    <w:name w:val="A10"/>
    <w:uiPriority w:val="99"/>
    <w:qFormat/>
    <w:rsid w:val="007F6022"/>
    <w:rPr>
      <w:color w:val="000000"/>
      <w:sz w:val="20"/>
      <w:szCs w:val="20"/>
    </w:rPr>
  </w:style>
  <w:style w:type="paragraph" w:customStyle="1" w:styleId="Pa41">
    <w:name w:val="Pa41"/>
    <w:basedOn w:val="Default"/>
    <w:next w:val="Default"/>
    <w:uiPriority w:val="99"/>
    <w:qFormat/>
    <w:rsid w:val="007F6022"/>
    <w:pPr>
      <w:spacing w:line="241" w:lineRule="atLeast"/>
    </w:pPr>
    <w:rPr>
      <w:rFonts w:eastAsia="Times New Roman"/>
      <w:color w:val="auto"/>
      <w:lang w:val="en-US"/>
    </w:rPr>
  </w:style>
  <w:style w:type="paragraph" w:customStyle="1" w:styleId="Heading2TimesNewRoman">
    <w:name w:val="Heading 2 + Times New Roman"/>
    <w:aliases w:val="12 pt,Not Bold,Not Italic,Centered + Bold,Centered"/>
    <w:basedOn w:val="Normal"/>
    <w:qFormat/>
    <w:rsid w:val="007F6022"/>
    <w:pPr>
      <w:spacing w:after="0" w:line="240" w:lineRule="auto"/>
      <w:jc w:val="center"/>
    </w:pPr>
    <w:rPr>
      <w:rFonts w:ascii="Times New Roman" w:eastAsia="Times New Roman" w:hAnsi="Times New Roman" w:cs="Times New Roman"/>
      <w:color w:val="0070C0"/>
      <w:sz w:val="24"/>
      <w:szCs w:val="24"/>
      <w:lang w:val="en-GB" w:eastAsia="hr-HR"/>
    </w:rPr>
  </w:style>
  <w:style w:type="paragraph" w:customStyle="1" w:styleId="Pa12">
    <w:name w:val="Pa12"/>
    <w:basedOn w:val="Default"/>
    <w:next w:val="Default"/>
    <w:uiPriority w:val="99"/>
    <w:qFormat/>
    <w:rsid w:val="007F6022"/>
    <w:pPr>
      <w:spacing w:line="301" w:lineRule="atLeast"/>
    </w:pPr>
    <w:rPr>
      <w:rFonts w:eastAsia="Times New Roman"/>
      <w:color w:val="auto"/>
      <w:lang w:val="gsw-FR"/>
    </w:rPr>
  </w:style>
  <w:style w:type="paragraph" w:customStyle="1" w:styleId="Pa38">
    <w:name w:val="Pa38"/>
    <w:basedOn w:val="Default"/>
    <w:next w:val="Default"/>
    <w:uiPriority w:val="99"/>
    <w:qFormat/>
    <w:rsid w:val="007F6022"/>
    <w:pPr>
      <w:spacing w:line="241" w:lineRule="atLeast"/>
    </w:pPr>
    <w:rPr>
      <w:rFonts w:eastAsia="Times New Roman"/>
      <w:color w:val="auto"/>
      <w:lang w:val="gsw-FR"/>
    </w:rPr>
  </w:style>
  <w:style w:type="paragraph" w:customStyle="1" w:styleId="Pa16">
    <w:name w:val="Pa16"/>
    <w:basedOn w:val="Default"/>
    <w:next w:val="Default"/>
    <w:uiPriority w:val="99"/>
    <w:qFormat/>
    <w:rsid w:val="007F6022"/>
    <w:pPr>
      <w:spacing w:line="301" w:lineRule="atLeast"/>
    </w:pPr>
    <w:rPr>
      <w:rFonts w:eastAsia="Times New Roman"/>
      <w:color w:val="auto"/>
      <w:lang w:val="gsw-FR"/>
    </w:rPr>
  </w:style>
  <w:style w:type="paragraph" w:customStyle="1" w:styleId="Pa64">
    <w:name w:val="Pa64"/>
    <w:basedOn w:val="Default"/>
    <w:next w:val="Default"/>
    <w:uiPriority w:val="99"/>
    <w:qFormat/>
    <w:rsid w:val="007F6022"/>
    <w:pPr>
      <w:spacing w:line="241" w:lineRule="atLeast"/>
    </w:pPr>
    <w:rPr>
      <w:rFonts w:eastAsia="Times New Roman"/>
      <w:color w:val="auto"/>
      <w:lang w:val="en-US"/>
    </w:rPr>
  </w:style>
  <w:style w:type="character" w:customStyle="1" w:styleId="A11">
    <w:name w:val="A11"/>
    <w:uiPriority w:val="99"/>
    <w:qFormat/>
    <w:rsid w:val="007F6022"/>
    <w:rPr>
      <w:color w:val="000000"/>
      <w:sz w:val="20"/>
      <w:szCs w:val="20"/>
    </w:rPr>
  </w:style>
  <w:style w:type="paragraph" w:customStyle="1" w:styleId="ecxmsonormal">
    <w:name w:val="ecxmsonormal"/>
    <w:basedOn w:val="Normal"/>
    <w:qFormat/>
    <w:rsid w:val="007F6022"/>
    <w:pPr>
      <w:spacing w:before="100" w:beforeAutospacing="1" w:after="100" w:afterAutospacing="1" w:line="240" w:lineRule="auto"/>
      <w:jc w:val="both"/>
    </w:pPr>
    <w:rPr>
      <w:rFonts w:ascii="Times New Roman" w:eastAsia="Times New Roman" w:hAnsi="Times New Roman" w:cs="Times New Roman"/>
      <w:color w:val="0070C0"/>
      <w:sz w:val="24"/>
      <w:szCs w:val="24"/>
    </w:rPr>
  </w:style>
  <w:style w:type="paragraph" w:customStyle="1" w:styleId="CommentText1">
    <w:name w:val="Comment Text1"/>
    <w:basedOn w:val="Normal"/>
    <w:next w:val="CommentText"/>
    <w:uiPriority w:val="99"/>
    <w:semiHidden/>
    <w:qFormat/>
    <w:rsid w:val="007F6022"/>
    <w:pPr>
      <w:spacing w:after="0" w:line="240" w:lineRule="auto"/>
      <w:jc w:val="both"/>
    </w:pPr>
    <w:rPr>
      <w:rFonts w:ascii="Times New Roman" w:hAnsi="Times New Roman" w:cs="Times New Roman"/>
      <w:color w:val="0070C0"/>
      <w:sz w:val="24"/>
      <w:szCs w:val="24"/>
    </w:rPr>
  </w:style>
  <w:style w:type="paragraph" w:customStyle="1" w:styleId="EndnoteText1">
    <w:name w:val="Endnote Text1"/>
    <w:basedOn w:val="Normal"/>
    <w:next w:val="EndnoteText"/>
    <w:uiPriority w:val="99"/>
    <w:semiHidden/>
    <w:qFormat/>
    <w:rsid w:val="007F6022"/>
    <w:pPr>
      <w:widowControl w:val="0"/>
      <w:autoSpaceDE w:val="0"/>
      <w:autoSpaceDN w:val="0"/>
      <w:adjustRightInd w:val="0"/>
      <w:spacing w:after="0" w:line="240" w:lineRule="auto"/>
      <w:jc w:val="both"/>
    </w:pPr>
    <w:rPr>
      <w:rFonts w:ascii="Arial" w:eastAsia="Times New Roman" w:hAnsi="Arial" w:cs="Times New Roman"/>
      <w:color w:val="0070C0"/>
      <w:sz w:val="24"/>
      <w:szCs w:val="24"/>
    </w:rPr>
  </w:style>
  <w:style w:type="paragraph" w:customStyle="1" w:styleId="NoteHeading1">
    <w:name w:val="Note Heading1"/>
    <w:basedOn w:val="Normal"/>
    <w:next w:val="Normal"/>
    <w:uiPriority w:val="99"/>
    <w:semiHidden/>
    <w:qFormat/>
    <w:rsid w:val="007F6022"/>
    <w:pPr>
      <w:overflowPunct w:val="0"/>
      <w:autoSpaceDE w:val="0"/>
      <w:autoSpaceDN w:val="0"/>
      <w:adjustRightInd w:val="0"/>
      <w:spacing w:after="0" w:line="240" w:lineRule="auto"/>
      <w:jc w:val="both"/>
    </w:pPr>
    <w:rPr>
      <w:rFonts w:ascii="Times New Roman" w:hAnsi="Times New Roman" w:cs="Times New Roman"/>
      <w:color w:val="0070C0"/>
      <w:sz w:val="24"/>
      <w:szCs w:val="24"/>
    </w:rPr>
  </w:style>
  <w:style w:type="paragraph" w:customStyle="1" w:styleId="BodyTextIndent31">
    <w:name w:val="Body Text Indent 31"/>
    <w:basedOn w:val="Normal"/>
    <w:next w:val="BodyTextIndent3"/>
    <w:uiPriority w:val="99"/>
    <w:qFormat/>
    <w:rsid w:val="007F6022"/>
    <w:pPr>
      <w:spacing w:after="120" w:line="240" w:lineRule="auto"/>
      <w:ind w:left="360"/>
      <w:jc w:val="both"/>
    </w:pPr>
    <w:rPr>
      <w:rFonts w:ascii="Times New Roman" w:hAnsi="Times New Roman" w:cs="Times New Roman"/>
      <w:color w:val="0070C0"/>
      <w:sz w:val="16"/>
      <w:szCs w:val="16"/>
    </w:rPr>
  </w:style>
  <w:style w:type="paragraph" w:customStyle="1" w:styleId="Subtitle2">
    <w:name w:val="Subtitle2"/>
    <w:basedOn w:val="Normal"/>
    <w:next w:val="Normal"/>
    <w:uiPriority w:val="99"/>
    <w:qFormat/>
    <w:rsid w:val="007F6022"/>
    <w:pPr>
      <w:spacing w:after="0" w:line="240" w:lineRule="auto"/>
      <w:jc w:val="both"/>
    </w:pPr>
    <w:rPr>
      <w:rFonts w:ascii="Cambria" w:eastAsia="Times New Roman" w:hAnsi="Cambria" w:cs="Times New Roman"/>
      <w:color w:val="0070C0"/>
      <w:sz w:val="24"/>
      <w:szCs w:val="24"/>
    </w:rPr>
  </w:style>
  <w:style w:type="paragraph" w:customStyle="1" w:styleId="TOCHeading1">
    <w:name w:val="TOC Heading1"/>
    <w:basedOn w:val="Heading1"/>
    <w:next w:val="Normal"/>
    <w:qFormat/>
    <w:rsid w:val="007F6022"/>
    <w:pPr>
      <w:keepNext/>
      <w:keepLines/>
      <w:spacing w:before="480" w:beforeAutospacing="0" w:after="0" w:afterAutospacing="0" w:line="276" w:lineRule="auto"/>
      <w:outlineLvl w:val="9"/>
    </w:pPr>
    <w:rPr>
      <w:rFonts w:ascii="Cambria" w:hAnsi="Cambria"/>
      <w:color w:val="365F91"/>
      <w:kern w:val="0"/>
      <w:sz w:val="28"/>
      <w:szCs w:val="28"/>
    </w:rPr>
  </w:style>
  <w:style w:type="paragraph" w:customStyle="1" w:styleId="ColorfulList-Accent12">
    <w:name w:val="Colorful List - Accent 12"/>
    <w:basedOn w:val="Normal"/>
    <w:uiPriority w:val="34"/>
    <w:qFormat/>
    <w:rsid w:val="007F6022"/>
    <w:pPr>
      <w:spacing w:after="0" w:line="240" w:lineRule="auto"/>
      <w:ind w:left="720"/>
      <w:contextualSpacing/>
      <w:jc w:val="both"/>
    </w:pPr>
    <w:rPr>
      <w:rFonts w:ascii="Times New Roman" w:eastAsia="Times New Roman" w:hAnsi="Times New Roman" w:cs="Times New Roman"/>
      <w:color w:val="0070C0"/>
      <w:sz w:val="24"/>
      <w:szCs w:val="24"/>
    </w:rPr>
  </w:style>
  <w:style w:type="paragraph" w:customStyle="1" w:styleId="TOCHeading2">
    <w:name w:val="TOC Heading2"/>
    <w:basedOn w:val="Heading1"/>
    <w:next w:val="Normal"/>
    <w:uiPriority w:val="39"/>
    <w:qFormat/>
    <w:rsid w:val="007F6022"/>
    <w:pPr>
      <w:keepNext/>
      <w:keepLines/>
      <w:spacing w:before="480" w:beforeAutospacing="0" w:after="0" w:afterAutospacing="0" w:line="276" w:lineRule="auto"/>
      <w:outlineLvl w:val="9"/>
    </w:pPr>
    <w:rPr>
      <w:rFonts w:ascii="Cambria" w:hAnsi="Cambria"/>
      <w:color w:val="365F91"/>
      <w:kern w:val="0"/>
      <w:sz w:val="28"/>
      <w:szCs w:val="28"/>
    </w:rPr>
  </w:style>
  <w:style w:type="character" w:customStyle="1" w:styleId="NormalWebChar3">
    <w:name w:val="Normal (Web) Char3"/>
    <w:aliases w:val="Normal (Web) Char Char2,Normal (Web) Char Char Char Char Char2,Normal (Web) Char Char Char Char Char Char Char Char2,Normal (Web)1 Char2,Normal (Web) Char Char Char Char Char Char Char3,Cha Char2"/>
    <w:qFormat/>
    <w:locked/>
    <w:rsid w:val="007F6022"/>
    <w:rPr>
      <w:b/>
      <w:bCs/>
      <w:i/>
      <w:iCs/>
      <w:sz w:val="24"/>
      <w:szCs w:val="24"/>
    </w:rPr>
  </w:style>
  <w:style w:type="paragraph" w:customStyle="1" w:styleId="TABLE1">
    <w:name w:val="TABLE 1"/>
    <w:basedOn w:val="Normal"/>
    <w:link w:val="TABLE1Char"/>
    <w:qFormat/>
    <w:rsid w:val="007F6022"/>
    <w:pPr>
      <w:autoSpaceDE w:val="0"/>
      <w:autoSpaceDN w:val="0"/>
      <w:adjustRightInd w:val="0"/>
      <w:spacing w:after="0" w:line="240" w:lineRule="auto"/>
      <w:jc w:val="center"/>
    </w:pPr>
    <w:rPr>
      <w:rFonts w:ascii="Times New Roman" w:eastAsia="Times New Roman" w:hAnsi="Times New Roman" w:cs="Times New Roman"/>
      <w:b/>
      <w:color w:val="0070C0"/>
      <w:sz w:val="24"/>
      <w:szCs w:val="24"/>
    </w:rPr>
  </w:style>
  <w:style w:type="character" w:customStyle="1" w:styleId="TABLE1Char">
    <w:name w:val="TABLE 1 Char"/>
    <w:link w:val="TABLE1"/>
    <w:qFormat/>
    <w:locked/>
    <w:rsid w:val="007F6022"/>
    <w:rPr>
      <w:rFonts w:ascii="Times New Roman" w:eastAsia="Times New Roman" w:hAnsi="Times New Roman" w:cs="Times New Roman"/>
      <w:b/>
      <w:color w:val="0070C0"/>
      <w:sz w:val="24"/>
      <w:szCs w:val="24"/>
    </w:rPr>
  </w:style>
  <w:style w:type="paragraph" w:customStyle="1" w:styleId="Normal3">
    <w:name w:val="Normal3"/>
    <w:basedOn w:val="Normal"/>
    <w:qFormat/>
    <w:rsid w:val="007F6022"/>
    <w:pPr>
      <w:spacing w:before="100" w:beforeAutospacing="1" w:after="100" w:afterAutospacing="1" w:line="240" w:lineRule="auto"/>
      <w:jc w:val="both"/>
    </w:pPr>
    <w:rPr>
      <w:rFonts w:ascii="Times New Roman" w:eastAsia="Times New Roman" w:hAnsi="Times New Roman" w:cs="Times New Roman"/>
      <w:color w:val="0070C0"/>
      <w:sz w:val="24"/>
      <w:szCs w:val="24"/>
      <w:lang w:eastAsia="sq-AL"/>
    </w:rPr>
  </w:style>
  <w:style w:type="character" w:customStyle="1" w:styleId="NoteHeadingChar2">
    <w:name w:val="Note Heading Char2"/>
    <w:uiPriority w:val="99"/>
    <w:qFormat/>
    <w:rsid w:val="007F6022"/>
    <w:rPr>
      <w:lang w:val="sq-AL"/>
    </w:rPr>
  </w:style>
  <w:style w:type="character" w:customStyle="1" w:styleId="SubtitleChar4">
    <w:name w:val="Subtitle Char4"/>
    <w:uiPriority w:val="11"/>
    <w:qFormat/>
    <w:rsid w:val="007F6022"/>
    <w:rPr>
      <w:rFonts w:eastAsia="Times New Roman"/>
      <w:color w:val="5A5A5A"/>
      <w:spacing w:val="15"/>
      <w:lang w:val="sq-AL"/>
    </w:rPr>
  </w:style>
  <w:style w:type="character" w:customStyle="1" w:styleId="BalloonTextChar5">
    <w:name w:val="Balloon Text Char5"/>
    <w:uiPriority w:val="99"/>
    <w:qFormat/>
    <w:rsid w:val="007F6022"/>
    <w:rPr>
      <w:rFonts w:ascii="Lucida Grande" w:eastAsia="MS Mincho" w:hAnsi="Lucida Grande" w:cs="Lucida Grande"/>
      <w:noProof/>
      <w:sz w:val="18"/>
      <w:szCs w:val="18"/>
      <w:lang w:val="sq-AL"/>
    </w:rPr>
  </w:style>
  <w:style w:type="character" w:customStyle="1" w:styleId="MediumGrid2Char">
    <w:name w:val="Medium Grid 2 Char"/>
    <w:link w:val="MediumGrid21"/>
    <w:uiPriority w:val="99"/>
    <w:qFormat/>
    <w:locked/>
    <w:rsid w:val="007F6022"/>
    <w:rPr>
      <w:rFonts w:cs="Calibri"/>
      <w:lang w:eastAsia="sq-AL"/>
    </w:rPr>
  </w:style>
  <w:style w:type="paragraph" w:customStyle="1" w:styleId="MediumGrid21">
    <w:name w:val="Medium Grid 21"/>
    <w:link w:val="MediumGrid2Char"/>
    <w:uiPriority w:val="99"/>
    <w:qFormat/>
    <w:rsid w:val="007F6022"/>
    <w:pPr>
      <w:spacing w:after="0" w:line="240" w:lineRule="auto"/>
    </w:pPr>
    <w:rPr>
      <w:rFonts w:cs="Calibri"/>
      <w:lang w:eastAsia="sq-AL"/>
    </w:rPr>
  </w:style>
  <w:style w:type="character" w:customStyle="1" w:styleId="pgff6">
    <w:name w:val="pgff6"/>
    <w:basedOn w:val="DefaultParagraphFont"/>
    <w:qFormat/>
    <w:rsid w:val="007F6022"/>
  </w:style>
  <w:style w:type="character" w:customStyle="1" w:styleId="pgfc6">
    <w:name w:val="pgfc6"/>
    <w:basedOn w:val="DefaultParagraphFont"/>
    <w:qFormat/>
    <w:rsid w:val="007F6022"/>
  </w:style>
  <w:style w:type="character" w:customStyle="1" w:styleId="pglsd">
    <w:name w:val="pglsd"/>
    <w:basedOn w:val="DefaultParagraphFont"/>
    <w:qFormat/>
    <w:rsid w:val="007F6022"/>
  </w:style>
  <w:style w:type="character" w:customStyle="1" w:styleId="pgff5">
    <w:name w:val="pgff5"/>
    <w:basedOn w:val="DefaultParagraphFont"/>
    <w:qFormat/>
    <w:rsid w:val="007F6022"/>
  </w:style>
  <w:style w:type="character" w:customStyle="1" w:styleId="pgff3">
    <w:name w:val="pgff3"/>
    <w:basedOn w:val="DefaultParagraphFont"/>
    <w:qFormat/>
    <w:rsid w:val="007F6022"/>
  </w:style>
  <w:style w:type="character" w:customStyle="1" w:styleId="SubtitleChar7">
    <w:name w:val="Subtitle Char7"/>
    <w:uiPriority w:val="11"/>
    <w:qFormat/>
    <w:rsid w:val="007F6022"/>
    <w:rPr>
      <w:rFonts w:ascii="Cambria" w:eastAsia="Times New Roman" w:hAnsi="Cambria" w:cs="Times New Roman"/>
      <w:i/>
      <w:iCs/>
      <w:color w:val="4F81BD"/>
      <w:spacing w:val="15"/>
      <w:sz w:val="24"/>
      <w:szCs w:val="24"/>
    </w:rPr>
  </w:style>
  <w:style w:type="character" w:customStyle="1" w:styleId="a1">
    <w:name w:val="_"/>
    <w:qFormat/>
    <w:rsid w:val="007F6022"/>
  </w:style>
  <w:style w:type="character" w:customStyle="1" w:styleId="pg-1ls0">
    <w:name w:val="pg-1ls0"/>
    <w:qFormat/>
    <w:rsid w:val="007F6022"/>
  </w:style>
  <w:style w:type="character" w:customStyle="1" w:styleId="pg-1ff2">
    <w:name w:val="pg-1ff2"/>
    <w:qFormat/>
    <w:rsid w:val="007F6022"/>
  </w:style>
  <w:style w:type="character" w:customStyle="1" w:styleId="pg-1ls4">
    <w:name w:val="pg-1ls4"/>
    <w:qFormat/>
    <w:rsid w:val="007F6022"/>
  </w:style>
  <w:style w:type="character" w:customStyle="1" w:styleId="pg-1ff1">
    <w:name w:val="pg-1ff1"/>
    <w:qFormat/>
    <w:rsid w:val="007F6022"/>
  </w:style>
  <w:style w:type="character" w:customStyle="1" w:styleId="pg-1ws0">
    <w:name w:val="pg-1ws0"/>
    <w:qFormat/>
    <w:rsid w:val="007F6022"/>
  </w:style>
  <w:style w:type="character" w:customStyle="1" w:styleId="pg-1ws1b">
    <w:name w:val="pg-1ws1b"/>
    <w:qFormat/>
    <w:rsid w:val="007F6022"/>
  </w:style>
  <w:style w:type="character" w:customStyle="1" w:styleId="pg-1ws1c">
    <w:name w:val="pg-1ws1c"/>
    <w:qFormat/>
    <w:rsid w:val="007F6022"/>
  </w:style>
  <w:style w:type="paragraph" w:customStyle="1" w:styleId="StyleNoSpacing13pt">
    <w:name w:val="Style No Spacing + 13 pt"/>
    <w:basedOn w:val="NoSpacing"/>
    <w:uiPriority w:val="99"/>
    <w:qFormat/>
    <w:rsid w:val="007F6022"/>
    <w:rPr>
      <w:rFonts w:ascii="Times New Roman" w:eastAsia="Times New Roman" w:hAnsi="Times New Roman" w:cs="Times New Roman"/>
      <w:sz w:val="24"/>
      <w:lang w:val="sq-AL"/>
    </w:rPr>
  </w:style>
  <w:style w:type="paragraph" w:customStyle="1" w:styleId="CharCharCharCharCharCharCharCharChar">
    <w:name w:val="Char Char Char Char Char Char Char Char Char"/>
    <w:basedOn w:val="Normal"/>
    <w:qFormat/>
    <w:rsid w:val="007F6022"/>
    <w:pPr>
      <w:spacing w:after="0" w:line="240" w:lineRule="exact"/>
      <w:jc w:val="both"/>
    </w:pPr>
    <w:rPr>
      <w:rFonts w:ascii="Tahoma" w:hAnsi="Tahoma" w:cs="Times New Roman"/>
      <w:color w:val="0070C0"/>
      <w:sz w:val="20"/>
      <w:szCs w:val="20"/>
    </w:rPr>
  </w:style>
  <w:style w:type="paragraph" w:customStyle="1" w:styleId="ecxmsofooter">
    <w:name w:val="ecxmsofooter"/>
    <w:basedOn w:val="Normal"/>
    <w:qFormat/>
    <w:rsid w:val="007F6022"/>
    <w:pPr>
      <w:spacing w:after="324" w:line="240" w:lineRule="auto"/>
      <w:jc w:val="both"/>
    </w:pPr>
    <w:rPr>
      <w:rFonts w:ascii="Times New Roman" w:eastAsia="Times New Roman" w:hAnsi="Times New Roman" w:cs="Times New Roman"/>
      <w:color w:val="0070C0"/>
      <w:sz w:val="24"/>
      <w:szCs w:val="24"/>
      <w:lang w:eastAsia="sq-AL"/>
    </w:rPr>
  </w:style>
  <w:style w:type="paragraph" w:customStyle="1" w:styleId="ecxmsolistparagraph">
    <w:name w:val="ecxmsolistparagraph"/>
    <w:basedOn w:val="Normal"/>
    <w:qFormat/>
    <w:rsid w:val="007F6022"/>
    <w:pPr>
      <w:spacing w:after="324" w:line="240" w:lineRule="auto"/>
      <w:jc w:val="both"/>
    </w:pPr>
    <w:rPr>
      <w:rFonts w:ascii="Times New Roman" w:eastAsia="Times New Roman" w:hAnsi="Times New Roman" w:cs="Times New Roman"/>
      <w:color w:val="0070C0"/>
      <w:sz w:val="24"/>
      <w:szCs w:val="24"/>
      <w:lang w:eastAsia="sq-AL"/>
    </w:rPr>
  </w:style>
  <w:style w:type="paragraph" w:customStyle="1" w:styleId="bullet">
    <w:name w:val="bullet"/>
    <w:basedOn w:val="Normal"/>
    <w:uiPriority w:val="99"/>
    <w:qFormat/>
    <w:rsid w:val="007F6022"/>
    <w:pPr>
      <w:tabs>
        <w:tab w:val="num" w:pos="216"/>
      </w:tabs>
      <w:spacing w:after="0" w:line="240" w:lineRule="auto"/>
      <w:ind w:left="216" w:hanging="216"/>
      <w:jc w:val="both"/>
    </w:pPr>
    <w:rPr>
      <w:rFonts w:ascii="Times New Roman" w:eastAsia="Times New Roman" w:hAnsi="Times New Roman" w:cs="Times New Roman"/>
      <w:color w:val="0070C0"/>
      <w:sz w:val="24"/>
      <w:szCs w:val="24"/>
    </w:rPr>
  </w:style>
  <w:style w:type="character" w:customStyle="1" w:styleId="ColorfulList-Accent1Char">
    <w:name w:val="Colorful List - Accent 1 Char"/>
    <w:uiPriority w:val="34"/>
    <w:qFormat/>
    <w:locked/>
    <w:rsid w:val="007F6022"/>
    <w:rPr>
      <w:rFonts w:ascii="Calibri" w:eastAsia="Calibri" w:hAnsi="Calibri" w:cs="Times New Roman"/>
      <w:color w:val="0070C0"/>
      <w:sz w:val="24"/>
      <w:szCs w:val="24"/>
      <w:lang w:val="en-US"/>
    </w:rPr>
  </w:style>
  <w:style w:type="character" w:customStyle="1" w:styleId="ColorfulGrid-Accent1Char">
    <w:name w:val="Colorful Grid - Accent 1 Char"/>
    <w:link w:val="ColorfulGrid-Accent11"/>
    <w:uiPriority w:val="73"/>
    <w:qFormat/>
    <w:locked/>
    <w:rsid w:val="007F6022"/>
    <w:rPr>
      <w:i/>
      <w:iCs/>
      <w:kern w:val="18"/>
      <w:sz w:val="28"/>
      <w:szCs w:val="24"/>
    </w:rPr>
  </w:style>
  <w:style w:type="paragraph" w:customStyle="1" w:styleId="ColorfulGrid-Accent11">
    <w:name w:val="Colorful Grid - Accent 11"/>
    <w:basedOn w:val="Normal"/>
    <w:next w:val="Normal"/>
    <w:link w:val="ColorfulGrid-Accent1Char"/>
    <w:uiPriority w:val="73"/>
    <w:qFormat/>
    <w:rsid w:val="007F6022"/>
    <w:pPr>
      <w:spacing w:after="0" w:line="240" w:lineRule="auto"/>
      <w:jc w:val="both"/>
    </w:pPr>
    <w:rPr>
      <w:rFonts w:eastAsiaTheme="minorHAnsi"/>
      <w:i/>
      <w:iCs/>
      <w:kern w:val="18"/>
      <w:sz w:val="28"/>
      <w:szCs w:val="24"/>
    </w:rPr>
  </w:style>
  <w:style w:type="character" w:customStyle="1" w:styleId="LightShading-Accent2Char">
    <w:name w:val="Light Shading - Accent 2 Char"/>
    <w:uiPriority w:val="60"/>
    <w:qFormat/>
    <w:locked/>
    <w:rsid w:val="007F6022"/>
    <w:rPr>
      <w:rFonts w:ascii="Cambria" w:hAnsi="Cambria"/>
      <w:smallCaps/>
      <w:color w:val="365F91"/>
      <w:kern w:val="18"/>
      <w:sz w:val="28"/>
      <w:szCs w:val="24"/>
    </w:rPr>
  </w:style>
  <w:style w:type="table" w:styleId="ColorfulList-Accent1">
    <w:name w:val="Colorful List Accent 1"/>
    <w:basedOn w:val="TableNormal"/>
    <w:link w:val="ColorfulList-Accent1Char1"/>
    <w:uiPriority w:val="72"/>
    <w:qFormat/>
    <w:rsid w:val="007F6022"/>
    <w:pPr>
      <w:spacing w:after="0" w:line="240" w:lineRule="auto"/>
    </w:pPr>
    <w:rPr>
      <w:rFonts w:ascii="Calibri" w:eastAsia="Calibri" w:hAnsi="Calibri" w:cs="Calibri"/>
      <w:noProof/>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1">
    <w:name w:val="Colorful List - Accent 1 Char1"/>
    <w:link w:val="ColorfulList-Accent1"/>
    <w:uiPriority w:val="72"/>
    <w:qFormat/>
    <w:locked/>
    <w:rsid w:val="007F6022"/>
    <w:rPr>
      <w:rFonts w:ascii="Calibri" w:eastAsia="Calibri" w:hAnsi="Calibri" w:cs="Calibri" w:hint="default"/>
      <w:noProof/>
      <w:sz w:val="22"/>
      <w:szCs w:val="22"/>
    </w:rPr>
  </w:style>
  <w:style w:type="character" w:customStyle="1" w:styleId="articlecontent">
    <w:name w:val="articlecontent"/>
    <w:qFormat/>
    <w:rsid w:val="007F6022"/>
  </w:style>
  <w:style w:type="paragraph" w:customStyle="1" w:styleId="nenititull0">
    <w:name w:val="nenititul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5">
    <w:name w:val="Normal (Web) Char5"/>
    <w:aliases w:val="Normal (Web) Char Char4,Normal (Web) Char Char Char Char Char4,Normal (Web) Char Char Char Char Char Char Char Char4,Normal (Web)1 Char4,Normal (Web) Char Char Char Char Char Char Char5,Char Char Char Char Char4,Cha Char4"/>
    <w:qFormat/>
    <w:locked/>
    <w:rsid w:val="007F6022"/>
    <w:rPr>
      <w:sz w:val="24"/>
      <w:szCs w:val="24"/>
    </w:rPr>
  </w:style>
  <w:style w:type="character" w:customStyle="1" w:styleId="rwrro">
    <w:name w:val="rwrro"/>
    <w:basedOn w:val="DefaultParagraphFont"/>
    <w:qFormat/>
    <w:rsid w:val="007F6022"/>
  </w:style>
  <w:style w:type="character" w:customStyle="1" w:styleId="rwro">
    <w:name w:val="rwro"/>
    <w:basedOn w:val="DefaultParagraphFont"/>
    <w:qFormat/>
    <w:rsid w:val="007F6022"/>
  </w:style>
  <w:style w:type="character" w:customStyle="1" w:styleId="wvsn">
    <w:name w:val="wvsn"/>
    <w:basedOn w:val="DefaultParagraphFont"/>
    <w:qFormat/>
    <w:rsid w:val="007F6022"/>
  </w:style>
  <w:style w:type="character" w:customStyle="1" w:styleId="NormalWebChar4">
    <w:name w:val="Normal (Web) Char4"/>
    <w:aliases w:val="Normal (Web) Char Char3,Normal (Web) Char Char Char Char Char3,Normal (Web) Char Char Char Char Char Char Char Char3,Normal (Web)1 Char3,Normal (Web) Char Char Char Char Char Char Char4,Char Char Char Char Char3,Cha Char3"/>
    <w:qFormat/>
    <w:locked/>
    <w:rsid w:val="007F6022"/>
    <w:rPr>
      <w:sz w:val="24"/>
      <w:szCs w:val="24"/>
    </w:rPr>
  </w:style>
  <w:style w:type="paragraph" w:customStyle="1" w:styleId="yiv8645711736gmail-style23">
    <w:name w:val="yiv8645711736gmail-style23"/>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yiv8645711736gmail-default">
    <w:name w:val="yiv8645711736gmail-default"/>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m8847709323588269669ydpdbe3119dmsonormal">
    <w:name w:val="m_8847709323588269669ydpdbe3119dmsonormal"/>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FontStyle19">
    <w:name w:val="Font Style19"/>
    <w:uiPriority w:val="99"/>
    <w:qFormat/>
    <w:rsid w:val="007F6022"/>
    <w:rPr>
      <w:rFonts w:ascii="Times New Roman" w:hAnsi="Times New Roman" w:cs="Times New Roman" w:hint="default"/>
      <w:sz w:val="20"/>
      <w:szCs w:val="20"/>
    </w:rPr>
  </w:style>
  <w:style w:type="table" w:customStyle="1" w:styleId="GridTable5Dark-Accent11">
    <w:name w:val="Grid Table 5 Dark - Accent 11"/>
    <w:basedOn w:val="TableNormal"/>
    <w:uiPriority w:val="50"/>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BodyText3Char3">
    <w:name w:val="Body Text 3 Char3"/>
    <w:semiHidden/>
    <w:qFormat/>
    <w:rsid w:val="007F6022"/>
    <w:rPr>
      <w:rFonts w:ascii="Times New Roman" w:eastAsia="MS Mincho" w:hAnsi="Times New Roman" w:cs="Times New Roman"/>
      <w:b/>
      <w:sz w:val="16"/>
      <w:szCs w:val="16"/>
      <w:lang w:val="sq-AL"/>
    </w:rPr>
  </w:style>
  <w:style w:type="character" w:customStyle="1" w:styleId="BodyText3Char4">
    <w:name w:val="Body Text 3 Char4"/>
    <w:semiHidden/>
    <w:qFormat/>
    <w:rsid w:val="007F6022"/>
    <w:rPr>
      <w:rFonts w:ascii="Times New Roman" w:eastAsia="MS Mincho" w:hAnsi="Times New Roman" w:cs="Times New Roman"/>
      <w:b/>
      <w:sz w:val="16"/>
      <w:szCs w:val="16"/>
      <w:lang w:val="sq-AL"/>
    </w:rPr>
  </w:style>
  <w:style w:type="table" w:customStyle="1" w:styleId="GridTable1Light11">
    <w:name w:val="Grid Table 1 Light11"/>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
    <w:name w:val="Plain Table 511"/>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Adobe Gothic Std B" w:eastAsia="Times New Roman" w:hAnsi="@Adobe Gothic Std B" w:cs="Times New Roman"/>
        <w:i/>
        <w:iCs/>
        <w:sz w:val="26"/>
      </w:rPr>
      <w:tblPr/>
      <w:tcPr>
        <w:tcBorders>
          <w:bottom w:val="single" w:sz="4" w:space="0" w:color="7F7F7F"/>
        </w:tcBorders>
        <w:shd w:val="clear" w:color="auto" w:fill="FFFFFF"/>
      </w:tcPr>
    </w:tblStylePr>
    <w:tblStylePr w:type="lastRow">
      <w:rPr>
        <w:rFonts w:ascii="@Adobe Gothic Std B" w:eastAsia="Times New Roman" w:hAnsi="@Adobe Gothic Std B" w:cs="Times New Roman"/>
        <w:i/>
        <w:iCs/>
        <w:sz w:val="26"/>
      </w:rPr>
      <w:tblPr/>
      <w:tcPr>
        <w:tcBorders>
          <w:top w:val="single" w:sz="4" w:space="0" w:color="7F7F7F"/>
        </w:tcBorders>
        <w:shd w:val="clear" w:color="auto" w:fill="FFFFFF"/>
      </w:tcPr>
    </w:tblStylePr>
    <w:tblStylePr w:type="firstCol">
      <w:pPr>
        <w:jc w:val="right"/>
      </w:pPr>
      <w:rPr>
        <w:rFonts w:ascii="@Adobe Gothic Std B" w:eastAsia="Times New Roman" w:hAnsi="@Adobe Gothic Std B" w:cs="Times New Roman"/>
        <w:i/>
        <w:iCs/>
        <w:sz w:val="26"/>
      </w:rPr>
      <w:tblPr/>
      <w:tcPr>
        <w:tcBorders>
          <w:right w:val="single" w:sz="4" w:space="0" w:color="7F7F7F"/>
        </w:tcBorders>
        <w:shd w:val="clear" w:color="auto" w:fill="FFFFFF"/>
      </w:tcPr>
    </w:tblStylePr>
    <w:tblStylePr w:type="lastCol">
      <w:rPr>
        <w:rFonts w:ascii="@Adobe Gothic Std B" w:eastAsia="Times New Roman" w:hAnsi="@Adobe Gothic Std B"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
    <w:name w:val="Grid Table 3 - Accent 51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
    <w:name w:val="Grid Table 31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ff4">
    <w:name w:val="ff4"/>
    <w:basedOn w:val="DefaultParagraphFont"/>
    <w:qFormat/>
    <w:rsid w:val="007F6022"/>
  </w:style>
  <w:style w:type="table" w:styleId="Table3Deffects2">
    <w:name w:val="Table 3D effects 2"/>
    <w:basedOn w:val="TableNormal"/>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CharCharChar41">
    <w:name w:val="Char Char Char41"/>
    <w:uiPriority w:val="99"/>
    <w:qFormat/>
    <w:locked/>
    <w:rsid w:val="007F6022"/>
    <w:rPr>
      <w:rFonts w:ascii="MS Mincho" w:eastAsia="MS Mincho" w:cs="MS Mincho"/>
      <w:b/>
      <w:bCs/>
      <w:sz w:val="22"/>
      <w:szCs w:val="22"/>
      <w:lang w:val="sq-AL" w:eastAsia="en-US"/>
    </w:rPr>
  </w:style>
  <w:style w:type="character" w:customStyle="1" w:styleId="CharChar311">
    <w:name w:val="Char Char311"/>
    <w:qFormat/>
    <w:rsid w:val="007F6022"/>
    <w:rPr>
      <w:b/>
      <w:bCs/>
      <w:sz w:val="28"/>
      <w:szCs w:val="28"/>
      <w:lang w:eastAsia="en-US"/>
    </w:rPr>
  </w:style>
  <w:style w:type="character" w:customStyle="1" w:styleId="CharChar242">
    <w:name w:val="Char Char242"/>
    <w:qFormat/>
    <w:rsid w:val="007F6022"/>
    <w:rPr>
      <w:sz w:val="24"/>
      <w:szCs w:val="24"/>
      <w:lang w:eastAsia="en-US"/>
    </w:rPr>
  </w:style>
  <w:style w:type="character" w:customStyle="1" w:styleId="CharChar222">
    <w:name w:val="Char Char222"/>
    <w:qFormat/>
    <w:rsid w:val="007F6022"/>
    <w:rPr>
      <w:sz w:val="24"/>
      <w:szCs w:val="24"/>
      <w:lang w:val="en-US" w:eastAsia="en-US"/>
    </w:rPr>
  </w:style>
  <w:style w:type="character" w:customStyle="1" w:styleId="Char1Char3">
    <w:name w:val="Char1 Char3"/>
    <w:aliases w:val="Char Char Char Char Char Char3"/>
    <w:uiPriority w:val="99"/>
    <w:qFormat/>
    <w:rsid w:val="007F6022"/>
    <w:rPr>
      <w:sz w:val="24"/>
      <w:szCs w:val="24"/>
      <w:lang w:val="en-US" w:eastAsia="en-US"/>
    </w:rPr>
  </w:style>
  <w:style w:type="character" w:customStyle="1" w:styleId="CharChar212">
    <w:name w:val="Char Char212"/>
    <w:qFormat/>
    <w:rsid w:val="007F6022"/>
    <w:rPr>
      <w:sz w:val="28"/>
      <w:szCs w:val="28"/>
      <w:lang w:eastAsia="en-US"/>
    </w:rPr>
  </w:style>
  <w:style w:type="character" w:customStyle="1" w:styleId="CharChar232">
    <w:name w:val="Char Char232"/>
    <w:qFormat/>
    <w:rsid w:val="007F6022"/>
    <w:rPr>
      <w:sz w:val="24"/>
      <w:szCs w:val="24"/>
      <w:lang w:val="sq-AL"/>
    </w:rPr>
  </w:style>
  <w:style w:type="character" w:customStyle="1" w:styleId="CharChar202">
    <w:name w:val="Char Char202"/>
    <w:basedOn w:val="DefaultParagraphFont"/>
    <w:qFormat/>
    <w:rsid w:val="007F6022"/>
  </w:style>
  <w:style w:type="character" w:customStyle="1" w:styleId="CharChar261">
    <w:name w:val="Char Char261"/>
    <w:qFormat/>
    <w:rsid w:val="007F6022"/>
    <w:rPr>
      <w:rFonts w:eastAsia="MS Mincho"/>
      <w:b/>
      <w:bCs/>
      <w:sz w:val="24"/>
      <w:szCs w:val="24"/>
      <w:lang w:val="en-GB" w:eastAsia="en-GB"/>
    </w:rPr>
  </w:style>
  <w:style w:type="character" w:customStyle="1" w:styleId="CharChar251">
    <w:name w:val="Char Char251"/>
    <w:qFormat/>
    <w:rsid w:val="007F6022"/>
    <w:rPr>
      <w:rFonts w:ascii="Arial" w:eastAsia="MS Mincho" w:hAnsi="Arial" w:cs="Arial"/>
      <w:noProof/>
      <w:sz w:val="22"/>
      <w:szCs w:val="22"/>
      <w:lang w:val="sq-AL"/>
    </w:rPr>
  </w:style>
  <w:style w:type="character" w:customStyle="1" w:styleId="CharChar301">
    <w:name w:val="Char Char301"/>
    <w:qFormat/>
    <w:rsid w:val="007F6022"/>
    <w:rPr>
      <w:b/>
      <w:bCs/>
      <w:sz w:val="28"/>
      <w:szCs w:val="28"/>
      <w:lang w:eastAsia="en-US"/>
    </w:rPr>
  </w:style>
  <w:style w:type="character" w:customStyle="1" w:styleId="CharChar291">
    <w:name w:val="Char Char291"/>
    <w:qFormat/>
    <w:rsid w:val="007F6022"/>
    <w:rPr>
      <w:b/>
      <w:bCs/>
      <w:sz w:val="28"/>
      <w:szCs w:val="28"/>
      <w:lang w:eastAsia="en-US"/>
    </w:rPr>
  </w:style>
  <w:style w:type="character" w:customStyle="1" w:styleId="CharChar281">
    <w:name w:val="Char Char281"/>
    <w:qFormat/>
    <w:rsid w:val="007F6022"/>
    <w:rPr>
      <w:b/>
      <w:bCs/>
      <w:sz w:val="28"/>
      <w:szCs w:val="28"/>
      <w:lang w:eastAsia="en-US"/>
    </w:rPr>
  </w:style>
  <w:style w:type="paragraph" w:customStyle="1" w:styleId="footnotedescription">
    <w:name w:val="footnote description"/>
    <w:next w:val="Normal"/>
    <w:link w:val="footnotedescriptionChar"/>
    <w:hidden/>
    <w:qFormat/>
    <w:rsid w:val="007F6022"/>
    <w:pPr>
      <w:spacing w:after="0" w:line="259" w:lineRule="auto"/>
    </w:pPr>
    <w:rPr>
      <w:rFonts w:ascii="Times New Roman" w:eastAsia="Times New Roman" w:hAnsi="Times New Roman" w:cs="Times New Roman"/>
      <w:color w:val="000000"/>
      <w:sz w:val="19"/>
      <w:lang w:eastAsia="sq-AL"/>
    </w:rPr>
  </w:style>
  <w:style w:type="character" w:customStyle="1" w:styleId="footnotedescriptionChar">
    <w:name w:val="footnote description Char"/>
    <w:link w:val="footnotedescription"/>
    <w:qFormat/>
    <w:rsid w:val="007F6022"/>
    <w:rPr>
      <w:rFonts w:ascii="Times New Roman" w:eastAsia="Times New Roman" w:hAnsi="Times New Roman" w:cs="Times New Roman"/>
      <w:color w:val="000000"/>
      <w:sz w:val="19"/>
      <w:lang w:eastAsia="sq-AL"/>
    </w:rPr>
  </w:style>
  <w:style w:type="character" w:customStyle="1" w:styleId="footnotemark">
    <w:name w:val="footnote mark"/>
    <w:hidden/>
    <w:qFormat/>
    <w:rsid w:val="007F6022"/>
    <w:rPr>
      <w:rFonts w:ascii="Times New Roman" w:eastAsia="Times New Roman" w:hAnsi="Times New Roman" w:cs="Times New Roman"/>
      <w:color w:val="000000"/>
      <w:sz w:val="19"/>
      <w:vertAlign w:val="superscript"/>
    </w:rPr>
  </w:style>
  <w:style w:type="character" w:customStyle="1" w:styleId="CharCharChar22">
    <w:name w:val="Char Char Char22"/>
    <w:aliases w:val="Body Text 3 Char21,Char Char16 Char21,Char Char Char71"/>
    <w:qFormat/>
    <w:locked/>
    <w:rsid w:val="007F6022"/>
    <w:rPr>
      <w:rFonts w:eastAsia="MS Mincho"/>
      <w:b/>
      <w:bCs/>
      <w:sz w:val="22"/>
      <w:szCs w:val="22"/>
      <w:lang w:val="sq-AL" w:eastAsia="en-US" w:bidi="ar-SA"/>
    </w:rPr>
  </w:style>
  <w:style w:type="character" w:customStyle="1" w:styleId="AMnormalCharCharChar">
    <w:name w:val="AM normal Char Char Char"/>
    <w:link w:val="AMnormalCharChar"/>
    <w:qFormat/>
    <w:locked/>
    <w:rsid w:val="007F6022"/>
    <w:rPr>
      <w:rFonts w:ascii="PMingLiU" w:eastAsia="PMingLiU"/>
      <w:szCs w:val="24"/>
    </w:rPr>
  </w:style>
  <w:style w:type="paragraph" w:customStyle="1" w:styleId="AMnormalCharChar">
    <w:name w:val="AM normal Char Char"/>
    <w:link w:val="AMnormalCharCharChar"/>
    <w:qFormat/>
    <w:rsid w:val="007F6022"/>
    <w:pPr>
      <w:spacing w:after="0" w:line="240" w:lineRule="auto"/>
    </w:pPr>
    <w:rPr>
      <w:rFonts w:ascii="PMingLiU" w:eastAsia="PMingLiU"/>
      <w:szCs w:val="24"/>
    </w:rPr>
  </w:style>
  <w:style w:type="character" w:customStyle="1" w:styleId="BodyTextIndentChar3">
    <w:name w:val="Body Text Indent Char3"/>
    <w:qFormat/>
    <w:rsid w:val="007F6022"/>
    <w:rPr>
      <w:rFonts w:ascii="Times New Roman" w:eastAsia="MS Mincho" w:hAnsi="Times New Roman" w:cs="Times New Roman"/>
      <w:noProof/>
      <w:sz w:val="32"/>
      <w:szCs w:val="20"/>
      <w:lang w:val="sq-AL"/>
    </w:rPr>
  </w:style>
  <w:style w:type="paragraph" w:customStyle="1" w:styleId="Pa2">
    <w:name w:val="Pa2"/>
    <w:basedOn w:val="Normal"/>
    <w:next w:val="Normal"/>
    <w:qFormat/>
    <w:rsid w:val="007F6022"/>
    <w:pPr>
      <w:autoSpaceDE w:val="0"/>
      <w:autoSpaceDN w:val="0"/>
      <w:adjustRightInd w:val="0"/>
      <w:spacing w:after="0" w:line="241" w:lineRule="atLeast"/>
    </w:pPr>
    <w:rPr>
      <w:rFonts w:ascii="Minion Pro" w:eastAsia="Times New Roman" w:hAnsi="Minion Pro" w:cs="Times New Roman"/>
      <w:sz w:val="24"/>
      <w:szCs w:val="24"/>
    </w:rPr>
  </w:style>
  <w:style w:type="table" w:customStyle="1" w:styleId="TableGrid1111">
    <w:name w:val="Table Grid111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oelenco1">
    <w:name w:val="Paragrafo elenco1"/>
    <w:basedOn w:val="Normal"/>
    <w:qFormat/>
    <w:rsid w:val="007F6022"/>
    <w:pPr>
      <w:ind w:left="720"/>
      <w:contextualSpacing/>
    </w:pPr>
    <w:rPr>
      <w:rFonts w:ascii="Calibri" w:eastAsia="Calibri" w:hAnsi="Calibri" w:cs="Times New Roman"/>
    </w:rPr>
  </w:style>
  <w:style w:type="character" w:customStyle="1" w:styleId="BodyTextIndent2Char3">
    <w:name w:val="Body Text Indent 2 Char3"/>
    <w:aliases w:val="Balloon Text1 Char3"/>
    <w:uiPriority w:val="99"/>
    <w:qFormat/>
    <w:locked/>
    <w:rsid w:val="007F6022"/>
    <w:rPr>
      <w:sz w:val="24"/>
      <w:szCs w:val="24"/>
      <w:lang w:val="sq-AL"/>
    </w:rPr>
  </w:style>
  <w:style w:type="character" w:customStyle="1" w:styleId="CharChar42">
    <w:name w:val="Char Char42"/>
    <w:uiPriority w:val="99"/>
    <w:qFormat/>
    <w:rsid w:val="007F6022"/>
    <w:rPr>
      <w:b/>
      <w:bCs/>
      <w:sz w:val="28"/>
      <w:szCs w:val="28"/>
      <w:u w:val="single"/>
      <w:lang w:eastAsia="en-US"/>
    </w:rPr>
  </w:style>
  <w:style w:type="character" w:customStyle="1" w:styleId="CharChar153">
    <w:name w:val="Char Char153"/>
    <w:uiPriority w:val="99"/>
    <w:qFormat/>
    <w:locked/>
    <w:rsid w:val="007F6022"/>
    <w:rPr>
      <w:rFonts w:ascii="MS Mincho" w:eastAsia="MS Mincho" w:cs="MS Mincho"/>
      <w:lang w:val="en-US" w:eastAsia="en-US"/>
    </w:rPr>
  </w:style>
  <w:style w:type="character" w:customStyle="1" w:styleId="CharChar83">
    <w:name w:val="Char Char83"/>
    <w:uiPriority w:val="99"/>
    <w:qFormat/>
    <w:rsid w:val="007F6022"/>
    <w:rPr>
      <w:b/>
      <w:bCs/>
      <w:sz w:val="28"/>
      <w:szCs w:val="28"/>
      <w:lang w:eastAsia="en-US"/>
    </w:rPr>
  </w:style>
  <w:style w:type="character" w:customStyle="1" w:styleId="CharChar110">
    <w:name w:val="Char Char110"/>
    <w:uiPriority w:val="99"/>
    <w:qFormat/>
    <w:rsid w:val="007F6022"/>
    <w:rPr>
      <w:sz w:val="28"/>
      <w:szCs w:val="28"/>
      <w:lang w:eastAsia="en-US"/>
    </w:rPr>
  </w:style>
  <w:style w:type="character" w:customStyle="1" w:styleId="CharChar341">
    <w:name w:val="Char Char341"/>
    <w:uiPriority w:val="99"/>
    <w:qFormat/>
    <w:locked/>
    <w:rsid w:val="007F6022"/>
    <w:rPr>
      <w:rFonts w:ascii="Arial" w:eastAsia="SimSun" w:hAnsi="Arial" w:cs="Arial"/>
      <w:b/>
      <w:bCs/>
      <w:sz w:val="26"/>
      <w:szCs w:val="26"/>
      <w:lang w:val="sq-AL" w:eastAsia="en-US"/>
    </w:rPr>
  </w:style>
  <w:style w:type="character" w:customStyle="1" w:styleId="CharCharChar13">
    <w:name w:val="Char Char Char13"/>
    <w:uiPriority w:val="99"/>
    <w:qFormat/>
    <w:rsid w:val="007F6022"/>
    <w:rPr>
      <w:sz w:val="24"/>
      <w:szCs w:val="24"/>
      <w:lang w:val="sq-AL" w:eastAsia="en-US"/>
    </w:rPr>
  </w:style>
  <w:style w:type="character" w:customStyle="1" w:styleId="CharChar163">
    <w:name w:val="Char Char163"/>
    <w:uiPriority w:val="99"/>
    <w:qFormat/>
    <w:rsid w:val="007F6022"/>
    <w:rPr>
      <w:rFonts w:eastAsia="SimSun"/>
      <w:b/>
      <w:bCs/>
      <w:sz w:val="28"/>
      <w:szCs w:val="28"/>
      <w:lang w:eastAsia="en-US"/>
    </w:rPr>
  </w:style>
  <w:style w:type="character" w:customStyle="1" w:styleId="A5">
    <w:name w:val="A5"/>
    <w:qFormat/>
    <w:rsid w:val="007F6022"/>
    <w:rPr>
      <w:rFonts w:ascii="Arial" w:hAnsi="Arial" w:cs="Arial"/>
      <w:b/>
      <w:bCs/>
      <w:color w:val="000000"/>
      <w:sz w:val="22"/>
      <w:szCs w:val="22"/>
    </w:rPr>
  </w:style>
  <w:style w:type="paragraph" w:customStyle="1" w:styleId="Pa0">
    <w:name w:val="Pa0"/>
    <w:basedOn w:val="Default"/>
    <w:next w:val="Default"/>
    <w:qFormat/>
    <w:rsid w:val="007F6022"/>
    <w:pPr>
      <w:spacing w:line="241" w:lineRule="atLeast"/>
    </w:pPr>
    <w:rPr>
      <w:rFonts w:ascii="Minion Pro" w:eastAsia="Times New Roman" w:hAnsi="Minion Pro"/>
      <w:color w:val="auto"/>
      <w:lang w:val="en-US"/>
    </w:rPr>
  </w:style>
  <w:style w:type="character" w:customStyle="1" w:styleId="A4">
    <w:name w:val="A4"/>
    <w:qFormat/>
    <w:rsid w:val="007F6022"/>
    <w:rPr>
      <w:rFonts w:ascii="Arial" w:hAnsi="Arial" w:cs="Arial"/>
      <w:b/>
      <w:bCs/>
      <w:color w:val="000000"/>
      <w:sz w:val="28"/>
      <w:szCs w:val="28"/>
    </w:rPr>
  </w:style>
  <w:style w:type="character" w:customStyle="1" w:styleId="QuoteChar2">
    <w:name w:val="Quote Char2"/>
    <w:qFormat/>
    <w:rsid w:val="007F6022"/>
    <w:rPr>
      <w:rFonts w:ascii="Times New Roman" w:eastAsia="SimSun" w:hAnsi="Times New Roman" w:cs="Times New Roman"/>
      <w:bCs/>
      <w:i/>
      <w:color w:val="000000"/>
      <w:position w:val="-1"/>
      <w:sz w:val="24"/>
      <w:szCs w:val="24"/>
      <w:lang w:eastAsia="en-GB"/>
    </w:rPr>
  </w:style>
  <w:style w:type="character" w:customStyle="1" w:styleId="BalloonTextChar6">
    <w:name w:val="Balloon Text Char6"/>
    <w:uiPriority w:val="99"/>
    <w:semiHidden/>
    <w:qFormat/>
    <w:rsid w:val="007F6022"/>
    <w:rPr>
      <w:rFonts w:ascii="Tahoma" w:hAnsi="Tahoma" w:cs="Tahoma"/>
      <w:noProof/>
      <w:sz w:val="16"/>
      <w:szCs w:val="16"/>
      <w:lang w:val="sq-AL"/>
    </w:rPr>
  </w:style>
  <w:style w:type="table" w:customStyle="1" w:styleId="Style30">
    <w:name w:val="Style30"/>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
    <w:name w:val="Style29"/>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
    <w:name w:val="Style28"/>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
    <w:name w:val="Style27"/>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
    <w:name w:val="Style26"/>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
    <w:name w:val="Style2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
    <w:name w:val="Style24"/>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
    <w:name w:val="Style22"/>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
    <w:name w:val="Style20"/>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
    <w:name w:val="Style19"/>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
    <w:name w:val="Style18"/>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
    <w:name w:val="Style17"/>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
    <w:name w:val="Style1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
    <w:name w:val="Style7"/>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
    <w:name w:val="Style6"/>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
    <w:name w:val="Style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paragraph" w:customStyle="1" w:styleId="m-905014056457923628ydp4e808822msonormal">
    <w:name w:val="m_-905014056457923628ydp4e808822msonormal"/>
    <w:basedOn w:val="Normal"/>
    <w:qFormat/>
    <w:rsid w:val="007F6022"/>
    <w:pPr>
      <w:shd w:val="clear" w:color="auto" w:fill="FFFFFF"/>
      <w:spacing w:before="100" w:beforeAutospacing="1" w:after="100" w:afterAutospacing="1" w:line="240" w:lineRule="auto"/>
    </w:pPr>
    <w:rPr>
      <w:rFonts w:ascii="Times New Roman" w:eastAsia="Times New Roman" w:hAnsi="Times New Roman" w:cs="Times New Roman"/>
      <w:i/>
      <w:sz w:val="24"/>
      <w:szCs w:val="24"/>
    </w:rPr>
  </w:style>
  <w:style w:type="paragraph" w:customStyle="1" w:styleId="m-905014056457923628ydp4e808822default">
    <w:name w:val="m_-905014056457923628ydp4e808822default"/>
    <w:basedOn w:val="Normal"/>
    <w:qFormat/>
    <w:rsid w:val="007F6022"/>
    <w:pPr>
      <w:shd w:val="clear" w:color="auto" w:fill="FFFFFF"/>
      <w:spacing w:before="100" w:beforeAutospacing="1" w:after="100" w:afterAutospacing="1" w:line="240" w:lineRule="auto"/>
    </w:pPr>
    <w:rPr>
      <w:rFonts w:ascii="Times New Roman" w:eastAsia="Times New Roman" w:hAnsi="Times New Roman" w:cs="Times New Roman"/>
      <w:i/>
      <w:sz w:val="24"/>
      <w:szCs w:val="24"/>
    </w:rPr>
  </w:style>
  <w:style w:type="character" w:customStyle="1" w:styleId="AutoritetiChar">
    <w:name w:val="Autoriteti Char"/>
    <w:link w:val="Autoriteti"/>
    <w:uiPriority w:val="99"/>
    <w:qFormat/>
    <w:rsid w:val="007F6022"/>
    <w:rPr>
      <w:rFonts w:ascii="CG Times" w:eastAsia="Times New Roman" w:hAnsi="CG Times" w:cs="Times New Roman"/>
      <w:caps/>
      <w:lang w:val="en-GB"/>
    </w:rPr>
  </w:style>
  <w:style w:type="character" w:customStyle="1" w:styleId="NumriDataChar">
    <w:name w:val="Numri_Data Char"/>
    <w:link w:val="NumriData"/>
    <w:qFormat/>
    <w:rsid w:val="007F6022"/>
    <w:rPr>
      <w:rFonts w:ascii="CG Times" w:eastAsia="Times New Roman" w:hAnsi="CG Times" w:cs="Times New Roman"/>
      <w:b/>
      <w:szCs w:val="24"/>
      <w:lang w:eastAsia="en-GB"/>
    </w:rPr>
  </w:style>
  <w:style w:type="paragraph" w:customStyle="1" w:styleId="Subtitle21">
    <w:name w:val="Subtitle21"/>
    <w:basedOn w:val="Normal"/>
    <w:qFormat/>
    <w:rsid w:val="007F6022"/>
    <w:pPr>
      <w:spacing w:after="0" w:line="240" w:lineRule="auto"/>
      <w:ind w:firstLine="720"/>
    </w:pPr>
    <w:rPr>
      <w:rFonts w:ascii="Calibri Light" w:eastAsia="Times New Roman" w:hAnsi="Calibri Light" w:cs="Times New Roman"/>
      <w:i/>
      <w:iCs/>
      <w:color w:val="5B9BD5"/>
      <w:spacing w:val="15"/>
      <w:sz w:val="24"/>
      <w:szCs w:val="24"/>
      <w:lang w:eastAsia="sq-AL"/>
    </w:rPr>
  </w:style>
  <w:style w:type="character" w:customStyle="1" w:styleId="IntenseQuoteChar3">
    <w:name w:val="Intense Quote Char3"/>
    <w:uiPriority w:val="30"/>
    <w:qFormat/>
    <w:locked/>
    <w:rsid w:val="007F6022"/>
    <w:rPr>
      <w:rFonts w:ascii="Cambria" w:hAnsi="Cambria"/>
      <w:smallCaps/>
      <w:color w:val="365F91"/>
      <w:kern w:val="18"/>
      <w:sz w:val="28"/>
      <w:szCs w:val="28"/>
    </w:rPr>
  </w:style>
  <w:style w:type="paragraph" w:customStyle="1" w:styleId="FootnoteText1">
    <w:name w:val="Footnote Text1"/>
    <w:basedOn w:val="Normal"/>
    <w:next w:val="FootnoteText"/>
    <w:uiPriority w:val="99"/>
    <w:qFormat/>
    <w:rsid w:val="007F6022"/>
    <w:pPr>
      <w:spacing w:after="0" w:line="240" w:lineRule="auto"/>
    </w:pPr>
    <w:rPr>
      <w:rFonts w:ascii="Calibri" w:eastAsia="Times New Roman" w:hAnsi="Calibri" w:cs="Times New Roman"/>
      <w:noProof/>
      <w:lang w:eastAsia="sq-AL"/>
    </w:rPr>
  </w:style>
  <w:style w:type="paragraph" w:customStyle="1" w:styleId="BalloonText111">
    <w:name w:val="Balloon Text111"/>
    <w:basedOn w:val="Normal"/>
    <w:uiPriority w:val="99"/>
    <w:qFormat/>
    <w:rsid w:val="007F6022"/>
    <w:pPr>
      <w:spacing w:after="0" w:line="240" w:lineRule="auto"/>
    </w:pPr>
    <w:rPr>
      <w:rFonts w:ascii="Tahoma" w:eastAsia="SimSun" w:hAnsi="Tahoma" w:cs="Tahoma"/>
      <w:noProof/>
      <w:color w:val="FFFFFF"/>
      <w:sz w:val="16"/>
      <w:szCs w:val="16"/>
    </w:rPr>
  </w:style>
  <w:style w:type="paragraph" w:customStyle="1" w:styleId="NormalSpace">
    <w:name w:val="Normal Space"/>
    <w:basedOn w:val="Normal"/>
    <w:qFormat/>
    <w:rsid w:val="007F6022"/>
    <w:pPr>
      <w:spacing w:before="120" w:after="120" w:line="240" w:lineRule="auto"/>
    </w:pPr>
    <w:rPr>
      <w:rFonts w:ascii="Arial" w:eastAsia="Times New Roman" w:hAnsi="Arial" w:cs="Times New Roman"/>
      <w:szCs w:val="20"/>
      <w:lang w:val="en-GB"/>
    </w:rPr>
  </w:style>
  <w:style w:type="character" w:customStyle="1" w:styleId="Char11">
    <w:name w:val="Char11"/>
    <w:qFormat/>
    <w:rsid w:val="007F6022"/>
    <w:rPr>
      <w:rFonts w:ascii="Century" w:eastAsia="SimSun" w:hAnsi="Century" w:cs="Times New Roman" w:hint="default"/>
      <w:b/>
      <w:bCs/>
      <w:caps/>
      <w:color w:val="808080"/>
      <w:sz w:val="24"/>
      <w:szCs w:val="24"/>
      <w:lang w:val="sq-AL"/>
    </w:rPr>
  </w:style>
  <w:style w:type="character" w:customStyle="1" w:styleId="CharCharChar111">
    <w:name w:val="Char Char Char111"/>
    <w:qFormat/>
    <w:rsid w:val="007F6022"/>
    <w:rPr>
      <w:sz w:val="24"/>
      <w:lang w:val="sq-AL" w:eastAsia="en-US"/>
    </w:rPr>
  </w:style>
  <w:style w:type="character" w:customStyle="1" w:styleId="FootnoteTextChar11">
    <w:name w:val="Footnote Text Char11"/>
    <w:uiPriority w:val="99"/>
    <w:semiHidden/>
    <w:qFormat/>
    <w:rsid w:val="007F6022"/>
    <w:rPr>
      <w:rFonts w:ascii="Times New Roman" w:hAnsi="Times New Roman" w:cs="Times New Roman" w:hint="default"/>
      <w:sz w:val="20"/>
      <w:szCs w:val="20"/>
      <w:lang w:val="sq-AL"/>
    </w:rPr>
  </w:style>
  <w:style w:type="character" w:customStyle="1" w:styleId="EndnoteTextChar11">
    <w:name w:val="Endnote Text Char11"/>
    <w:uiPriority w:val="99"/>
    <w:semiHidden/>
    <w:qFormat/>
    <w:rsid w:val="007F6022"/>
    <w:rPr>
      <w:rFonts w:ascii="Times New Roman" w:hAnsi="Times New Roman" w:cs="Times New Roman" w:hint="default"/>
      <w:sz w:val="20"/>
      <w:szCs w:val="20"/>
      <w:lang w:val="sq-AL"/>
    </w:rPr>
  </w:style>
  <w:style w:type="character" w:customStyle="1" w:styleId="NoteHeadingChar11">
    <w:name w:val="Note Heading Char11"/>
    <w:uiPriority w:val="99"/>
    <w:semiHidden/>
    <w:qFormat/>
    <w:rsid w:val="007F6022"/>
    <w:rPr>
      <w:rFonts w:ascii="Times New Roman" w:hAnsi="Times New Roman" w:cs="Times New Roman" w:hint="default"/>
      <w:lang w:val="sq-AL"/>
    </w:rPr>
  </w:style>
  <w:style w:type="character" w:customStyle="1" w:styleId="BodyText3Char11">
    <w:name w:val="Body Text 3 Char11"/>
    <w:uiPriority w:val="99"/>
    <w:qFormat/>
    <w:rsid w:val="007F6022"/>
    <w:rPr>
      <w:rFonts w:ascii="Times New Roman" w:hAnsi="Times New Roman" w:cs="Times New Roman" w:hint="default"/>
      <w:sz w:val="16"/>
      <w:szCs w:val="16"/>
      <w:lang w:val="sq-AL"/>
    </w:rPr>
  </w:style>
  <w:style w:type="character" w:customStyle="1" w:styleId="PlainTextChar11">
    <w:name w:val="Plain Text Char11"/>
    <w:uiPriority w:val="99"/>
    <w:semiHidden/>
    <w:qFormat/>
    <w:rsid w:val="007F6022"/>
    <w:rPr>
      <w:rFonts w:ascii="Consolas" w:hAnsi="Consolas" w:cs="Consolas" w:hint="default"/>
      <w:sz w:val="21"/>
      <w:szCs w:val="21"/>
      <w:lang w:val="sq-AL"/>
    </w:rPr>
  </w:style>
  <w:style w:type="paragraph" w:customStyle="1" w:styleId="time">
    <w:name w:val="time"/>
    <w:basedOn w:val="Normal"/>
    <w:qFormat/>
    <w:rsid w:val="007F6022"/>
    <w:pPr>
      <w:spacing w:after="0" w:line="240" w:lineRule="auto"/>
    </w:pPr>
    <w:rPr>
      <w:rFonts w:ascii="Times New Roman" w:eastAsia="Calibri" w:hAnsi="Times New Roman" w:cs="Times New Roman"/>
    </w:rPr>
  </w:style>
  <w:style w:type="paragraph" w:customStyle="1" w:styleId="SubTitle20">
    <w:name w:val="SubTitle 2"/>
    <w:basedOn w:val="Normal"/>
    <w:qFormat/>
    <w:rsid w:val="007F6022"/>
    <w:pPr>
      <w:spacing w:before="120" w:after="240" w:line="240" w:lineRule="auto"/>
      <w:jc w:val="center"/>
    </w:pPr>
    <w:rPr>
      <w:rFonts w:ascii="Arial" w:eastAsia="Times New Roman" w:hAnsi="Arial" w:cs="Times New Roman"/>
      <w:b/>
      <w:snapToGrid w:val="0"/>
      <w:sz w:val="32"/>
      <w:szCs w:val="20"/>
      <w:lang w:val="en-GB"/>
    </w:rPr>
  </w:style>
  <w:style w:type="paragraph" w:customStyle="1" w:styleId="Normal4">
    <w:name w:val="Normal4"/>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normal00200028web0029">
    <w:name w:val="normal_0020_0028web_0029"/>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lang w:eastAsia="sq-AL"/>
    </w:rPr>
  </w:style>
  <w:style w:type="paragraph" w:customStyle="1" w:styleId="normal002b14pt">
    <w:name w:val="normal_002b14pt"/>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lang w:eastAsia="sq-AL"/>
    </w:rPr>
  </w:style>
  <w:style w:type="paragraph" w:customStyle="1" w:styleId="default0">
    <w:name w:val="default"/>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lang w:eastAsia="sq-AL"/>
    </w:rPr>
  </w:style>
  <w:style w:type="paragraph" w:customStyle="1" w:styleId="table0020normal">
    <w:name w:val="table_0020normal"/>
    <w:basedOn w:val="Normal"/>
    <w:qFormat/>
    <w:rsid w:val="007F6022"/>
    <w:pPr>
      <w:spacing w:before="100" w:beforeAutospacing="1" w:after="100" w:afterAutospacing="1" w:line="240" w:lineRule="auto"/>
      <w:jc w:val="both"/>
    </w:pPr>
    <w:rPr>
      <w:rFonts w:ascii="Times New Roman" w:eastAsia="Times New Roman" w:hAnsi="Times New Roman" w:cs="Times New Roman"/>
      <w:sz w:val="24"/>
      <w:szCs w:val="24"/>
      <w:lang w:eastAsia="sq-AL"/>
    </w:rPr>
  </w:style>
  <w:style w:type="paragraph" w:customStyle="1" w:styleId="yiv1549419900msonormal">
    <w:name w:val="yiv1549419900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Numbering">
    <w:name w:val="Paragraph Numbering"/>
    <w:basedOn w:val="Normal"/>
    <w:qFormat/>
    <w:rsid w:val="007F6022"/>
    <w:pPr>
      <w:numPr>
        <w:numId w:val="13"/>
      </w:numPr>
      <w:spacing w:after="240" w:line="264" w:lineRule="auto"/>
    </w:pPr>
    <w:rPr>
      <w:rFonts w:ascii="Times New Roman" w:eastAsia="Times New Roman" w:hAnsi="Times New Roman" w:cs="Times New Roman"/>
      <w:sz w:val="24"/>
      <w:szCs w:val="24"/>
      <w:lang w:eastAsia="sq-AL"/>
    </w:rPr>
  </w:style>
  <w:style w:type="paragraph" w:customStyle="1" w:styleId="WW-Standard">
    <w:name w:val="WW-Standard"/>
    <w:qFormat/>
    <w:rsid w:val="007F6022"/>
    <w:pPr>
      <w:suppressAutoHyphens/>
      <w:spacing w:after="0" w:line="240" w:lineRule="auto"/>
    </w:pPr>
    <w:rPr>
      <w:rFonts w:ascii="Times New Roman" w:eastAsia="Arial" w:hAnsi="Times New Roman" w:cs="Times New Roman"/>
      <w:kern w:val="2"/>
      <w:sz w:val="24"/>
      <w:szCs w:val="24"/>
      <w:lang w:val="en-US" w:eastAsia="ar-SA"/>
    </w:rPr>
  </w:style>
  <w:style w:type="paragraph" w:customStyle="1" w:styleId="normal0020table">
    <w:name w:val="normal_0020table"/>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50">
    <w:name w:val="cm45"/>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020text">
    <w:name w:val="body_0020text"/>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istbullet2">
    <w:name w:val="x_listbullet2"/>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a">
    <w:name w:val="Style 2"/>
    <w:basedOn w:val="Normal"/>
    <w:uiPriority w:val="99"/>
    <w:qFormat/>
    <w:rsid w:val="007F6022"/>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31">
    <w:name w:val="Style 3"/>
    <w:basedOn w:val="Normal"/>
    <w:uiPriority w:val="99"/>
    <w:qFormat/>
    <w:rsid w:val="007F6022"/>
    <w:pPr>
      <w:widowControl w:val="0"/>
      <w:autoSpaceDE w:val="0"/>
      <w:autoSpaceDN w:val="0"/>
      <w:spacing w:after="0" w:line="240" w:lineRule="auto"/>
      <w:ind w:right="36"/>
      <w:jc w:val="right"/>
    </w:pPr>
    <w:rPr>
      <w:rFonts w:ascii="Times New Roman" w:eastAsia="Times New Roman" w:hAnsi="Times New Roman" w:cs="Times New Roman"/>
      <w:sz w:val="23"/>
      <w:szCs w:val="23"/>
    </w:rPr>
  </w:style>
  <w:style w:type="paragraph" w:customStyle="1" w:styleId="Field">
    <w:name w:val="Field"/>
    <w:basedOn w:val="Normal"/>
    <w:qFormat/>
    <w:rsid w:val="007F6022"/>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Rub2">
    <w:name w:val="Rub2"/>
    <w:basedOn w:val="Normal"/>
    <w:next w:val="Normal"/>
    <w:qFormat/>
    <w:rsid w:val="007F6022"/>
    <w:pPr>
      <w:tabs>
        <w:tab w:val="left" w:pos="709"/>
        <w:tab w:val="left" w:pos="5670"/>
        <w:tab w:val="left" w:pos="6663"/>
        <w:tab w:val="left" w:pos="7088"/>
      </w:tabs>
      <w:spacing w:after="0" w:line="240" w:lineRule="auto"/>
      <w:ind w:right="-596"/>
    </w:pPr>
    <w:rPr>
      <w:rFonts w:ascii="Times New Roman Bold" w:eastAsia="Times New Roman" w:hAnsi="Times New Roman Bold" w:cs="Times New Roman"/>
      <w:b/>
      <w:smallCaps/>
      <w:sz w:val="20"/>
      <w:szCs w:val="20"/>
      <w:lang w:val="fr-FR" w:eastAsia="en-GB"/>
    </w:rPr>
  </w:style>
  <w:style w:type="paragraph" w:customStyle="1" w:styleId="Logo">
    <w:name w:val="Logo"/>
    <w:basedOn w:val="Normal"/>
    <w:qFormat/>
    <w:rsid w:val="007F6022"/>
    <w:pPr>
      <w:spacing w:after="0" w:line="240" w:lineRule="auto"/>
    </w:pPr>
    <w:rPr>
      <w:rFonts w:ascii="Times New Roman Bold" w:eastAsia="Times New Roman" w:hAnsi="Times New Roman Bold" w:cs="Times New Roman"/>
      <w:b/>
      <w:sz w:val="20"/>
      <w:szCs w:val="20"/>
      <w:lang w:val="fr-FR" w:eastAsia="en-GB"/>
    </w:rPr>
  </w:style>
  <w:style w:type="paragraph" w:customStyle="1" w:styleId="TempHeader2">
    <w:name w:val="Temp Header 2"/>
    <w:basedOn w:val="Normal"/>
    <w:qFormat/>
    <w:rsid w:val="007F6022"/>
    <w:pPr>
      <w:tabs>
        <w:tab w:val="left" w:pos="-180"/>
      </w:tabs>
      <w:snapToGrid w:val="0"/>
      <w:spacing w:after="0" w:line="420" w:lineRule="exact"/>
      <w:ind w:right="90"/>
    </w:pPr>
    <w:rPr>
      <w:rFonts w:ascii="Tahoma" w:eastAsia="Times New Roman" w:hAnsi="Tahoma" w:cs="Times New Roman"/>
      <w:b/>
      <w:caps/>
      <w:sz w:val="16"/>
      <w:szCs w:val="20"/>
      <w:lang w:bidi="he-IL"/>
    </w:rPr>
  </w:style>
  <w:style w:type="paragraph" w:customStyle="1" w:styleId="TempNormal2">
    <w:name w:val="Temp Normal 2"/>
    <w:basedOn w:val="Normal"/>
    <w:qFormat/>
    <w:rsid w:val="007F6022"/>
    <w:pPr>
      <w:tabs>
        <w:tab w:val="left" w:pos="-450"/>
        <w:tab w:val="left" w:pos="-180"/>
      </w:tabs>
      <w:snapToGrid w:val="0"/>
      <w:spacing w:after="0" w:line="240" w:lineRule="exact"/>
      <w:ind w:right="86"/>
    </w:pPr>
    <w:rPr>
      <w:rFonts w:ascii="Tahoma" w:eastAsia="Times New Roman" w:hAnsi="Tahoma" w:cs="Times New Roman"/>
      <w:sz w:val="16"/>
      <w:szCs w:val="20"/>
      <w:lang w:bidi="he-IL"/>
    </w:rPr>
  </w:style>
  <w:style w:type="paragraph" w:customStyle="1" w:styleId="DefinitionDfinition">
    <w:name w:val="DefinitionDéfinition"/>
    <w:basedOn w:val="Normal"/>
    <w:next w:val="Normal"/>
    <w:qFormat/>
    <w:rsid w:val="007F6022"/>
    <w:pPr>
      <w:tabs>
        <w:tab w:val="left" w:pos="900"/>
      </w:tabs>
      <w:spacing w:after="240" w:line="240" w:lineRule="auto"/>
    </w:pPr>
    <w:rPr>
      <w:rFonts w:ascii="Times New Roman" w:eastAsia="Times New Roman" w:hAnsi="Times New Roman" w:cs="Times New Roman"/>
      <w:color w:val="0D0D0D"/>
      <w:sz w:val="24"/>
      <w:szCs w:val="20"/>
      <w:lang w:val="fr-CA"/>
    </w:rPr>
  </w:style>
  <w:style w:type="paragraph" w:customStyle="1" w:styleId="body">
    <w:name w:val="!body"/>
    <w:basedOn w:val="BodyText"/>
    <w:qFormat/>
    <w:rsid w:val="007F6022"/>
    <w:pPr>
      <w:spacing w:after="240"/>
      <w:jc w:val="left"/>
    </w:pPr>
    <w:rPr>
      <w:b w:val="0"/>
      <w:bCs w:val="0"/>
      <w:color w:val="0D0D0D"/>
      <w:sz w:val="24"/>
      <w:szCs w:val="20"/>
    </w:rPr>
  </w:style>
  <w:style w:type="paragraph" w:customStyle="1" w:styleId="CharCharCharCharChar1Char">
    <w:name w:val="Char Char Char Char Char1 Char"/>
    <w:basedOn w:val="Normal"/>
    <w:qFormat/>
    <w:rsid w:val="007F6022"/>
    <w:pPr>
      <w:spacing w:after="160" w:line="240" w:lineRule="exact"/>
    </w:pPr>
    <w:rPr>
      <w:rFonts w:ascii="Tahoma" w:eastAsia="Times New Roman" w:hAnsi="Tahoma" w:cs="Times New Roman"/>
      <w:sz w:val="20"/>
      <w:szCs w:val="20"/>
    </w:rPr>
  </w:style>
  <w:style w:type="paragraph" w:customStyle="1" w:styleId="SP7262203">
    <w:name w:val="SP.7.262203"/>
    <w:basedOn w:val="Normal"/>
    <w:next w:val="Normal"/>
    <w:qFormat/>
    <w:rsid w:val="007F6022"/>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P886075">
    <w:name w:val="SP.8.86075"/>
    <w:basedOn w:val="Normal"/>
    <w:next w:val="Normal"/>
    <w:uiPriority w:val="99"/>
    <w:qFormat/>
    <w:rsid w:val="007F6022"/>
    <w:pPr>
      <w:autoSpaceDE w:val="0"/>
      <w:autoSpaceDN w:val="0"/>
      <w:adjustRightInd w:val="0"/>
      <w:spacing w:after="0" w:line="240" w:lineRule="auto"/>
    </w:pPr>
    <w:rPr>
      <w:rFonts w:ascii="IDOIJ A+ Century" w:eastAsia="Times New Roman" w:hAnsi="IDOIJ A+ Century" w:cs="Times New Roman"/>
      <w:sz w:val="24"/>
      <w:szCs w:val="24"/>
    </w:rPr>
  </w:style>
  <w:style w:type="paragraph" w:customStyle="1" w:styleId="CharCharCharCharCharCharChar">
    <w:name w:val="Char Char Char Char Char Char Char"/>
    <w:basedOn w:val="Normal"/>
    <w:qFormat/>
    <w:rsid w:val="007F6022"/>
    <w:pPr>
      <w:spacing w:after="160" w:line="240" w:lineRule="exact"/>
    </w:pPr>
    <w:rPr>
      <w:rFonts w:ascii="Tahoma" w:hAnsi="Tahoma" w:cs="Times New Roman"/>
      <w:sz w:val="20"/>
      <w:szCs w:val="20"/>
    </w:rPr>
  </w:style>
  <w:style w:type="paragraph" w:customStyle="1" w:styleId="PIMIPAHeading1">
    <w:name w:val="PIMIPA Heading 1"/>
    <w:basedOn w:val="Heading1"/>
    <w:qFormat/>
    <w:rsid w:val="007F6022"/>
    <w:pPr>
      <w:tabs>
        <w:tab w:val="left" w:pos="630"/>
      </w:tabs>
      <w:spacing w:before="120" w:beforeAutospacing="0" w:after="120" w:afterAutospacing="0"/>
      <w:jc w:val="both"/>
    </w:pPr>
    <w:rPr>
      <w:rFonts w:ascii="Arial Black" w:hAnsi="Arial Black"/>
      <w:b w:val="0"/>
      <w:bCs w:val="0"/>
      <w:caps/>
      <w:color w:val="808080"/>
      <w:spacing w:val="-25"/>
      <w:kern w:val="28"/>
      <w:sz w:val="28"/>
      <w:szCs w:val="24"/>
      <w:lang w:val="en-GB" w:eastAsia="et-EE"/>
    </w:rPr>
  </w:style>
  <w:style w:type="character" w:customStyle="1" w:styleId="normal00200028web0029char">
    <w:name w:val="normal_0020_0028web_0029__char"/>
    <w:basedOn w:val="DefaultParagraphFont"/>
    <w:qFormat/>
    <w:rsid w:val="007F6022"/>
  </w:style>
  <w:style w:type="character" w:customStyle="1" w:styleId="normal002b14ptchar">
    <w:name w:val="normal_002b14pt__char"/>
    <w:basedOn w:val="DefaultParagraphFont"/>
    <w:qFormat/>
    <w:rsid w:val="007F6022"/>
  </w:style>
  <w:style w:type="character" w:customStyle="1" w:styleId="defaultchar0">
    <w:name w:val="default__char"/>
    <w:basedOn w:val="DefaultParagraphFont"/>
    <w:qFormat/>
    <w:rsid w:val="007F6022"/>
  </w:style>
  <w:style w:type="character" w:customStyle="1" w:styleId="table0020normalchar">
    <w:name w:val="table_0020normal__char"/>
    <w:basedOn w:val="DefaultParagraphFont"/>
    <w:qFormat/>
    <w:rsid w:val="007F6022"/>
  </w:style>
  <w:style w:type="character" w:customStyle="1" w:styleId="pg-3ff2">
    <w:name w:val="pg-3ff2"/>
    <w:basedOn w:val="DefaultParagraphFont"/>
    <w:qFormat/>
    <w:rsid w:val="007F6022"/>
  </w:style>
  <w:style w:type="character" w:customStyle="1" w:styleId="pg-4ff3">
    <w:name w:val="pg-4ff3"/>
    <w:basedOn w:val="DefaultParagraphFont"/>
    <w:qFormat/>
    <w:rsid w:val="007F6022"/>
  </w:style>
  <w:style w:type="character" w:customStyle="1" w:styleId="pg-5ff3">
    <w:name w:val="pg-5ff3"/>
    <w:basedOn w:val="DefaultParagraphFont"/>
    <w:qFormat/>
    <w:rsid w:val="007F6022"/>
  </w:style>
  <w:style w:type="character" w:customStyle="1" w:styleId="pg-6ff2">
    <w:name w:val="pg-6ff2"/>
    <w:basedOn w:val="DefaultParagraphFont"/>
    <w:qFormat/>
    <w:rsid w:val="007F6022"/>
  </w:style>
  <w:style w:type="character" w:customStyle="1" w:styleId="pg-6ff3">
    <w:name w:val="pg-6ff3"/>
    <w:basedOn w:val="DefaultParagraphFont"/>
    <w:qFormat/>
    <w:rsid w:val="007F6022"/>
  </w:style>
  <w:style w:type="character" w:customStyle="1" w:styleId="pg-7ff2">
    <w:name w:val="pg-7ff2"/>
    <w:basedOn w:val="DefaultParagraphFont"/>
    <w:qFormat/>
    <w:rsid w:val="007F6022"/>
  </w:style>
  <w:style w:type="character" w:customStyle="1" w:styleId="pg-8ff3">
    <w:name w:val="pg-8ff3"/>
    <w:basedOn w:val="DefaultParagraphFont"/>
    <w:qFormat/>
    <w:rsid w:val="007F6022"/>
  </w:style>
  <w:style w:type="character" w:customStyle="1" w:styleId="pg-8ff4">
    <w:name w:val="pg-8ff4"/>
    <w:basedOn w:val="DefaultParagraphFont"/>
    <w:qFormat/>
    <w:rsid w:val="007F6022"/>
  </w:style>
  <w:style w:type="character" w:customStyle="1" w:styleId="pg-8ff2">
    <w:name w:val="pg-8ff2"/>
    <w:basedOn w:val="DefaultParagraphFont"/>
    <w:qFormat/>
    <w:rsid w:val="007F6022"/>
  </w:style>
  <w:style w:type="character" w:customStyle="1" w:styleId="pg-9ff2">
    <w:name w:val="pg-9ff2"/>
    <w:basedOn w:val="DefaultParagraphFont"/>
    <w:qFormat/>
    <w:rsid w:val="007F6022"/>
  </w:style>
  <w:style w:type="character" w:customStyle="1" w:styleId="table0020gridchar">
    <w:name w:val="table_0020grid__char"/>
    <w:basedOn w:val="DefaultParagraphFont"/>
    <w:qFormat/>
    <w:rsid w:val="007F6022"/>
  </w:style>
  <w:style w:type="character" w:customStyle="1" w:styleId="cm45char">
    <w:name w:val="cm45__char"/>
    <w:basedOn w:val="DefaultParagraphFont"/>
    <w:qFormat/>
    <w:rsid w:val="007F6022"/>
  </w:style>
  <w:style w:type="character" w:customStyle="1" w:styleId="alt-edited">
    <w:name w:val="alt-edited"/>
    <w:basedOn w:val="DefaultParagraphFont"/>
    <w:qFormat/>
    <w:rsid w:val="007F6022"/>
  </w:style>
  <w:style w:type="character" w:customStyle="1" w:styleId="CharacterStyle1">
    <w:name w:val="Character Style 1"/>
    <w:uiPriority w:val="99"/>
    <w:qFormat/>
    <w:rsid w:val="007F6022"/>
    <w:rPr>
      <w:sz w:val="22"/>
      <w:szCs w:val="22"/>
    </w:rPr>
  </w:style>
  <w:style w:type="character" w:customStyle="1" w:styleId="CharacterStyle2">
    <w:name w:val="Character Style 2"/>
    <w:uiPriority w:val="99"/>
    <w:qFormat/>
    <w:rsid w:val="007F6022"/>
    <w:rPr>
      <w:sz w:val="20"/>
      <w:szCs w:val="20"/>
    </w:rPr>
  </w:style>
  <w:style w:type="character" w:customStyle="1" w:styleId="shorttext">
    <w:name w:val="short_text"/>
    <w:basedOn w:val="DefaultParagraphFont"/>
    <w:uiPriority w:val="99"/>
    <w:qFormat/>
    <w:rsid w:val="007F6022"/>
  </w:style>
  <w:style w:type="character" w:customStyle="1" w:styleId="gt-icon-text">
    <w:name w:val="gt-icon-text"/>
    <w:basedOn w:val="DefaultParagraphFont"/>
    <w:qFormat/>
    <w:rsid w:val="007F6022"/>
  </w:style>
  <w:style w:type="character" w:customStyle="1" w:styleId="longtext1">
    <w:name w:val="long_text1"/>
    <w:qFormat/>
    <w:rsid w:val="007F6022"/>
    <w:rPr>
      <w:sz w:val="22"/>
      <w:szCs w:val="22"/>
    </w:rPr>
  </w:style>
  <w:style w:type="character" w:customStyle="1" w:styleId="atn">
    <w:name w:val="atn"/>
    <w:basedOn w:val="DefaultParagraphFont"/>
    <w:uiPriority w:val="99"/>
    <w:qFormat/>
    <w:rsid w:val="007F6022"/>
  </w:style>
  <w:style w:type="character" w:customStyle="1" w:styleId="SC765549">
    <w:name w:val="SC.7.65549"/>
    <w:uiPriority w:val="99"/>
    <w:qFormat/>
    <w:rsid w:val="007F6022"/>
    <w:rPr>
      <w:color w:val="000000"/>
      <w:sz w:val="20"/>
      <w:szCs w:val="20"/>
    </w:rPr>
  </w:style>
  <w:style w:type="character" w:customStyle="1" w:styleId="SC765546">
    <w:name w:val="SC.7.65546"/>
    <w:uiPriority w:val="99"/>
    <w:qFormat/>
    <w:rsid w:val="007F6022"/>
    <w:rPr>
      <w:color w:val="000000"/>
      <w:sz w:val="12"/>
      <w:szCs w:val="12"/>
    </w:rPr>
  </w:style>
  <w:style w:type="table" w:styleId="TableGrid19">
    <w:name w:val="Table Grid 1"/>
    <w:basedOn w:val="TableNormal"/>
    <w:semiHidden/>
    <w:unhideWhenUsed/>
    <w:qFormat/>
    <w:rsid w:val="007F6022"/>
    <w:pPr>
      <w:spacing w:after="0" w:line="240" w:lineRule="auto"/>
    </w:pPr>
    <w:rPr>
      <w:rFonts w:ascii="Calibri" w:eastAsia="Calibri" w:hAnsi="Calibri"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Elegant">
    <w:name w:val="Table Elegant"/>
    <w:basedOn w:val="TableNormal"/>
    <w:semiHidden/>
    <w:unhideWhenUsed/>
    <w:qFormat/>
    <w:rsid w:val="007F6022"/>
    <w:pPr>
      <w:spacing w:after="0" w:line="240" w:lineRule="auto"/>
    </w:pPr>
    <w:rPr>
      <w:rFonts w:ascii="Calibri" w:eastAsia="Calibri" w:hAnsi="Calibri"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MediumShading1-Accent11">
    <w:name w:val="Medium Shading 1 - Accent 11"/>
    <w:basedOn w:val="TableNormal"/>
    <w:uiPriority w:val="63"/>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ddress">
    <w:name w:val="Address"/>
    <w:basedOn w:val="BodyText"/>
    <w:qFormat/>
    <w:rsid w:val="007F6022"/>
    <w:pPr>
      <w:keepLines/>
      <w:jc w:val="left"/>
    </w:pPr>
    <w:rPr>
      <w:rFonts w:eastAsia="MS Mincho"/>
      <w:b w:val="0"/>
      <w:bCs w:val="0"/>
      <w:sz w:val="20"/>
      <w:szCs w:val="20"/>
      <w:lang w:eastAsia="en-GB"/>
    </w:rPr>
  </w:style>
  <w:style w:type="paragraph" w:customStyle="1" w:styleId="yiv1055503202msonormal">
    <w:name w:val="yiv1055503202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38191932msonormal">
    <w:name w:val="yiv4638191932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38191932gmail-m-922718588722350600gmail-msolistparagraph">
    <w:name w:val="yiv4638191932gmail-m-922718588722350600gmail-msolist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7">
    <w:name w:val="Font Style27"/>
    <w:uiPriority w:val="99"/>
    <w:qFormat/>
    <w:rsid w:val="007F6022"/>
    <w:rPr>
      <w:rFonts w:ascii="Times New Roman" w:hAnsi="Times New Roman" w:cs="Times New Roman"/>
      <w:b/>
      <w:bCs/>
      <w:sz w:val="22"/>
      <w:szCs w:val="22"/>
    </w:rPr>
  </w:style>
  <w:style w:type="character" w:customStyle="1" w:styleId="FontStyle26">
    <w:name w:val="Font Style26"/>
    <w:uiPriority w:val="99"/>
    <w:qFormat/>
    <w:rsid w:val="007F6022"/>
    <w:rPr>
      <w:rFonts w:ascii="Times New Roman" w:hAnsi="Times New Roman" w:cs="Times New Roman"/>
      <w:sz w:val="22"/>
      <w:szCs w:val="22"/>
    </w:rPr>
  </w:style>
  <w:style w:type="character" w:customStyle="1" w:styleId="FontStyle30">
    <w:name w:val="Font Style30"/>
    <w:uiPriority w:val="99"/>
    <w:qFormat/>
    <w:rsid w:val="007F6022"/>
    <w:rPr>
      <w:rFonts w:ascii="Times New Roman" w:hAnsi="Times New Roman" w:cs="Times New Roman"/>
      <w:sz w:val="22"/>
      <w:szCs w:val="22"/>
    </w:rPr>
  </w:style>
  <w:style w:type="character" w:customStyle="1" w:styleId="FontStyle18">
    <w:name w:val="Font Style18"/>
    <w:qFormat/>
    <w:rsid w:val="007F6022"/>
    <w:rPr>
      <w:rFonts w:ascii="Times New Roman" w:hAnsi="Times New Roman" w:cs="Times New Roman"/>
      <w:b/>
      <w:bCs/>
      <w:sz w:val="20"/>
      <w:szCs w:val="20"/>
    </w:rPr>
  </w:style>
  <w:style w:type="character" w:customStyle="1" w:styleId="FontStyle20">
    <w:name w:val="Font Style20"/>
    <w:uiPriority w:val="99"/>
    <w:qFormat/>
    <w:rsid w:val="007F6022"/>
    <w:rPr>
      <w:rFonts w:ascii="Times New Roman" w:hAnsi="Times New Roman" w:cs="Times New Roman"/>
      <w:i/>
      <w:iCs/>
      <w:sz w:val="20"/>
      <w:szCs w:val="20"/>
    </w:rPr>
  </w:style>
  <w:style w:type="table" w:customStyle="1" w:styleId="GridTable1Light2">
    <w:name w:val="Grid Table 1 Light2"/>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
    <w:name w:val="Plain Table 52"/>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
    <w:name w:val="Grid Table 3 - Accent 52"/>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
    <w:name w:val="Grid Table 32"/>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yiv1824326802st">
    <w:name w:val="yiv1824326802st"/>
    <w:qFormat/>
    <w:rsid w:val="007F6022"/>
  </w:style>
  <w:style w:type="paragraph" w:customStyle="1" w:styleId="yiv7263105995ydpd120daa3msonormal">
    <w:name w:val="yiv7263105995ydpd120daa3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81628023099008561yiv8006516682ydp5c28a302msonormal">
    <w:name w:val="m_981628023099008561yiv8006516682ydp5c28a302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8">
    <w:name w:val="CM8"/>
    <w:basedOn w:val="Default"/>
    <w:next w:val="Default"/>
    <w:uiPriority w:val="99"/>
    <w:qFormat/>
    <w:rsid w:val="007F6022"/>
    <w:rPr>
      <w:rFonts w:eastAsia="Times New Roman"/>
      <w:color w:val="auto"/>
      <w:lang w:val="en-US"/>
    </w:rPr>
  </w:style>
  <w:style w:type="paragraph" w:customStyle="1" w:styleId="CM15">
    <w:name w:val="CM15"/>
    <w:basedOn w:val="Default"/>
    <w:next w:val="Default"/>
    <w:uiPriority w:val="99"/>
    <w:qFormat/>
    <w:rsid w:val="007F6022"/>
    <w:rPr>
      <w:rFonts w:eastAsia="Times New Roman"/>
      <w:color w:val="auto"/>
      <w:lang w:val="en-US"/>
    </w:rPr>
  </w:style>
  <w:style w:type="paragraph" w:customStyle="1" w:styleId="yiv8012436007msonormal">
    <w:name w:val="yiv8012436007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CM60">
    <w:name w:val="CM60"/>
    <w:basedOn w:val="Default"/>
    <w:next w:val="Default"/>
    <w:qFormat/>
    <w:rsid w:val="007F6022"/>
    <w:pPr>
      <w:widowControl w:val="0"/>
    </w:pPr>
    <w:rPr>
      <w:rFonts w:ascii="GNAEH E+ CG Times" w:eastAsia="Times New Roman" w:hAnsi="GNAEH E+ CG Times"/>
      <w:color w:val="auto"/>
      <w:lang w:val="en-US"/>
    </w:rPr>
  </w:style>
  <w:style w:type="character" w:customStyle="1" w:styleId="CharChar193">
    <w:name w:val="Char Char193"/>
    <w:qFormat/>
    <w:locked/>
    <w:rsid w:val="007F6022"/>
    <w:rPr>
      <w:rFonts w:ascii="MS Mincho" w:eastAsia="MS Mincho" w:hint="eastAsia"/>
      <w:sz w:val="24"/>
      <w:lang w:val="sq-AL" w:eastAsia="en-US" w:bidi="ar-SA"/>
    </w:rPr>
  </w:style>
  <w:style w:type="character" w:customStyle="1" w:styleId="CharChar203">
    <w:name w:val="Char Char203"/>
    <w:qFormat/>
    <w:locked/>
    <w:rsid w:val="007F6022"/>
    <w:rPr>
      <w:rFonts w:ascii="MS Mincho" w:eastAsia="MS Mincho" w:hint="eastAsia"/>
      <w:sz w:val="16"/>
      <w:szCs w:val="16"/>
      <w:lang w:val="en-US" w:eastAsia="en-US" w:bidi="ar-SA"/>
    </w:rPr>
  </w:style>
  <w:style w:type="character" w:customStyle="1" w:styleId="CharChar233">
    <w:name w:val="Char Char233"/>
    <w:qFormat/>
    <w:locked/>
    <w:rsid w:val="007F6022"/>
    <w:rPr>
      <w:rFonts w:ascii="MS Mincho" w:eastAsia="MS Mincho" w:hint="eastAsia"/>
      <w:b/>
      <w:bCs w:val="0"/>
      <w:i/>
      <w:iCs w:val="0"/>
      <w:sz w:val="28"/>
      <w:lang w:val="sq-AL" w:eastAsia="en-US" w:bidi="ar-SA"/>
    </w:rPr>
  </w:style>
  <w:style w:type="character" w:customStyle="1" w:styleId="CharChar223">
    <w:name w:val="Char Char223"/>
    <w:qFormat/>
    <w:locked/>
    <w:rsid w:val="007F6022"/>
    <w:rPr>
      <w:rFonts w:ascii="MS Mincho" w:eastAsia="MS Mincho" w:hint="eastAsia"/>
      <w:b/>
      <w:bCs/>
      <w:sz w:val="24"/>
      <w:szCs w:val="24"/>
      <w:lang w:val="en-US" w:eastAsia="en-US" w:bidi="ar-SA"/>
    </w:rPr>
  </w:style>
  <w:style w:type="character" w:customStyle="1" w:styleId="CharChar213">
    <w:name w:val="Char Char213"/>
    <w:qFormat/>
    <w:locked/>
    <w:rsid w:val="007F6022"/>
    <w:rPr>
      <w:rFonts w:ascii="MS Mincho" w:eastAsia="MS Mincho" w:hint="eastAsia"/>
      <w:sz w:val="28"/>
      <w:lang w:val="sq-AL" w:eastAsia="en-US" w:bidi="ar-SA"/>
    </w:rPr>
  </w:style>
  <w:style w:type="character" w:customStyle="1" w:styleId="CharChar243">
    <w:name w:val="Char Char243"/>
    <w:qFormat/>
    <w:locked/>
    <w:rsid w:val="007F6022"/>
    <w:rPr>
      <w:sz w:val="16"/>
      <w:szCs w:val="16"/>
      <w:lang w:val="sq-AL" w:eastAsia="bg-BG" w:bidi="ar-SA"/>
    </w:rPr>
  </w:style>
  <w:style w:type="character" w:customStyle="1" w:styleId="CharChar252">
    <w:name w:val="Char Char252"/>
    <w:qFormat/>
    <w:locked/>
    <w:rsid w:val="007F6022"/>
    <w:rPr>
      <w:sz w:val="16"/>
      <w:szCs w:val="16"/>
      <w:lang w:val="sq-AL" w:eastAsia="bg-BG" w:bidi="ar-SA"/>
    </w:rPr>
  </w:style>
  <w:style w:type="character" w:customStyle="1" w:styleId="CharChar271">
    <w:name w:val="Char Char271"/>
    <w:qFormat/>
    <w:rsid w:val="007F6022"/>
    <w:rPr>
      <w:b/>
      <w:bCs/>
      <w:i/>
      <w:iCs/>
      <w:sz w:val="24"/>
      <w:szCs w:val="28"/>
      <w:lang w:eastAsia="en-US"/>
    </w:rPr>
  </w:style>
  <w:style w:type="character" w:customStyle="1" w:styleId="CharChar192">
    <w:name w:val="Char Char192"/>
    <w:qFormat/>
    <w:rsid w:val="007F6022"/>
    <w:rPr>
      <w:rFonts w:ascii="Courier New" w:eastAsia="MS Mincho" w:hAnsi="Courier New" w:cs="Courier New"/>
      <w:lang w:val="sq-AL"/>
    </w:rPr>
  </w:style>
  <w:style w:type="paragraph" w:customStyle="1" w:styleId="yiv2780125565ydp30011918msonormal">
    <w:name w:val="yiv2780125565ydp30011918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A2">
    <w:name w:val="A2"/>
    <w:uiPriority w:val="99"/>
    <w:qFormat/>
    <w:rsid w:val="007F6022"/>
    <w:rPr>
      <w:rFonts w:ascii="Futura Md BT" w:hAnsi="Futura Md BT" w:cs="Futura Md BT" w:hint="default"/>
      <w:color w:val="000000"/>
      <w:sz w:val="20"/>
      <w:szCs w:val="20"/>
    </w:rPr>
  </w:style>
  <w:style w:type="paragraph" w:customStyle="1" w:styleId="Normal14pt0">
    <w:name w:val="Normal + 14 pt"/>
    <w:basedOn w:val="Normal"/>
    <w:qFormat/>
    <w:rsid w:val="007F6022"/>
    <w:pPr>
      <w:spacing w:after="0" w:line="240" w:lineRule="auto"/>
      <w:jc w:val="both"/>
    </w:pPr>
    <w:rPr>
      <w:rFonts w:ascii="Times New Roman" w:hAnsi="Times New Roman" w:cs="Times New Roman"/>
      <w:color w:val="0000FF"/>
      <w:sz w:val="28"/>
      <w:szCs w:val="28"/>
    </w:rPr>
  </w:style>
  <w:style w:type="paragraph" w:customStyle="1" w:styleId="Pa1">
    <w:name w:val="Pa1"/>
    <w:basedOn w:val="Normal"/>
    <w:next w:val="Normal"/>
    <w:qFormat/>
    <w:rsid w:val="007F6022"/>
    <w:pPr>
      <w:autoSpaceDE w:val="0"/>
      <w:autoSpaceDN w:val="0"/>
      <w:adjustRightInd w:val="0"/>
      <w:spacing w:after="0" w:line="241" w:lineRule="atLeast"/>
    </w:pPr>
    <w:rPr>
      <w:rFonts w:ascii="Minion Pro" w:eastAsia="Times New Roman" w:hAnsi="Minion Pro" w:cs="Times New Roman"/>
      <w:sz w:val="24"/>
      <w:szCs w:val="24"/>
    </w:rPr>
  </w:style>
  <w:style w:type="paragraph" w:customStyle="1" w:styleId="Pa18">
    <w:name w:val="Pa18"/>
    <w:basedOn w:val="Default"/>
    <w:next w:val="Default"/>
    <w:uiPriority w:val="99"/>
    <w:qFormat/>
    <w:rsid w:val="007F6022"/>
    <w:rPr>
      <w:rFonts w:eastAsia="MS Mincho"/>
      <w:lang w:val="en-US"/>
    </w:rPr>
  </w:style>
  <w:style w:type="character" w:customStyle="1" w:styleId="A6">
    <w:name w:val="A6"/>
    <w:uiPriority w:val="99"/>
    <w:qFormat/>
    <w:rsid w:val="007F6022"/>
    <w:rPr>
      <w:rFonts w:cs="Futura Md BT"/>
      <w:color w:val="000000"/>
      <w:sz w:val="20"/>
      <w:szCs w:val="20"/>
    </w:rPr>
  </w:style>
  <w:style w:type="character" w:customStyle="1" w:styleId="MediumGrid2Char1">
    <w:name w:val="Medium Grid 2 Char1"/>
    <w:link w:val="MediumGrid22"/>
    <w:qFormat/>
    <w:locked/>
    <w:rsid w:val="007F6022"/>
    <w:rPr>
      <w:rFonts w:eastAsia="MS Mincho"/>
    </w:rPr>
  </w:style>
  <w:style w:type="character" w:customStyle="1" w:styleId="ColorfulGrid-Accent1Char1">
    <w:name w:val="Colorful Grid - Accent 1 Char1"/>
    <w:link w:val="ColorfulGrid-Accent1"/>
    <w:qFormat/>
    <w:locked/>
    <w:rsid w:val="007F6022"/>
    <w:rPr>
      <w:rFonts w:ascii="Times New Roman" w:eastAsia="Times New Roman" w:hAnsi="Times New Roman" w:cs="Times New Roman"/>
      <w:i/>
      <w:iCs/>
      <w:kern w:val="18"/>
      <w:sz w:val="28"/>
      <w:szCs w:val="28"/>
    </w:rPr>
  </w:style>
  <w:style w:type="character" w:customStyle="1" w:styleId="LightShading-Accent2Char1">
    <w:name w:val="Light Shading - Accent 2 Char1"/>
    <w:uiPriority w:val="30"/>
    <w:qFormat/>
    <w:locked/>
    <w:rsid w:val="007F6022"/>
    <w:rPr>
      <w:rFonts w:ascii="Cambria" w:eastAsia="Times New Roman" w:hAnsi="Cambria" w:cs="Times New Roman"/>
      <w:smallCaps/>
      <w:color w:val="365F91"/>
      <w:kern w:val="18"/>
      <w:sz w:val="28"/>
      <w:szCs w:val="28"/>
    </w:rPr>
  </w:style>
  <w:style w:type="paragraph" w:customStyle="1" w:styleId="MediumGrid22">
    <w:name w:val="Medium Grid 22"/>
    <w:link w:val="MediumGrid2Char1"/>
    <w:qFormat/>
    <w:rsid w:val="007F6022"/>
    <w:pPr>
      <w:spacing w:after="0" w:line="240" w:lineRule="auto"/>
    </w:pPr>
    <w:rPr>
      <w:rFonts w:eastAsia="MS Mincho"/>
    </w:rPr>
  </w:style>
  <w:style w:type="character" w:customStyle="1" w:styleId="PlainTable310">
    <w:name w:val="Plain Table 31"/>
    <w:qFormat/>
    <w:rsid w:val="007F6022"/>
    <w:rPr>
      <w:i/>
      <w:iCs/>
      <w:color w:val="808080"/>
    </w:rPr>
  </w:style>
  <w:style w:type="character" w:customStyle="1" w:styleId="MediumGrid11">
    <w:name w:val="Medium Grid 11"/>
    <w:uiPriority w:val="99"/>
    <w:semiHidden/>
    <w:qFormat/>
    <w:rsid w:val="007F6022"/>
    <w:rPr>
      <w:color w:val="808080"/>
    </w:rPr>
  </w:style>
  <w:style w:type="character" w:customStyle="1" w:styleId="Char6">
    <w:name w:val="Char6"/>
    <w:qFormat/>
    <w:rsid w:val="007F6022"/>
    <w:rPr>
      <w:rFonts w:ascii="Century" w:eastAsia="SimSun" w:hAnsi="Century" w:hint="default"/>
      <w:b/>
      <w:bCs/>
      <w:caps/>
      <w:color w:val="808080"/>
      <w:sz w:val="24"/>
      <w:szCs w:val="24"/>
      <w:lang w:val="sq-AL"/>
    </w:rPr>
  </w:style>
  <w:style w:type="character" w:customStyle="1" w:styleId="Char31">
    <w:name w:val="Char31"/>
    <w:qFormat/>
    <w:rsid w:val="007F6022"/>
    <w:rPr>
      <w:rFonts w:ascii="Century" w:eastAsia="SimSun" w:hAnsi="Century" w:hint="default"/>
      <w:b/>
      <w:bCs/>
      <w:caps/>
      <w:color w:val="808080"/>
      <w:sz w:val="24"/>
      <w:szCs w:val="24"/>
      <w:lang w:val="sq-AL"/>
    </w:rPr>
  </w:style>
  <w:style w:type="character" w:customStyle="1" w:styleId="BalloonTextChar7">
    <w:name w:val="Balloon Text Char7"/>
    <w:uiPriority w:val="99"/>
    <w:semiHidden/>
    <w:qFormat/>
    <w:locked/>
    <w:rsid w:val="007F6022"/>
    <w:rPr>
      <w:rFonts w:ascii="Tahoma" w:hAnsi="Tahoma" w:cs="Tahoma" w:hint="default"/>
      <w:noProof/>
      <w:sz w:val="16"/>
      <w:szCs w:val="16"/>
      <w:lang w:val="sq-AL"/>
    </w:rPr>
  </w:style>
  <w:style w:type="character" w:customStyle="1" w:styleId="PlainTable41">
    <w:name w:val="Plain Table 41"/>
    <w:uiPriority w:val="21"/>
    <w:qFormat/>
    <w:rsid w:val="007F6022"/>
    <w:rPr>
      <w:b/>
      <w:bCs w:val="0"/>
      <w:i/>
      <w:iCs w:val="0"/>
      <w:color w:val="C0504D"/>
      <w:spacing w:val="10"/>
    </w:rPr>
  </w:style>
  <w:style w:type="table" w:styleId="MediumGrid1-Accent2">
    <w:name w:val="Medium Grid 1 Accent 2"/>
    <w:basedOn w:val="TableNormal"/>
    <w:uiPriority w:val="67"/>
    <w:qFormat/>
    <w:rsid w:val="007F6022"/>
    <w:pPr>
      <w:spacing w:after="0" w:line="240" w:lineRule="auto"/>
    </w:pPr>
    <w:rPr>
      <w:rFonts w:ascii="Calibri" w:eastAsia="Calibri" w:hAnsi="Calibri" w:cs="Calibri"/>
      <w:noProof/>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3">
    <w:name w:val="Grid Table 1 Light3"/>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
    <w:name w:val="Plain Table 53"/>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
    <w:name w:val="Grid Table 3 - Accent 5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3">
    <w:name w:val="Grid Table 3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Normal5">
    <w:name w:val="Normal5"/>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ilists1">
    <w:name w:val="Paragrafi i listës1"/>
    <w:basedOn w:val="Heading1"/>
    <w:next w:val="Normal"/>
    <w:autoRedefine/>
    <w:uiPriority w:val="99"/>
    <w:semiHidden/>
    <w:qFormat/>
    <w:rsid w:val="007F6022"/>
    <w:pPr>
      <w:spacing w:before="0" w:beforeAutospacing="0" w:after="200" w:afterAutospacing="0" w:line="276" w:lineRule="auto"/>
      <w:ind w:left="720"/>
      <w:contextualSpacing/>
      <w:outlineLvl w:val="9"/>
    </w:pPr>
    <w:rPr>
      <w:rFonts w:ascii="Calibri" w:eastAsia="MS Mincho" w:hAnsi="Calibri"/>
      <w:b w:val="0"/>
      <w:bCs w:val="0"/>
      <w:kern w:val="0"/>
      <w:sz w:val="22"/>
      <w:szCs w:val="22"/>
    </w:rPr>
  </w:style>
  <w:style w:type="character" w:customStyle="1" w:styleId="CharChar112">
    <w:name w:val="Char Char112"/>
    <w:qFormat/>
    <w:rsid w:val="007F6022"/>
    <w:rPr>
      <w:b/>
      <w:bCs/>
      <w:sz w:val="24"/>
      <w:szCs w:val="28"/>
      <w:lang w:eastAsia="en-US"/>
    </w:rPr>
  </w:style>
  <w:style w:type="character" w:customStyle="1" w:styleId="CharChar102">
    <w:name w:val="Char Char102"/>
    <w:qFormat/>
    <w:rsid w:val="007F6022"/>
    <w:rPr>
      <w:b/>
      <w:bCs/>
      <w:szCs w:val="28"/>
      <w:lang w:eastAsia="en-US"/>
    </w:rPr>
  </w:style>
  <w:style w:type="character" w:customStyle="1" w:styleId="CharChar92">
    <w:name w:val="Char Char92"/>
    <w:qFormat/>
    <w:rsid w:val="007F6022"/>
    <w:rPr>
      <w:b/>
      <w:bCs/>
      <w:sz w:val="28"/>
      <w:szCs w:val="28"/>
      <w:lang w:eastAsia="en-US"/>
    </w:rPr>
  </w:style>
  <w:style w:type="character" w:customStyle="1" w:styleId="CharChar72">
    <w:name w:val="Char Char72"/>
    <w:qFormat/>
    <w:rsid w:val="007F6022"/>
    <w:rPr>
      <w:b/>
      <w:bCs/>
      <w:i/>
      <w:iCs/>
      <w:sz w:val="24"/>
      <w:szCs w:val="28"/>
      <w:lang w:eastAsia="en-US"/>
    </w:rPr>
  </w:style>
  <w:style w:type="character" w:customStyle="1" w:styleId="CharChar62">
    <w:name w:val="Char Char62"/>
    <w:qFormat/>
    <w:rsid w:val="007F6022"/>
    <w:rPr>
      <w:i/>
      <w:iCs w:val="0"/>
      <w:sz w:val="28"/>
      <w:szCs w:val="24"/>
      <w:lang w:eastAsia="en-US"/>
    </w:rPr>
  </w:style>
  <w:style w:type="character" w:customStyle="1" w:styleId="CharChar52">
    <w:name w:val="Char Char52"/>
    <w:qFormat/>
    <w:rsid w:val="007F6022"/>
    <w:rPr>
      <w:sz w:val="24"/>
      <w:szCs w:val="24"/>
      <w:lang w:val="en-US" w:eastAsia="en-US"/>
    </w:rPr>
  </w:style>
  <w:style w:type="character" w:customStyle="1" w:styleId="CharChar210">
    <w:name w:val="Char Char210"/>
    <w:qFormat/>
    <w:rsid w:val="007F6022"/>
    <w:rPr>
      <w:sz w:val="28"/>
      <w:szCs w:val="24"/>
      <w:lang w:eastAsia="en-US"/>
    </w:rPr>
  </w:style>
  <w:style w:type="character" w:customStyle="1" w:styleId="Date1">
    <w:name w:val="Date1"/>
    <w:qFormat/>
    <w:rsid w:val="007F6022"/>
  </w:style>
  <w:style w:type="character" w:customStyle="1" w:styleId="Date2">
    <w:name w:val="Date2"/>
    <w:qFormat/>
    <w:rsid w:val="007F6022"/>
  </w:style>
  <w:style w:type="paragraph" w:customStyle="1" w:styleId="17">
    <w:name w:val="17"/>
    <w:basedOn w:val="Normal"/>
    <w:qFormat/>
    <w:rsid w:val="007F6022"/>
    <w:pPr>
      <w:jc w:val="both"/>
    </w:pPr>
    <w:rPr>
      <w:rFonts w:ascii="Calibri" w:eastAsia="Calibri" w:hAnsi="Calibri" w:cs="Times New Roman"/>
    </w:rPr>
  </w:style>
  <w:style w:type="character" w:customStyle="1" w:styleId="Style10pt">
    <w:name w:val="Style 10 pt"/>
    <w:basedOn w:val="DefaultParagraphFont"/>
    <w:qFormat/>
    <w:rsid w:val="007F6022"/>
    <w:rPr>
      <w:sz w:val="20"/>
    </w:rPr>
  </w:style>
  <w:style w:type="paragraph" w:customStyle="1" w:styleId="xl209">
    <w:name w:val="xl209"/>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sq-AL"/>
    </w:rPr>
  </w:style>
  <w:style w:type="table" w:styleId="ColorfulGrid-Accent1">
    <w:name w:val="Colorful Grid Accent 1"/>
    <w:basedOn w:val="TableNormal"/>
    <w:link w:val="ColorfulGrid-Accent1Char1"/>
    <w:qFormat/>
    <w:rsid w:val="007F6022"/>
    <w:pPr>
      <w:spacing w:after="0" w:line="240" w:lineRule="auto"/>
    </w:pPr>
    <w:rPr>
      <w:rFonts w:ascii="Times New Roman" w:eastAsia="Times New Roman" w:hAnsi="Times New Roman" w:cs="Times New Roman"/>
      <w:i/>
      <w:iCs/>
      <w:kern w:val="18"/>
      <w:sz w:val="28"/>
      <w:szCs w:val="28"/>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BodyText2CharCharChar">
    <w:name w:val="Body Text 2 Char Char Char"/>
    <w:link w:val="BodyText2CharChar"/>
    <w:qFormat/>
    <w:rsid w:val="007F6022"/>
    <w:rPr>
      <w:rFonts w:ascii="Times New Roman" w:eastAsia="Times New Roman" w:hAnsi="Times New Roman"/>
      <w:sz w:val="24"/>
      <w:szCs w:val="24"/>
    </w:rPr>
  </w:style>
  <w:style w:type="paragraph" w:customStyle="1" w:styleId="BodyText2CharChar">
    <w:name w:val="Body Text 2 Char Char"/>
    <w:basedOn w:val="Normal"/>
    <w:link w:val="BodyText2CharCharChar"/>
    <w:qFormat/>
    <w:rsid w:val="007F6022"/>
    <w:pPr>
      <w:spacing w:before="100" w:beforeAutospacing="1" w:after="100" w:afterAutospacing="1" w:line="240" w:lineRule="auto"/>
    </w:pPr>
    <w:rPr>
      <w:rFonts w:ascii="Times New Roman" w:eastAsia="Times New Roman" w:hAnsi="Times New Roman"/>
      <w:sz w:val="24"/>
      <w:szCs w:val="24"/>
    </w:rPr>
  </w:style>
  <w:style w:type="character" w:customStyle="1" w:styleId="PageNumber1">
    <w:name w:val="Page Number1"/>
    <w:basedOn w:val="DefaultParagraphFont"/>
    <w:qFormat/>
    <w:rsid w:val="007F6022"/>
  </w:style>
  <w:style w:type="character" w:customStyle="1" w:styleId="BodyTextIndent2CharCharChar">
    <w:name w:val="Body Text Indent 2 Char Char Char"/>
    <w:link w:val="BodyTextIndent2CharChar"/>
    <w:qFormat/>
    <w:rsid w:val="007F6022"/>
    <w:rPr>
      <w:rFonts w:ascii="Arial" w:eastAsia="MS Mincho" w:hAnsi="Arial" w:cs="Arial"/>
      <w:b/>
      <w:szCs w:val="24"/>
    </w:rPr>
  </w:style>
  <w:style w:type="paragraph" w:customStyle="1" w:styleId="BodyTextIndent2CharChar">
    <w:name w:val="Body Text Indent 2 Char Char"/>
    <w:basedOn w:val="Normal"/>
    <w:link w:val="BodyTextIndent2CharCharChar"/>
    <w:qFormat/>
    <w:rsid w:val="007F6022"/>
    <w:pPr>
      <w:spacing w:after="0" w:line="240" w:lineRule="auto"/>
      <w:ind w:left="360"/>
    </w:pPr>
    <w:rPr>
      <w:rFonts w:ascii="Arial" w:hAnsi="Arial" w:cs="Arial"/>
      <w:b/>
      <w:szCs w:val="24"/>
    </w:rPr>
  </w:style>
  <w:style w:type="character" w:customStyle="1" w:styleId="BodyTextIndentCharCharChar">
    <w:name w:val="Body Text Indent Char Char Char"/>
    <w:link w:val="BodyTextIndentCharChar"/>
    <w:qFormat/>
    <w:rsid w:val="007F6022"/>
    <w:rPr>
      <w:rFonts w:ascii="Times New Roman" w:eastAsia="Times New Roman" w:hAnsi="Times New Roman"/>
      <w:sz w:val="24"/>
      <w:szCs w:val="24"/>
    </w:rPr>
  </w:style>
  <w:style w:type="paragraph" w:customStyle="1" w:styleId="BodyTextIndentCharChar">
    <w:name w:val="Body Text Indent Char Char"/>
    <w:basedOn w:val="Normal"/>
    <w:link w:val="BodyTextIndentCharCharChar"/>
    <w:qFormat/>
    <w:rsid w:val="007F6022"/>
    <w:pPr>
      <w:spacing w:after="120" w:line="240" w:lineRule="auto"/>
      <w:ind w:left="360"/>
    </w:pPr>
    <w:rPr>
      <w:rFonts w:ascii="Times New Roman" w:eastAsia="Times New Roman" w:hAnsi="Times New Roman"/>
      <w:sz w:val="24"/>
      <w:szCs w:val="24"/>
    </w:rPr>
  </w:style>
  <w:style w:type="paragraph" w:customStyle="1" w:styleId="Char2CharCharCharCharCharCharCharCharChar">
    <w:name w:val="Char2 Char Char Char Char Char Char Char Char Char"/>
    <w:basedOn w:val="Normal"/>
    <w:qFormat/>
    <w:rsid w:val="007F6022"/>
    <w:pPr>
      <w:spacing w:after="160" w:line="240" w:lineRule="exact"/>
    </w:pPr>
    <w:rPr>
      <w:rFonts w:ascii="Tahoma" w:eastAsia="Times New Roman" w:hAnsi="Tahoma" w:cs="Times New Roman"/>
      <w:sz w:val="20"/>
      <w:szCs w:val="20"/>
    </w:rPr>
  </w:style>
  <w:style w:type="paragraph" w:customStyle="1" w:styleId="NormalIndent1">
    <w:name w:val="Normal Indent 1"/>
    <w:basedOn w:val="NormalIndent"/>
    <w:autoRedefine/>
    <w:semiHidden/>
    <w:qFormat/>
    <w:rsid w:val="007F6022"/>
    <w:pPr>
      <w:tabs>
        <w:tab w:val="num" w:pos="1494"/>
      </w:tabs>
      <w:ind w:left="1494" w:hanging="360"/>
    </w:pPr>
    <w:rPr>
      <w:i/>
      <w:szCs w:val="20"/>
      <w:lang w:val="en-US" w:eastAsia="en-US"/>
    </w:rPr>
  </w:style>
  <w:style w:type="paragraph" w:customStyle="1" w:styleId="Funote1">
    <w:name w:val="Fußnote1"/>
    <w:basedOn w:val="Normal"/>
    <w:next w:val="FootnoteText"/>
    <w:uiPriority w:val="99"/>
    <w:qFormat/>
    <w:rsid w:val="007F6022"/>
    <w:pPr>
      <w:spacing w:after="0" w:line="240" w:lineRule="auto"/>
    </w:pPr>
    <w:rPr>
      <w:rFonts w:ascii="Calibri" w:eastAsia="Times New Roman" w:hAnsi="Calibri" w:cs="Times New Roman"/>
    </w:rPr>
  </w:style>
  <w:style w:type="paragraph" w:customStyle="1" w:styleId="CharCharCharCharCharCharCharCharCharChar">
    <w:name w:val="Char Char Char Char Char Char Char Char Char Char"/>
    <w:basedOn w:val="Normal"/>
    <w:qFormat/>
    <w:rsid w:val="007F6022"/>
    <w:pPr>
      <w:spacing w:after="160" w:line="240" w:lineRule="exact"/>
    </w:pPr>
    <w:rPr>
      <w:rFonts w:ascii="Tahoma" w:eastAsia="Times New Roman" w:hAnsi="Tahoma" w:cs="Times New Roman"/>
      <w:sz w:val="20"/>
      <w:szCs w:val="20"/>
    </w:rPr>
  </w:style>
  <w:style w:type="paragraph" w:customStyle="1" w:styleId="Text2">
    <w:name w:val="Text 2"/>
    <w:basedOn w:val="Normal"/>
    <w:qFormat/>
    <w:rsid w:val="007F6022"/>
    <w:pPr>
      <w:tabs>
        <w:tab w:val="left" w:pos="2161"/>
      </w:tabs>
      <w:spacing w:after="240" w:line="240" w:lineRule="auto"/>
      <w:ind w:left="1077"/>
      <w:jc w:val="both"/>
    </w:pPr>
    <w:rPr>
      <w:rFonts w:ascii="Times New Roman" w:eastAsia="Times New Roman" w:hAnsi="Times New Roman" w:cs="Times New Roman"/>
      <w:sz w:val="24"/>
      <w:szCs w:val="20"/>
    </w:rPr>
  </w:style>
  <w:style w:type="character" w:customStyle="1" w:styleId="normal10">
    <w:name w:val="normal1"/>
    <w:qFormat/>
    <w:rsid w:val="007F6022"/>
    <w:rPr>
      <w:rFonts w:ascii="Verdana" w:hAnsi="Verdana" w:hint="default"/>
      <w:i w:val="0"/>
      <w:iCs w:val="0"/>
      <w:color w:val="000000"/>
      <w:sz w:val="11"/>
      <w:szCs w:val="11"/>
    </w:rPr>
  </w:style>
  <w:style w:type="paragraph" w:customStyle="1" w:styleId="Text3">
    <w:name w:val="Text 3"/>
    <w:basedOn w:val="Normal"/>
    <w:qFormat/>
    <w:rsid w:val="007F6022"/>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tekst">
    <w:name w:val="tekst"/>
    <w:qFormat/>
    <w:rsid w:val="007F6022"/>
  </w:style>
  <w:style w:type="character" w:customStyle="1" w:styleId="linkeditor">
    <w:name w:val="link_editor"/>
    <w:qFormat/>
    <w:rsid w:val="007F6022"/>
  </w:style>
  <w:style w:type="paragraph" w:customStyle="1" w:styleId="CharCharCharCharCharCharCharChar1Char">
    <w:name w:val="Char Char Char Char Char Char Char Char1 Char"/>
    <w:basedOn w:val="Normal"/>
    <w:link w:val="CharCharCharCharCharCharCharChar1CharChar"/>
    <w:qFormat/>
    <w:rsid w:val="007F6022"/>
    <w:pPr>
      <w:spacing w:after="160" w:line="240" w:lineRule="exact"/>
    </w:pPr>
    <w:rPr>
      <w:rFonts w:ascii="Tahoma" w:hAnsi="Tahoma" w:cs="Times New Roman"/>
      <w:sz w:val="20"/>
      <w:szCs w:val="20"/>
    </w:rPr>
  </w:style>
  <w:style w:type="paragraph" w:customStyle="1" w:styleId="CaracterCaracterCaracterCharCaracter">
    <w:name w:val="Caracter Caracter Caracter Char Caracter"/>
    <w:basedOn w:val="Normal"/>
    <w:qFormat/>
    <w:rsid w:val="007F6022"/>
    <w:pPr>
      <w:widowControl w:val="0"/>
      <w:adjustRightInd w:val="0"/>
      <w:spacing w:after="0" w:line="360" w:lineRule="atLeast"/>
      <w:jc w:val="both"/>
      <w:textAlignment w:val="baseline"/>
    </w:pPr>
    <w:rPr>
      <w:rFonts w:ascii="Times New Roman" w:eastAsia="Times New Roman" w:hAnsi="Times New Roman" w:cs="Times New Roman"/>
      <w:sz w:val="24"/>
      <w:szCs w:val="24"/>
      <w:lang w:val="pl-PL" w:eastAsia="pl-PL"/>
    </w:rPr>
  </w:style>
  <w:style w:type="paragraph" w:customStyle="1" w:styleId="xmsolistparagraph">
    <w:name w:val="x_msolist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text1">
    <w:name w:val="medium_text1"/>
    <w:qFormat/>
    <w:rsid w:val="007F6022"/>
    <w:rPr>
      <w:sz w:val="24"/>
      <w:szCs w:val="24"/>
    </w:rPr>
  </w:style>
  <w:style w:type="table" w:customStyle="1" w:styleId="MediumList21">
    <w:name w:val="Medium List 21"/>
    <w:basedOn w:val="TableNormal"/>
    <w:uiPriority w:val="66"/>
    <w:qFormat/>
    <w:rsid w:val="007F6022"/>
    <w:pPr>
      <w:numPr>
        <w:numId w:val="7"/>
      </w:numPr>
      <w:spacing w:after="0" w:line="240" w:lineRule="auto"/>
      <w:ind w:left="1001" w:hanging="358"/>
    </w:pPr>
    <w:rPr>
      <w:rFonts w:ascii="Cambria" w:eastAsia="Times New Roman" w:hAnsi="Cambria" w:cs="Times New Roman"/>
      <w:color w:val="000000"/>
      <w:sz w:val="20"/>
      <w:szCs w:val="20"/>
      <w:lang w:val="en-US"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7F6022"/>
    <w:pPr>
      <w:spacing w:after="0" w:line="240" w:lineRule="auto"/>
    </w:pPr>
    <w:rPr>
      <w:rFonts w:ascii="Cambria" w:eastAsia="Times New Roman" w:hAnsi="Cambria" w:cs="Times New Roman"/>
      <w:color w:val="000000"/>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Accent1">
    <w:name w:val="Medium Grid 1 Accent 1"/>
    <w:basedOn w:val="TableNormal"/>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
    <w:name w:val="Light Grid - Accent 11"/>
    <w:basedOn w:val="TableNormal"/>
    <w:uiPriority w:val="62"/>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harCharCharCharCharCharCharChar1CharCharCharChar">
    <w:name w:val="Char Char Char Char Char Char Char Char1 Char Char Char Char"/>
    <w:basedOn w:val="Normal"/>
    <w:uiPriority w:val="99"/>
    <w:qFormat/>
    <w:rsid w:val="007F6022"/>
    <w:pPr>
      <w:spacing w:after="160" w:line="240" w:lineRule="exact"/>
    </w:pPr>
    <w:rPr>
      <w:rFonts w:ascii="Tahoma" w:hAnsi="Tahoma" w:cs="Times New Roman"/>
      <w:sz w:val="20"/>
      <w:szCs w:val="20"/>
    </w:rPr>
  </w:style>
  <w:style w:type="paragraph" w:customStyle="1" w:styleId="CharChar4CharChar">
    <w:name w:val="Char Char4 Char Char"/>
    <w:basedOn w:val="Normal"/>
    <w:qFormat/>
    <w:rsid w:val="007F6022"/>
    <w:pPr>
      <w:spacing w:after="160" w:line="240" w:lineRule="exact"/>
    </w:pPr>
    <w:rPr>
      <w:rFonts w:ascii="Tahoma" w:hAnsi="Tahoma" w:cs="Times New Roman"/>
      <w:sz w:val="20"/>
      <w:szCs w:val="20"/>
    </w:rPr>
  </w:style>
  <w:style w:type="paragraph" w:customStyle="1" w:styleId="CharChar4CharChar1">
    <w:name w:val="Char Char4 Char Char1"/>
    <w:basedOn w:val="Normal"/>
    <w:qFormat/>
    <w:rsid w:val="007F6022"/>
    <w:pPr>
      <w:spacing w:after="160" w:line="240" w:lineRule="exact"/>
    </w:pPr>
    <w:rPr>
      <w:rFonts w:ascii="Tahoma" w:hAnsi="Tahoma" w:cs="Tahoma"/>
      <w:sz w:val="20"/>
      <w:szCs w:val="20"/>
    </w:rPr>
  </w:style>
  <w:style w:type="character" w:customStyle="1" w:styleId="dtpub">
    <w:name w:val="dtpub"/>
    <w:basedOn w:val="DefaultParagraphFont"/>
    <w:qFormat/>
    <w:rsid w:val="007F6022"/>
  </w:style>
  <w:style w:type="character" w:customStyle="1" w:styleId="actsnumber">
    <w:name w:val="actsnumber"/>
    <w:basedOn w:val="DefaultParagraphFont"/>
    <w:qFormat/>
    <w:rsid w:val="007F6022"/>
  </w:style>
  <w:style w:type="table" w:customStyle="1" w:styleId="Calendar4">
    <w:name w:val="Calendar 4"/>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paragraph" w:customStyle="1" w:styleId="CompanyName">
    <w:name w:val="Company Name"/>
    <w:basedOn w:val="BodyText"/>
    <w:qFormat/>
    <w:rsid w:val="007F6022"/>
    <w:pPr>
      <w:tabs>
        <w:tab w:val="num" w:pos="1080"/>
      </w:tabs>
      <w:spacing w:before="120" w:after="80" w:line="276" w:lineRule="auto"/>
      <w:ind w:left="1080" w:hanging="360"/>
      <w:jc w:val="left"/>
    </w:pPr>
    <w:rPr>
      <w:rFonts w:ascii="Calibri" w:eastAsia="MS Mincho" w:hAnsi="Calibri"/>
      <w:sz w:val="28"/>
      <w:szCs w:val="28"/>
      <w:lang w:val="en-GB" w:eastAsia="en-GB"/>
    </w:rPr>
  </w:style>
  <w:style w:type="character" w:customStyle="1" w:styleId="yshortcuts">
    <w:name w:val="yshortcuts"/>
    <w:qFormat/>
    <w:rsid w:val="007F6022"/>
    <w:rPr>
      <w:rFonts w:cs="Times New Roman"/>
    </w:rPr>
  </w:style>
  <w:style w:type="paragraph" w:customStyle="1" w:styleId="g12">
    <w:name w:val="g12"/>
    <w:basedOn w:val="Normal"/>
    <w:qFormat/>
    <w:rsid w:val="007F6022"/>
    <w:pPr>
      <w:spacing w:before="100" w:beforeAutospacing="1" w:after="100" w:afterAutospacing="1" w:line="240" w:lineRule="auto"/>
    </w:pPr>
    <w:rPr>
      <w:rFonts w:ascii="Times New Roman" w:eastAsia="Calibri" w:hAnsi="Times New Roman" w:cs="Times New Roman"/>
      <w:sz w:val="18"/>
      <w:szCs w:val="18"/>
      <w:lang w:eastAsia="sq-AL"/>
    </w:rPr>
  </w:style>
  <w:style w:type="paragraph" w:customStyle="1" w:styleId="font10">
    <w:name w:val="font10"/>
    <w:basedOn w:val="Normal"/>
    <w:qFormat/>
    <w:rsid w:val="007F6022"/>
    <w:pPr>
      <w:spacing w:before="100" w:beforeAutospacing="1" w:after="100" w:afterAutospacing="1" w:line="240" w:lineRule="auto"/>
    </w:pPr>
    <w:rPr>
      <w:rFonts w:ascii="Tahoma" w:eastAsia="Calibri" w:hAnsi="Tahoma" w:cs="Tahoma"/>
      <w:b/>
      <w:bCs/>
      <w:color w:val="000000"/>
      <w:sz w:val="16"/>
      <w:szCs w:val="16"/>
    </w:rPr>
  </w:style>
  <w:style w:type="paragraph" w:customStyle="1" w:styleId="font11">
    <w:name w:val="font11"/>
    <w:basedOn w:val="Normal"/>
    <w:qFormat/>
    <w:rsid w:val="007F6022"/>
    <w:pPr>
      <w:spacing w:before="100" w:beforeAutospacing="1" w:after="100" w:afterAutospacing="1" w:line="240" w:lineRule="auto"/>
    </w:pPr>
    <w:rPr>
      <w:rFonts w:ascii="Tahoma" w:eastAsia="Calibri" w:hAnsi="Tahoma" w:cs="Tahoma"/>
      <w:color w:val="000000"/>
      <w:sz w:val="18"/>
      <w:szCs w:val="18"/>
    </w:rPr>
  </w:style>
  <w:style w:type="paragraph" w:customStyle="1" w:styleId="font12">
    <w:name w:val="font12"/>
    <w:basedOn w:val="Normal"/>
    <w:qFormat/>
    <w:rsid w:val="007F6022"/>
    <w:pPr>
      <w:spacing w:before="100" w:beforeAutospacing="1" w:after="100" w:afterAutospacing="1" w:line="240" w:lineRule="auto"/>
    </w:pPr>
    <w:rPr>
      <w:rFonts w:ascii="Tahoma" w:eastAsia="Calibri" w:hAnsi="Tahoma" w:cs="Tahoma"/>
      <w:b/>
      <w:bCs/>
      <w:color w:val="000000"/>
      <w:sz w:val="18"/>
      <w:szCs w:val="18"/>
    </w:rPr>
  </w:style>
  <w:style w:type="paragraph" w:customStyle="1" w:styleId="font13">
    <w:name w:val="font13"/>
    <w:basedOn w:val="Normal"/>
    <w:qFormat/>
    <w:rsid w:val="007F6022"/>
    <w:pPr>
      <w:spacing w:before="100" w:beforeAutospacing="1" w:after="100" w:afterAutospacing="1" w:line="240" w:lineRule="auto"/>
    </w:pPr>
    <w:rPr>
      <w:rFonts w:ascii="Times New Roman" w:eastAsia="Calibri" w:hAnsi="Times New Roman" w:cs="Times New Roman"/>
      <w:b/>
      <w:bCs/>
      <w:i/>
      <w:iCs/>
      <w:sz w:val="18"/>
      <w:szCs w:val="18"/>
    </w:rPr>
  </w:style>
  <w:style w:type="paragraph" w:customStyle="1" w:styleId="font14">
    <w:name w:val="font14"/>
    <w:basedOn w:val="Normal"/>
    <w:qFormat/>
    <w:rsid w:val="007F6022"/>
    <w:pPr>
      <w:spacing w:before="100" w:beforeAutospacing="1" w:after="100" w:afterAutospacing="1" w:line="240" w:lineRule="auto"/>
    </w:pPr>
    <w:rPr>
      <w:rFonts w:ascii="Times New Roman" w:eastAsia="Calibri" w:hAnsi="Times New Roman" w:cs="Times New Roman"/>
      <w:b/>
      <w:bCs/>
      <w:i/>
      <w:iCs/>
      <w:sz w:val="18"/>
      <w:szCs w:val="18"/>
      <w:u w:val="single"/>
    </w:rPr>
  </w:style>
  <w:style w:type="character" w:customStyle="1" w:styleId="content">
    <w:name w:val="content"/>
    <w:qFormat/>
    <w:rsid w:val="007F6022"/>
  </w:style>
  <w:style w:type="character" w:customStyle="1" w:styleId="pointnormal">
    <w:name w:val="point_normal"/>
    <w:qFormat/>
    <w:rsid w:val="007F6022"/>
  </w:style>
  <w:style w:type="character" w:customStyle="1" w:styleId="CharChar2CharChar">
    <w:name w:val="Char Char2 Char Char"/>
    <w:qFormat/>
    <w:locked/>
    <w:rsid w:val="007F6022"/>
    <w:rPr>
      <w:rFonts w:ascii="Cambria" w:hAnsi="Cambria" w:cs="Cambria"/>
      <w:b/>
      <w:bCs/>
      <w:sz w:val="26"/>
      <w:szCs w:val="26"/>
      <w:lang w:val="en-AU" w:eastAsia="en-US"/>
    </w:rPr>
  </w:style>
  <w:style w:type="paragraph" w:customStyle="1" w:styleId="CharCharCharCharCharCharCharCharChar1">
    <w:name w:val="Char Char Char Char Char Char Char Char Char1"/>
    <w:basedOn w:val="Normal"/>
    <w:qFormat/>
    <w:rsid w:val="007F6022"/>
    <w:pPr>
      <w:spacing w:after="160" w:line="240" w:lineRule="exact"/>
    </w:pPr>
    <w:rPr>
      <w:rFonts w:ascii="Tahoma" w:hAnsi="Tahoma" w:cs="Tahoma"/>
      <w:sz w:val="20"/>
      <w:szCs w:val="20"/>
    </w:rPr>
  </w:style>
  <w:style w:type="character" w:customStyle="1" w:styleId="google-src-text1">
    <w:name w:val="google-src-text1"/>
    <w:qFormat/>
    <w:rsid w:val="007F6022"/>
    <w:rPr>
      <w:rFonts w:cs="Times New Roman"/>
      <w:vanish/>
    </w:rPr>
  </w:style>
  <w:style w:type="character" w:customStyle="1" w:styleId="google-src-text">
    <w:name w:val="google-src-text"/>
    <w:qFormat/>
    <w:rsid w:val="007F6022"/>
    <w:rPr>
      <w:rFonts w:cs="Times New Roman"/>
    </w:rPr>
  </w:style>
  <w:style w:type="paragraph" w:customStyle="1" w:styleId="HeadingBase">
    <w:name w:val="Heading Base"/>
    <w:basedOn w:val="Normal"/>
    <w:next w:val="BodyText"/>
    <w:qFormat/>
    <w:rsid w:val="007F6022"/>
    <w:pPr>
      <w:keepNext/>
      <w:keepLines/>
      <w:spacing w:before="240" w:after="120" w:line="240" w:lineRule="auto"/>
    </w:pPr>
    <w:rPr>
      <w:rFonts w:ascii="Arial" w:hAnsi="Arial" w:cs="Arial"/>
      <w:b/>
      <w:bCs/>
      <w:kern w:val="28"/>
      <w:sz w:val="36"/>
      <w:szCs w:val="36"/>
    </w:rPr>
  </w:style>
  <w:style w:type="paragraph" w:customStyle="1" w:styleId="DocumentLabel">
    <w:name w:val="Document Label"/>
    <w:basedOn w:val="Normal"/>
    <w:qFormat/>
    <w:rsid w:val="007F6022"/>
    <w:pPr>
      <w:keepNext/>
      <w:spacing w:before="240" w:after="360" w:line="240" w:lineRule="auto"/>
    </w:pPr>
    <w:rPr>
      <w:rFonts w:ascii="Times New Roman" w:hAnsi="Times New Roman" w:cs="Times New Roman"/>
      <w:b/>
      <w:bCs/>
      <w:kern w:val="28"/>
      <w:sz w:val="36"/>
      <w:szCs w:val="36"/>
    </w:rPr>
  </w:style>
  <w:style w:type="paragraph" w:customStyle="1" w:styleId="FooterEven">
    <w:name w:val="Footer Even"/>
    <w:basedOn w:val="Footer"/>
    <w:qFormat/>
    <w:rsid w:val="007F6022"/>
    <w:pPr>
      <w:keepLines/>
      <w:tabs>
        <w:tab w:val="clear" w:pos="4680"/>
        <w:tab w:val="clear" w:pos="9360"/>
        <w:tab w:val="center" w:pos="4320"/>
        <w:tab w:val="right" w:pos="8640"/>
      </w:tabs>
    </w:pPr>
    <w:rPr>
      <w:rFonts w:ascii="Times New Roman" w:eastAsia="MS Mincho" w:hAnsi="Times New Roman" w:cs="Times New Roman"/>
      <w:sz w:val="20"/>
      <w:szCs w:val="20"/>
      <w:lang w:eastAsia="en-GB"/>
    </w:rPr>
  </w:style>
  <w:style w:type="paragraph" w:customStyle="1" w:styleId="FooterOdd">
    <w:name w:val="Footer Odd"/>
    <w:basedOn w:val="Footer"/>
    <w:qFormat/>
    <w:rsid w:val="007F6022"/>
    <w:pPr>
      <w:keepLines/>
      <w:tabs>
        <w:tab w:val="clear" w:pos="4680"/>
        <w:tab w:val="clear" w:pos="9360"/>
        <w:tab w:val="right" w:pos="0"/>
        <w:tab w:val="center" w:pos="4320"/>
        <w:tab w:val="right" w:pos="8640"/>
      </w:tabs>
      <w:jc w:val="right"/>
    </w:pPr>
    <w:rPr>
      <w:rFonts w:ascii="Times New Roman" w:eastAsia="MS Mincho" w:hAnsi="Times New Roman" w:cs="Times New Roman"/>
      <w:sz w:val="20"/>
      <w:szCs w:val="20"/>
      <w:lang w:eastAsia="en-GB"/>
    </w:rPr>
  </w:style>
  <w:style w:type="paragraph" w:customStyle="1" w:styleId="FootnoteBase">
    <w:name w:val="Footnote Base"/>
    <w:basedOn w:val="Normal"/>
    <w:qFormat/>
    <w:rsid w:val="007F6022"/>
    <w:pPr>
      <w:tabs>
        <w:tab w:val="left" w:pos="187"/>
      </w:tabs>
      <w:spacing w:after="0" w:line="220" w:lineRule="exact"/>
      <w:ind w:left="187" w:hanging="187"/>
    </w:pPr>
    <w:rPr>
      <w:rFonts w:ascii="Times New Roman" w:hAnsi="Times New Roman" w:cs="Times New Roman"/>
      <w:sz w:val="18"/>
      <w:szCs w:val="18"/>
    </w:rPr>
  </w:style>
  <w:style w:type="paragraph" w:customStyle="1" w:styleId="HeaderBase">
    <w:name w:val="Header Base"/>
    <w:basedOn w:val="Normal"/>
    <w:qFormat/>
    <w:rsid w:val="007F6022"/>
    <w:pPr>
      <w:keepLines/>
      <w:tabs>
        <w:tab w:val="center" w:pos="4320"/>
        <w:tab w:val="right" w:pos="8640"/>
      </w:tabs>
      <w:spacing w:after="0" w:line="240" w:lineRule="auto"/>
    </w:pPr>
    <w:rPr>
      <w:rFonts w:ascii="Times New Roman" w:hAnsi="Times New Roman" w:cs="Times New Roman"/>
      <w:sz w:val="20"/>
      <w:szCs w:val="20"/>
    </w:rPr>
  </w:style>
  <w:style w:type="paragraph" w:customStyle="1" w:styleId="HeaderEven">
    <w:name w:val="Header Even"/>
    <w:basedOn w:val="Header"/>
    <w:qFormat/>
    <w:rsid w:val="007F6022"/>
    <w:pPr>
      <w:keepLines/>
      <w:tabs>
        <w:tab w:val="clear" w:pos="4680"/>
        <w:tab w:val="clear" w:pos="9360"/>
        <w:tab w:val="center" w:pos="4320"/>
        <w:tab w:val="right" w:pos="8640"/>
      </w:tabs>
    </w:pPr>
    <w:rPr>
      <w:rFonts w:ascii="Times New Roman" w:eastAsia="MS Mincho" w:hAnsi="Times New Roman" w:cs="Times New Roman"/>
      <w:sz w:val="20"/>
      <w:szCs w:val="20"/>
      <w:lang w:eastAsia="en-GB"/>
    </w:rPr>
  </w:style>
  <w:style w:type="paragraph" w:customStyle="1" w:styleId="HeaderFirst">
    <w:name w:val="Header First"/>
    <w:basedOn w:val="Header"/>
    <w:qFormat/>
    <w:rsid w:val="007F6022"/>
    <w:pPr>
      <w:keepLines/>
      <w:tabs>
        <w:tab w:val="clear" w:pos="4680"/>
        <w:tab w:val="clear" w:pos="9360"/>
        <w:tab w:val="center" w:pos="4320"/>
      </w:tabs>
      <w:jc w:val="center"/>
    </w:pPr>
    <w:rPr>
      <w:rFonts w:ascii="Times New Roman" w:eastAsia="MS Mincho" w:hAnsi="Times New Roman" w:cs="Times New Roman"/>
      <w:sz w:val="20"/>
      <w:szCs w:val="20"/>
      <w:lang w:eastAsia="en-GB"/>
    </w:rPr>
  </w:style>
  <w:style w:type="paragraph" w:customStyle="1" w:styleId="HeaderOdd">
    <w:name w:val="Header Odd"/>
    <w:basedOn w:val="Header"/>
    <w:qFormat/>
    <w:rsid w:val="007F6022"/>
    <w:pPr>
      <w:keepLines/>
      <w:tabs>
        <w:tab w:val="clear" w:pos="4680"/>
        <w:tab w:val="clear" w:pos="9360"/>
        <w:tab w:val="right" w:pos="0"/>
        <w:tab w:val="center" w:pos="4320"/>
        <w:tab w:val="right" w:pos="8640"/>
      </w:tabs>
      <w:jc w:val="right"/>
    </w:pPr>
    <w:rPr>
      <w:rFonts w:ascii="Times New Roman" w:eastAsia="MS Mincho" w:hAnsi="Times New Roman" w:cs="Times New Roman"/>
      <w:sz w:val="20"/>
      <w:szCs w:val="20"/>
      <w:lang w:eastAsia="en-GB"/>
    </w:rPr>
  </w:style>
  <w:style w:type="paragraph" w:customStyle="1" w:styleId="JobTitle">
    <w:name w:val="Job Title"/>
    <w:basedOn w:val="BodyText"/>
    <w:qFormat/>
    <w:rsid w:val="007F6022"/>
    <w:pPr>
      <w:keepLines/>
      <w:ind w:left="187"/>
      <w:jc w:val="left"/>
    </w:pPr>
    <w:rPr>
      <w:rFonts w:eastAsia="MS Mincho"/>
      <w:b w:val="0"/>
      <w:bCs w:val="0"/>
      <w:i/>
      <w:iCs/>
      <w:sz w:val="20"/>
      <w:szCs w:val="20"/>
      <w:lang w:eastAsia="en-GB"/>
    </w:rPr>
  </w:style>
  <w:style w:type="character" w:customStyle="1" w:styleId="Lead-inEmphasis">
    <w:name w:val="Lead-in Emphasis"/>
    <w:qFormat/>
    <w:rsid w:val="007F6022"/>
    <w:rPr>
      <w:b/>
      <w:i/>
    </w:rPr>
  </w:style>
  <w:style w:type="paragraph" w:customStyle="1" w:styleId="ListBulletFirst">
    <w:name w:val="List Bullet First"/>
    <w:basedOn w:val="ListBullet"/>
    <w:next w:val="ListBullet"/>
    <w:qFormat/>
    <w:rsid w:val="007F6022"/>
    <w:pPr>
      <w:tabs>
        <w:tab w:val="clear" w:pos="360"/>
        <w:tab w:val="clear" w:pos="720"/>
      </w:tabs>
      <w:spacing w:before="80" w:after="160"/>
      <w:ind w:hanging="360"/>
    </w:pPr>
    <w:rPr>
      <w:rFonts w:eastAsia="MS Mincho"/>
      <w:sz w:val="20"/>
      <w:szCs w:val="20"/>
      <w:lang w:val="en-US" w:eastAsia="en-US"/>
    </w:rPr>
  </w:style>
  <w:style w:type="paragraph" w:customStyle="1" w:styleId="ListBulletLast">
    <w:name w:val="List Bullet Last"/>
    <w:basedOn w:val="ListBullet"/>
    <w:next w:val="BodyText"/>
    <w:qFormat/>
    <w:rsid w:val="007F6022"/>
    <w:pPr>
      <w:tabs>
        <w:tab w:val="clear" w:pos="360"/>
        <w:tab w:val="clear" w:pos="720"/>
      </w:tabs>
      <w:spacing w:after="240"/>
      <w:ind w:hanging="360"/>
    </w:pPr>
    <w:rPr>
      <w:rFonts w:eastAsia="MS Mincho"/>
      <w:sz w:val="20"/>
      <w:szCs w:val="20"/>
      <w:lang w:val="en-US" w:eastAsia="en-US"/>
    </w:rPr>
  </w:style>
  <w:style w:type="paragraph" w:customStyle="1" w:styleId="ListFirst">
    <w:name w:val="List First"/>
    <w:basedOn w:val="List"/>
    <w:next w:val="List"/>
    <w:qFormat/>
    <w:rsid w:val="007F6022"/>
    <w:pPr>
      <w:tabs>
        <w:tab w:val="left" w:pos="720"/>
      </w:tabs>
      <w:spacing w:before="80" w:after="80"/>
      <w:ind w:left="720"/>
    </w:pPr>
    <w:rPr>
      <w:rFonts w:eastAsia="MS Mincho"/>
      <w:sz w:val="20"/>
      <w:szCs w:val="20"/>
      <w:lang w:val="en-US" w:eastAsia="en-US"/>
    </w:rPr>
  </w:style>
  <w:style w:type="paragraph" w:customStyle="1" w:styleId="ListLast">
    <w:name w:val="List Last"/>
    <w:basedOn w:val="List"/>
    <w:next w:val="BodyText"/>
    <w:qFormat/>
    <w:rsid w:val="007F6022"/>
    <w:pPr>
      <w:tabs>
        <w:tab w:val="left" w:pos="720"/>
      </w:tabs>
      <w:spacing w:after="240"/>
      <w:ind w:left="720"/>
    </w:pPr>
    <w:rPr>
      <w:rFonts w:eastAsia="MS Mincho"/>
      <w:sz w:val="20"/>
      <w:szCs w:val="20"/>
      <w:lang w:val="en-US" w:eastAsia="en-US"/>
    </w:rPr>
  </w:style>
  <w:style w:type="paragraph" w:customStyle="1" w:styleId="ListNumberFirst">
    <w:name w:val="List Number First"/>
    <w:basedOn w:val="ListNumber"/>
    <w:next w:val="ListNumber"/>
    <w:qFormat/>
    <w:rsid w:val="007F6022"/>
    <w:pPr>
      <w:numPr>
        <w:numId w:val="0"/>
      </w:numPr>
      <w:tabs>
        <w:tab w:val="num" w:pos="360"/>
        <w:tab w:val="num" w:pos="1440"/>
      </w:tabs>
      <w:overflowPunct w:val="0"/>
      <w:autoSpaceDE w:val="0"/>
      <w:autoSpaceDN w:val="0"/>
      <w:adjustRightInd w:val="0"/>
      <w:ind w:left="360" w:hanging="360"/>
    </w:pPr>
    <w:rPr>
      <w:rFonts w:eastAsia="MS Mincho"/>
      <w:sz w:val="20"/>
      <w:szCs w:val="20"/>
      <w:lang w:eastAsia="en-US"/>
    </w:rPr>
  </w:style>
  <w:style w:type="paragraph" w:customStyle="1" w:styleId="ListNumberLast">
    <w:name w:val="List Number Last"/>
    <w:basedOn w:val="ListNumber"/>
    <w:next w:val="BodyText"/>
    <w:qFormat/>
    <w:rsid w:val="007F6022"/>
    <w:pPr>
      <w:numPr>
        <w:numId w:val="0"/>
      </w:numPr>
      <w:tabs>
        <w:tab w:val="num" w:pos="360"/>
        <w:tab w:val="num" w:pos="1440"/>
      </w:tabs>
      <w:overflowPunct w:val="0"/>
      <w:autoSpaceDE w:val="0"/>
      <w:autoSpaceDN w:val="0"/>
      <w:adjustRightInd w:val="0"/>
      <w:ind w:left="360" w:hanging="360"/>
    </w:pPr>
    <w:rPr>
      <w:rFonts w:eastAsia="MS Mincho"/>
      <w:sz w:val="20"/>
      <w:szCs w:val="20"/>
      <w:lang w:eastAsia="en-US"/>
    </w:rPr>
  </w:style>
  <w:style w:type="paragraph" w:customStyle="1" w:styleId="Name">
    <w:name w:val="Name"/>
    <w:basedOn w:val="BodyText"/>
    <w:qFormat/>
    <w:rsid w:val="007F6022"/>
    <w:pPr>
      <w:keepNext/>
      <w:tabs>
        <w:tab w:val="right" w:pos="3960"/>
      </w:tabs>
      <w:spacing w:before="120"/>
      <w:jc w:val="left"/>
    </w:pPr>
    <w:rPr>
      <w:rFonts w:ascii="Arial" w:eastAsia="MS Mincho" w:hAnsi="Arial" w:cs="Arial"/>
      <w:sz w:val="20"/>
      <w:szCs w:val="20"/>
      <w:lang w:eastAsia="en-GB"/>
    </w:rPr>
  </w:style>
  <w:style w:type="paragraph" w:customStyle="1" w:styleId="PhoneNumber">
    <w:name w:val="Phone Number"/>
    <w:basedOn w:val="BodyText"/>
    <w:qFormat/>
    <w:rsid w:val="007F6022"/>
    <w:pPr>
      <w:spacing w:after="160"/>
      <w:jc w:val="left"/>
    </w:pPr>
    <w:rPr>
      <w:rFonts w:eastAsia="MS Mincho"/>
      <w:sz w:val="20"/>
      <w:szCs w:val="20"/>
      <w:lang w:eastAsia="en-GB"/>
    </w:rPr>
  </w:style>
  <w:style w:type="paragraph" w:customStyle="1" w:styleId="Picture">
    <w:name w:val="Picture"/>
    <w:basedOn w:val="BodyText"/>
    <w:qFormat/>
    <w:rsid w:val="007F6022"/>
    <w:pPr>
      <w:keepNext/>
      <w:spacing w:after="160"/>
    </w:pPr>
    <w:rPr>
      <w:rFonts w:eastAsia="MS Mincho"/>
      <w:b w:val="0"/>
      <w:bCs w:val="0"/>
      <w:sz w:val="20"/>
      <w:szCs w:val="20"/>
      <w:lang w:eastAsia="en-GB"/>
    </w:rPr>
  </w:style>
  <w:style w:type="paragraph" w:customStyle="1" w:styleId="SectionHeading">
    <w:name w:val="Section Heading"/>
    <w:basedOn w:val="HeadingBase"/>
    <w:next w:val="BodyText"/>
    <w:qFormat/>
    <w:rsid w:val="007F6022"/>
    <w:pPr>
      <w:spacing w:after="0"/>
    </w:pPr>
    <w:rPr>
      <w:rFonts w:ascii="Times New Roman" w:hAnsi="Times New Roman" w:cs="Times New Roman"/>
      <w:sz w:val="28"/>
      <w:szCs w:val="28"/>
    </w:rPr>
  </w:style>
  <w:style w:type="paragraph" w:customStyle="1" w:styleId="SubtitleCover">
    <w:name w:val="Subtitle Cover"/>
    <w:basedOn w:val="Normal"/>
    <w:next w:val="BodyText"/>
    <w:qFormat/>
    <w:rsid w:val="007F6022"/>
    <w:pPr>
      <w:keepNext/>
      <w:spacing w:before="240" w:after="160" w:line="240" w:lineRule="auto"/>
      <w:jc w:val="center"/>
    </w:pPr>
    <w:rPr>
      <w:rFonts w:ascii="Arial" w:hAnsi="Arial" w:cs="Arial"/>
      <w:i/>
      <w:iCs/>
      <w:kern w:val="28"/>
      <w:sz w:val="36"/>
      <w:szCs w:val="36"/>
    </w:rPr>
  </w:style>
  <w:style w:type="character" w:customStyle="1" w:styleId="Superscript">
    <w:name w:val="Superscript"/>
    <w:qFormat/>
    <w:rsid w:val="007F6022"/>
    <w:rPr>
      <w:vertAlign w:val="superscript"/>
    </w:rPr>
  </w:style>
  <w:style w:type="paragraph" w:customStyle="1" w:styleId="TitleCover">
    <w:name w:val="Title Cover"/>
    <w:basedOn w:val="HeadingBase"/>
    <w:next w:val="SubtitleCover"/>
    <w:qFormat/>
    <w:rsid w:val="007F6022"/>
    <w:pPr>
      <w:spacing w:before="720" w:after="160"/>
      <w:jc w:val="center"/>
    </w:pPr>
    <w:rPr>
      <w:sz w:val="48"/>
      <w:szCs w:val="48"/>
    </w:rPr>
  </w:style>
  <w:style w:type="paragraph" w:customStyle="1" w:styleId="BodyText40">
    <w:name w:val="Body Text 4"/>
    <w:basedOn w:val="BodyTextIndent"/>
    <w:qFormat/>
    <w:rsid w:val="007F6022"/>
    <w:pPr>
      <w:ind w:left="0"/>
    </w:pPr>
    <w:rPr>
      <w:rFonts w:ascii="Arial" w:hAnsi="Arial" w:cs="Arial"/>
      <w:sz w:val="20"/>
      <w:szCs w:val="20"/>
      <w:lang w:val="en-US" w:eastAsia="en-GB"/>
    </w:rPr>
  </w:style>
  <w:style w:type="paragraph" w:customStyle="1" w:styleId="msolistparagraph0">
    <w:name w:val="msolistparagraph"/>
    <w:basedOn w:val="Normal"/>
    <w:qFormat/>
    <w:rsid w:val="007F6022"/>
    <w:pPr>
      <w:ind w:left="720"/>
    </w:pPr>
    <w:rPr>
      <w:rFonts w:ascii="Calibri" w:eastAsia="Times New Roman" w:hAnsi="Calibri" w:cs="Times New Roman"/>
    </w:rPr>
  </w:style>
  <w:style w:type="paragraph" w:customStyle="1" w:styleId="ListBullet21">
    <w:name w:val="List Bullet 21"/>
    <w:uiPriority w:val="99"/>
    <w:qFormat/>
    <w:rsid w:val="007F6022"/>
    <w:pPr>
      <w:spacing w:after="120" w:line="240" w:lineRule="auto"/>
    </w:pPr>
    <w:rPr>
      <w:rFonts w:ascii="Trebuchet MS" w:eastAsia="MS Mincho" w:hAnsi="Trebuchet MS" w:cs="Trebuchet MS"/>
      <w:sz w:val="21"/>
      <w:szCs w:val="21"/>
      <w:lang w:val="en-GB" w:eastAsia="en-GB"/>
    </w:rPr>
  </w:style>
  <w:style w:type="paragraph" w:customStyle="1" w:styleId="CharCharCharCharCharChar1CharCharCharChar">
    <w:name w:val="Char Char Char Char Char Char1 Char Char Char Char"/>
    <w:basedOn w:val="Normal"/>
    <w:qFormat/>
    <w:rsid w:val="007F6022"/>
    <w:pPr>
      <w:spacing w:after="160" w:line="240" w:lineRule="exact"/>
    </w:pPr>
    <w:rPr>
      <w:rFonts w:ascii="Tahoma" w:hAnsi="Tahoma" w:cs="Tahoma"/>
      <w:sz w:val="20"/>
      <w:szCs w:val="20"/>
    </w:rPr>
  </w:style>
  <w:style w:type="paragraph" w:customStyle="1" w:styleId="NAOHeading2">
    <w:name w:val="NAO Heading 2"/>
    <w:basedOn w:val="Normal"/>
    <w:qFormat/>
    <w:rsid w:val="007F6022"/>
    <w:pPr>
      <w:keepNext/>
      <w:spacing w:before="240" w:after="120" w:line="280" w:lineRule="exact"/>
      <w:outlineLvl w:val="0"/>
    </w:pPr>
    <w:rPr>
      <w:rFonts w:ascii="Trebuchet MS" w:eastAsia="Calibri" w:hAnsi="Trebuchet MS" w:cs="Trebuchet MS"/>
      <w:b/>
      <w:bCs/>
      <w:color w:val="16508E"/>
      <w:sz w:val="28"/>
      <w:szCs w:val="28"/>
    </w:rPr>
  </w:style>
  <w:style w:type="character" w:customStyle="1" w:styleId="NAOHeading2Char">
    <w:name w:val="NAO Heading 2 Char"/>
    <w:qFormat/>
    <w:locked/>
    <w:rsid w:val="007F6022"/>
    <w:rPr>
      <w:rFonts w:ascii="Trebuchet MS" w:eastAsia="Calibri" w:hAnsi="Trebuchet MS" w:cs="Trebuchet MS"/>
      <w:b/>
      <w:bCs/>
      <w:color w:val="16508E"/>
      <w:sz w:val="28"/>
      <w:szCs w:val="28"/>
      <w:lang w:val="en-GB" w:eastAsia="en-US" w:bidi="ar-SA"/>
    </w:rPr>
  </w:style>
  <w:style w:type="paragraph" w:customStyle="1" w:styleId="CarattereCharCharCarattere">
    <w:name w:val="Carattere Char Char Carattere"/>
    <w:basedOn w:val="Normal"/>
    <w:qFormat/>
    <w:rsid w:val="007F6022"/>
    <w:pPr>
      <w:spacing w:after="160" w:line="240" w:lineRule="exact"/>
    </w:pPr>
    <w:rPr>
      <w:rFonts w:ascii="Tahoma" w:hAnsi="Tahoma" w:cs="Tahoma"/>
      <w:sz w:val="20"/>
      <w:szCs w:val="20"/>
    </w:rPr>
  </w:style>
  <w:style w:type="paragraph" w:customStyle="1" w:styleId="c8">
    <w:name w:val="c8"/>
    <w:basedOn w:val="Normal"/>
    <w:uiPriority w:val="99"/>
    <w:qFormat/>
    <w:rsid w:val="007F6022"/>
    <w:pPr>
      <w:spacing w:before="800" w:after="0" w:line="240" w:lineRule="auto"/>
    </w:pPr>
    <w:rPr>
      <w:rFonts w:ascii="Times New Roman" w:eastAsia="Calibri" w:hAnsi="Times New Roman" w:cs="Times New Roman"/>
      <w:sz w:val="24"/>
      <w:szCs w:val="24"/>
    </w:rPr>
  </w:style>
  <w:style w:type="paragraph" w:customStyle="1" w:styleId="c7">
    <w:name w:val="c7"/>
    <w:basedOn w:val="Normal"/>
    <w:uiPriority w:val="99"/>
    <w:qFormat/>
    <w:rsid w:val="007F6022"/>
    <w:pPr>
      <w:spacing w:before="640" w:after="0" w:line="240" w:lineRule="auto"/>
    </w:pPr>
    <w:rPr>
      <w:rFonts w:ascii="Times New Roman" w:eastAsia="Calibri" w:hAnsi="Times New Roman" w:cs="Times New Roman"/>
      <w:sz w:val="24"/>
      <w:szCs w:val="24"/>
    </w:rPr>
  </w:style>
  <w:style w:type="paragraph" w:customStyle="1" w:styleId="c5">
    <w:name w:val="c5"/>
    <w:basedOn w:val="Normal"/>
    <w:uiPriority w:val="99"/>
    <w:qFormat/>
    <w:rsid w:val="007F6022"/>
    <w:pPr>
      <w:spacing w:before="160" w:after="0" w:line="240" w:lineRule="auto"/>
    </w:pPr>
    <w:rPr>
      <w:rFonts w:ascii="Times New Roman" w:eastAsia="Calibri" w:hAnsi="Times New Roman" w:cs="Times New Roman"/>
      <w:sz w:val="24"/>
      <w:szCs w:val="24"/>
    </w:rPr>
  </w:style>
  <w:style w:type="paragraph" w:customStyle="1" w:styleId="c4">
    <w:name w:val="c4"/>
    <w:basedOn w:val="Normal"/>
    <w:uiPriority w:val="99"/>
    <w:qFormat/>
    <w:rsid w:val="007F6022"/>
    <w:pPr>
      <w:spacing w:before="400" w:after="0" w:line="240" w:lineRule="auto"/>
    </w:pPr>
    <w:rPr>
      <w:rFonts w:ascii="Times New Roman" w:eastAsia="Calibri" w:hAnsi="Times New Roman" w:cs="Times New Roman"/>
      <w:sz w:val="24"/>
      <w:szCs w:val="24"/>
    </w:rPr>
  </w:style>
  <w:style w:type="paragraph" w:customStyle="1" w:styleId="c3">
    <w:name w:val="c3"/>
    <w:basedOn w:val="Normal"/>
    <w:uiPriority w:val="99"/>
    <w:qFormat/>
    <w:rsid w:val="007F6022"/>
    <w:pPr>
      <w:spacing w:before="320" w:after="0" w:line="240" w:lineRule="auto"/>
    </w:pPr>
    <w:rPr>
      <w:rFonts w:ascii="Times New Roman" w:eastAsia="Calibri" w:hAnsi="Times New Roman" w:cs="Times New Roman"/>
      <w:sz w:val="24"/>
      <w:szCs w:val="24"/>
    </w:rPr>
  </w:style>
  <w:style w:type="paragraph" w:customStyle="1" w:styleId="c2">
    <w:name w:val="c2"/>
    <w:basedOn w:val="Normal"/>
    <w:uiPriority w:val="99"/>
    <w:qFormat/>
    <w:rsid w:val="007F6022"/>
    <w:pPr>
      <w:spacing w:after="0" w:line="240" w:lineRule="auto"/>
    </w:pPr>
    <w:rPr>
      <w:rFonts w:ascii="Times New Roman" w:eastAsia="Calibri" w:hAnsi="Times New Roman" w:cs="Times New Roman"/>
      <w:sz w:val="24"/>
      <w:szCs w:val="24"/>
    </w:rPr>
  </w:style>
  <w:style w:type="paragraph" w:customStyle="1" w:styleId="yiv989993293msonormal">
    <w:name w:val="yiv989993293msonormal"/>
    <w:basedOn w:val="Normal"/>
    <w:qFormat/>
    <w:rsid w:val="007F6022"/>
    <w:pPr>
      <w:spacing w:before="100" w:beforeAutospacing="1" w:after="100" w:afterAutospacing="1" w:line="240" w:lineRule="auto"/>
    </w:pPr>
    <w:rPr>
      <w:rFonts w:ascii="Times New Roman" w:eastAsia="Calibri" w:hAnsi="Times New Roman" w:cs="Times New Roman"/>
      <w:sz w:val="24"/>
      <w:szCs w:val="24"/>
    </w:rPr>
  </w:style>
  <w:style w:type="paragraph" w:customStyle="1" w:styleId="yiv989993293msobodytext">
    <w:name w:val="yiv989993293msobodytext"/>
    <w:basedOn w:val="Normal"/>
    <w:qFormat/>
    <w:rsid w:val="007F6022"/>
    <w:pPr>
      <w:spacing w:before="100" w:beforeAutospacing="1" w:after="100" w:afterAutospacing="1" w:line="240" w:lineRule="auto"/>
    </w:pPr>
    <w:rPr>
      <w:rFonts w:ascii="Times New Roman" w:eastAsia="Calibri" w:hAnsi="Times New Roman" w:cs="Times New Roman"/>
      <w:sz w:val="24"/>
      <w:szCs w:val="24"/>
    </w:rPr>
  </w:style>
  <w:style w:type="paragraph" w:customStyle="1" w:styleId="yiv1651157634msobodytext">
    <w:name w:val="yiv1651157634msobodytext"/>
    <w:basedOn w:val="Normal"/>
    <w:qFormat/>
    <w:rsid w:val="007F6022"/>
    <w:pPr>
      <w:spacing w:before="100" w:beforeAutospacing="1" w:after="100" w:afterAutospacing="1" w:line="240" w:lineRule="auto"/>
    </w:pPr>
    <w:rPr>
      <w:rFonts w:ascii="Times New Roman" w:eastAsia="Calibri" w:hAnsi="Times New Roman" w:cs="Times New Roman"/>
      <w:sz w:val="24"/>
      <w:szCs w:val="24"/>
    </w:rPr>
  </w:style>
  <w:style w:type="paragraph" w:customStyle="1" w:styleId="yiv1651157634msonormal">
    <w:name w:val="yiv1651157634msonormal"/>
    <w:basedOn w:val="Normal"/>
    <w:qFormat/>
    <w:rsid w:val="007F6022"/>
    <w:pPr>
      <w:spacing w:before="100" w:beforeAutospacing="1" w:after="100" w:afterAutospacing="1" w:line="240" w:lineRule="auto"/>
    </w:pPr>
    <w:rPr>
      <w:rFonts w:ascii="Times New Roman" w:eastAsia="Calibri" w:hAnsi="Times New Roman" w:cs="Times New Roman"/>
      <w:sz w:val="24"/>
      <w:szCs w:val="24"/>
    </w:rPr>
  </w:style>
  <w:style w:type="paragraph" w:customStyle="1" w:styleId="yiv1651157634msobodytextindent2">
    <w:name w:val="yiv1651157634msobodytextindent2"/>
    <w:basedOn w:val="Normal"/>
    <w:qFormat/>
    <w:rsid w:val="007F6022"/>
    <w:pPr>
      <w:spacing w:before="100" w:beforeAutospacing="1" w:after="100" w:afterAutospacing="1" w:line="240" w:lineRule="auto"/>
    </w:pPr>
    <w:rPr>
      <w:rFonts w:ascii="Times New Roman" w:eastAsia="Calibri" w:hAnsi="Times New Roman" w:cs="Times New Roman"/>
      <w:sz w:val="24"/>
      <w:szCs w:val="24"/>
    </w:rPr>
  </w:style>
  <w:style w:type="paragraph" w:customStyle="1" w:styleId="alf-apx-apf-ape-a1j-ji">
    <w:name w:val="alf-apx-apf-ape-a1j-ji"/>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stitucioni">
    <w:name w:val="Institucioni"/>
    <w:next w:val="Normal"/>
    <w:qFormat/>
    <w:rsid w:val="007F6022"/>
    <w:pPr>
      <w:keepNext/>
      <w:widowControl w:val="0"/>
      <w:spacing w:after="0" w:line="240" w:lineRule="auto"/>
      <w:jc w:val="center"/>
    </w:pPr>
    <w:rPr>
      <w:rFonts w:ascii="CG Times" w:eastAsia="MS Mincho" w:hAnsi="CG Times" w:cs="Times New Roman"/>
      <w:caps/>
      <w:lang w:val="en-GB"/>
    </w:rPr>
  </w:style>
  <w:style w:type="paragraph" w:customStyle="1" w:styleId="KapitulliNr">
    <w:name w:val="Kapitulli_Nr"/>
    <w:next w:val="Normal"/>
    <w:qFormat/>
    <w:rsid w:val="007F6022"/>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next w:val="Normal"/>
    <w:qFormat/>
    <w:rsid w:val="007F6022"/>
    <w:pPr>
      <w:keepNext/>
      <w:widowControl w:val="0"/>
      <w:spacing w:after="0" w:line="240" w:lineRule="auto"/>
      <w:jc w:val="center"/>
    </w:pPr>
    <w:rPr>
      <w:rFonts w:ascii="CG Times" w:eastAsia="MS Mincho" w:hAnsi="CG Times" w:cs="Times New Roman"/>
      <w:caps/>
      <w:lang w:val="en-GB"/>
    </w:rPr>
  </w:style>
  <w:style w:type="paragraph" w:customStyle="1" w:styleId="ListBullet1">
    <w:name w:val="List Bullet1"/>
    <w:basedOn w:val="Normal"/>
    <w:uiPriority w:val="99"/>
    <w:qFormat/>
    <w:rsid w:val="007F6022"/>
    <w:pPr>
      <w:spacing w:after="120" w:line="240" w:lineRule="auto"/>
    </w:pPr>
    <w:rPr>
      <w:rFonts w:ascii="Trebuchet MS" w:hAnsi="Trebuchet MS" w:cs="Times New Roman"/>
      <w:szCs w:val="20"/>
      <w:lang w:eastAsia="zh-CN"/>
    </w:rPr>
  </w:style>
  <w:style w:type="character" w:customStyle="1" w:styleId="ams">
    <w:name w:val="ams"/>
    <w:basedOn w:val="DefaultParagraphFont"/>
    <w:qFormat/>
    <w:rsid w:val="007F6022"/>
  </w:style>
  <w:style w:type="paragraph" w:customStyle="1" w:styleId="ListBullet20">
    <w:name w:val="List Bullet2"/>
    <w:basedOn w:val="Normal"/>
    <w:uiPriority w:val="99"/>
    <w:qFormat/>
    <w:rsid w:val="007F6022"/>
    <w:pPr>
      <w:spacing w:after="120" w:line="240" w:lineRule="auto"/>
    </w:pPr>
    <w:rPr>
      <w:rFonts w:ascii="Trebuchet MS" w:hAnsi="Trebuchet MS" w:cs="Times New Roman"/>
      <w:szCs w:val="20"/>
      <w:lang w:eastAsia="zh-CN"/>
    </w:rPr>
  </w:style>
  <w:style w:type="paragraph" w:customStyle="1" w:styleId="ListBullet22">
    <w:name w:val="List Bullet 22"/>
    <w:qFormat/>
    <w:rsid w:val="007F6022"/>
    <w:pPr>
      <w:spacing w:after="120" w:line="240" w:lineRule="auto"/>
    </w:pPr>
    <w:rPr>
      <w:rFonts w:ascii="Trebuchet MS" w:eastAsia="MS Mincho" w:hAnsi="Trebuchet MS" w:cs="Trebuchet MS"/>
      <w:sz w:val="21"/>
      <w:szCs w:val="21"/>
      <w:lang w:val="en-GB" w:eastAsia="en-GB"/>
    </w:rPr>
  </w:style>
  <w:style w:type="character" w:customStyle="1" w:styleId="messageheaderlabel0">
    <w:name w:val="messageheaderlabel"/>
    <w:qFormat/>
    <w:rsid w:val="007F6022"/>
    <w:rPr>
      <w:rFonts w:ascii="Arial Black" w:hAnsi="Arial Black" w:hint="default"/>
      <w:spacing w:val="-10"/>
    </w:rPr>
  </w:style>
  <w:style w:type="table" w:styleId="LightShading-Accent4">
    <w:name w:val="Light Shading Accent 4"/>
    <w:basedOn w:val="TableNormal"/>
    <w:uiPriority w:val="60"/>
    <w:qFormat/>
    <w:rsid w:val="007F6022"/>
    <w:pPr>
      <w:spacing w:after="0" w:line="240" w:lineRule="auto"/>
    </w:pPr>
    <w:rPr>
      <w:rFonts w:ascii="Times New Roman" w:eastAsia="Calibri" w:hAnsi="Times New Roman" w:cs="Times New Roman"/>
      <w:color w:val="5F497A"/>
      <w:sz w:val="24"/>
      <w:szCs w:val="20"/>
      <w:lang w:val="en-US" w:eastAsia="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
    <w:name w:val="Light List - Accent 11"/>
    <w:basedOn w:val="TableNormal"/>
    <w:uiPriority w:val="61"/>
    <w:qFormat/>
    <w:rsid w:val="007F6022"/>
    <w:pPr>
      <w:spacing w:after="0" w:line="240" w:lineRule="auto"/>
    </w:pPr>
    <w:rPr>
      <w:rFonts w:ascii="Times New Roman" w:eastAsia="Calibri" w:hAnsi="Times New Roman" w:cs="Times New Roman"/>
      <w:sz w:val="24"/>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Grid70">
    <w:name w:val="Table Grid 7"/>
    <w:basedOn w:val="TableNormal"/>
    <w:qFormat/>
    <w:rsid w:val="007F6022"/>
    <w:pPr>
      <w:spacing w:after="0" w:line="240" w:lineRule="auto"/>
    </w:pPr>
    <w:rPr>
      <w:rFonts w:ascii="Times New Roman" w:eastAsia="Times New Roman" w:hAnsi="Times New Roman" w:cs="Times New Roman"/>
      <w:b/>
      <w:bCs/>
      <w:sz w:val="20"/>
      <w:szCs w:val="20"/>
      <w:lang w:val="en-US"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xl210">
    <w:name w:val="xl210"/>
    <w:basedOn w:val="Normal"/>
    <w:qFormat/>
    <w:rsid w:val="007F60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11">
    <w:name w:val="xl211"/>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12">
    <w:name w:val="xl212"/>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13">
    <w:name w:val="xl213"/>
    <w:basedOn w:val="Normal"/>
    <w:qFormat/>
    <w:rsid w:val="007F6022"/>
    <w:pP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14">
    <w:name w:val="xl214"/>
    <w:basedOn w:val="Normal"/>
    <w:qFormat/>
    <w:rsid w:val="007F602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15">
    <w:name w:val="xl215"/>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16">
    <w:name w:val="xl216"/>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17">
    <w:name w:val="xl217"/>
    <w:basedOn w:val="Normal"/>
    <w:qFormat/>
    <w:rsid w:val="007F6022"/>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18">
    <w:name w:val="xl218"/>
    <w:basedOn w:val="Normal"/>
    <w:qFormat/>
    <w:rsid w:val="007F60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19">
    <w:name w:val="xl219"/>
    <w:basedOn w:val="Normal"/>
    <w:qFormat/>
    <w:rsid w:val="007F60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0">
    <w:name w:val="xl220"/>
    <w:basedOn w:val="Normal"/>
    <w:qFormat/>
    <w:rsid w:val="007F602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1">
    <w:name w:val="xl221"/>
    <w:basedOn w:val="Normal"/>
    <w:qFormat/>
    <w:rsid w:val="007F60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2">
    <w:name w:val="xl222"/>
    <w:basedOn w:val="Normal"/>
    <w:qFormat/>
    <w:rsid w:val="007F60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3">
    <w:name w:val="xl223"/>
    <w:basedOn w:val="Normal"/>
    <w:qFormat/>
    <w:rsid w:val="007F60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4">
    <w:name w:val="xl224"/>
    <w:basedOn w:val="Normal"/>
    <w:qFormat/>
    <w:rsid w:val="007F60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5">
    <w:name w:val="xl225"/>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26">
    <w:name w:val="xl226"/>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27">
    <w:name w:val="xl227"/>
    <w:basedOn w:val="Normal"/>
    <w:qFormat/>
    <w:rsid w:val="007F602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28">
    <w:name w:val="xl228"/>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0">
    <w:name w:val="xl230"/>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1">
    <w:name w:val="xl231"/>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32">
    <w:name w:val="xl232"/>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33">
    <w:name w:val="xl233"/>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i/>
      <w:iCs/>
      <w:sz w:val="16"/>
      <w:szCs w:val="16"/>
    </w:rPr>
  </w:style>
  <w:style w:type="paragraph" w:customStyle="1" w:styleId="xl234">
    <w:name w:val="xl234"/>
    <w:basedOn w:val="Normal"/>
    <w:qFormat/>
    <w:rsid w:val="007F602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i/>
      <w:iCs/>
      <w:sz w:val="16"/>
      <w:szCs w:val="16"/>
    </w:rPr>
  </w:style>
  <w:style w:type="paragraph" w:customStyle="1" w:styleId="xl235">
    <w:name w:val="xl235"/>
    <w:basedOn w:val="Normal"/>
    <w:qFormat/>
    <w:rsid w:val="007F602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i/>
      <w:iCs/>
      <w:sz w:val="16"/>
      <w:szCs w:val="16"/>
    </w:rPr>
  </w:style>
  <w:style w:type="paragraph" w:customStyle="1" w:styleId="xl236">
    <w:name w:val="xl236"/>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rPr>
  </w:style>
  <w:style w:type="paragraph" w:customStyle="1" w:styleId="xl237">
    <w:name w:val="xl237"/>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38">
    <w:name w:val="xl238"/>
    <w:basedOn w:val="Normal"/>
    <w:qFormat/>
    <w:rsid w:val="007F60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39">
    <w:name w:val="xl239"/>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40">
    <w:name w:val="xl240"/>
    <w:basedOn w:val="Normal"/>
    <w:qFormat/>
    <w:rsid w:val="007F602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i/>
      <w:iCs/>
      <w:sz w:val="16"/>
      <w:szCs w:val="16"/>
    </w:rPr>
  </w:style>
  <w:style w:type="paragraph" w:customStyle="1" w:styleId="xl241">
    <w:name w:val="xl241"/>
    <w:basedOn w:val="Normal"/>
    <w:qFormat/>
    <w:rsid w:val="007F6022"/>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i/>
      <w:iCs/>
      <w:sz w:val="16"/>
      <w:szCs w:val="16"/>
    </w:rPr>
  </w:style>
  <w:style w:type="paragraph" w:customStyle="1" w:styleId="xl242">
    <w:name w:val="xl242"/>
    <w:basedOn w:val="Normal"/>
    <w:qFormat/>
    <w:rsid w:val="007F6022"/>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i/>
      <w:iCs/>
      <w:sz w:val="16"/>
      <w:szCs w:val="16"/>
    </w:rPr>
  </w:style>
  <w:style w:type="paragraph" w:customStyle="1" w:styleId="xl243">
    <w:name w:val="xl243"/>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rPr>
  </w:style>
  <w:style w:type="paragraph" w:customStyle="1" w:styleId="xl244">
    <w:name w:val="xl244"/>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45">
    <w:name w:val="xl245"/>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color w:val="FF0000"/>
      <w:sz w:val="16"/>
      <w:szCs w:val="16"/>
    </w:rPr>
  </w:style>
  <w:style w:type="paragraph" w:customStyle="1" w:styleId="xl246">
    <w:name w:val="xl246"/>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color w:val="FF0000"/>
      <w:sz w:val="16"/>
      <w:szCs w:val="16"/>
    </w:rPr>
  </w:style>
  <w:style w:type="paragraph" w:customStyle="1" w:styleId="xl247">
    <w:name w:val="xl247"/>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FF0000"/>
      <w:sz w:val="16"/>
      <w:szCs w:val="16"/>
    </w:rPr>
  </w:style>
  <w:style w:type="paragraph" w:customStyle="1" w:styleId="xl248">
    <w:name w:val="xl248"/>
    <w:basedOn w:val="Normal"/>
    <w:qFormat/>
    <w:rsid w:val="007F60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49">
    <w:name w:val="xl249"/>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color w:val="FF0000"/>
      <w:sz w:val="16"/>
      <w:szCs w:val="16"/>
    </w:rPr>
  </w:style>
  <w:style w:type="paragraph" w:customStyle="1" w:styleId="xl250">
    <w:name w:val="xl250"/>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rPr>
  </w:style>
  <w:style w:type="paragraph" w:customStyle="1" w:styleId="xl251">
    <w:name w:val="xl251"/>
    <w:basedOn w:val="Normal"/>
    <w:qFormat/>
    <w:rsid w:val="007F60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rPr>
  </w:style>
  <w:style w:type="paragraph" w:customStyle="1" w:styleId="xl253">
    <w:name w:val="xl253"/>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4">
    <w:name w:val="xl254"/>
    <w:basedOn w:val="Normal"/>
    <w:qFormat/>
    <w:rsid w:val="007F60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5">
    <w:name w:val="xl255"/>
    <w:basedOn w:val="Normal"/>
    <w:qFormat/>
    <w:rsid w:val="007F6022"/>
    <w:pPr>
      <w:pBdr>
        <w:top w:val="single" w:sz="8" w:space="0" w:color="auto"/>
        <w:left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6">
    <w:name w:val="xl256"/>
    <w:basedOn w:val="Normal"/>
    <w:qFormat/>
    <w:rsid w:val="007F6022"/>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7">
    <w:name w:val="xl257"/>
    <w:basedOn w:val="Normal"/>
    <w:qFormat/>
    <w:rsid w:val="007F6022"/>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Normal"/>
    <w:qFormat/>
    <w:rsid w:val="007F6022"/>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9">
    <w:name w:val="xl259"/>
    <w:basedOn w:val="Normal"/>
    <w:qFormat/>
    <w:rsid w:val="007F6022"/>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0">
    <w:name w:val="xl260"/>
    <w:basedOn w:val="Normal"/>
    <w:qFormat/>
    <w:rsid w:val="007F6022"/>
    <w:pPr>
      <w:pBdr>
        <w:top w:val="single" w:sz="8" w:space="0" w:color="auto"/>
        <w:left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1">
    <w:name w:val="xl261"/>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i/>
      <w:iCs/>
      <w:sz w:val="16"/>
      <w:szCs w:val="16"/>
    </w:rPr>
  </w:style>
  <w:style w:type="paragraph" w:customStyle="1" w:styleId="xl262">
    <w:name w:val="xl262"/>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i/>
      <w:iCs/>
      <w:sz w:val="16"/>
      <w:szCs w:val="16"/>
    </w:rPr>
  </w:style>
  <w:style w:type="paragraph" w:customStyle="1" w:styleId="xl263">
    <w:name w:val="xl263"/>
    <w:basedOn w:val="Normal"/>
    <w:qFormat/>
    <w:rsid w:val="007F6022"/>
    <w:pPr>
      <w:pBdr>
        <w:top w:val="single" w:sz="4" w:space="0" w:color="auto"/>
        <w:left w:val="single" w:sz="8" w:space="0" w:color="auto"/>
        <w:bottom w:val="single" w:sz="8" w:space="0" w:color="C00000"/>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64">
    <w:name w:val="xl264"/>
    <w:basedOn w:val="Normal"/>
    <w:qFormat/>
    <w:rsid w:val="007F6022"/>
    <w:pPr>
      <w:pBdr>
        <w:top w:val="single" w:sz="4" w:space="0" w:color="auto"/>
        <w:left w:val="single" w:sz="4" w:space="0" w:color="auto"/>
        <w:bottom w:val="single" w:sz="8" w:space="0" w:color="C00000"/>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65">
    <w:name w:val="xl265"/>
    <w:basedOn w:val="Normal"/>
    <w:qFormat/>
    <w:rsid w:val="007F6022"/>
    <w:pPr>
      <w:pBdr>
        <w:top w:val="single" w:sz="4" w:space="0" w:color="auto"/>
        <w:left w:val="single" w:sz="4" w:space="0" w:color="auto"/>
        <w:bottom w:val="single" w:sz="8" w:space="0" w:color="C00000"/>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66">
    <w:name w:val="xl266"/>
    <w:basedOn w:val="Normal"/>
    <w:qFormat/>
    <w:rsid w:val="007F6022"/>
    <w:pPr>
      <w:pBdr>
        <w:top w:val="single" w:sz="4" w:space="0" w:color="auto"/>
        <w:left w:val="single" w:sz="4" w:space="0" w:color="auto"/>
        <w:bottom w:val="single" w:sz="8" w:space="0" w:color="C00000"/>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i/>
      <w:iCs/>
      <w:sz w:val="16"/>
      <w:szCs w:val="16"/>
    </w:rPr>
  </w:style>
  <w:style w:type="paragraph" w:customStyle="1" w:styleId="xl267">
    <w:name w:val="xl267"/>
    <w:basedOn w:val="Normal"/>
    <w:qFormat/>
    <w:rsid w:val="007F6022"/>
    <w:pPr>
      <w:pBdr>
        <w:top w:val="single" w:sz="4" w:space="0" w:color="auto"/>
        <w:left w:val="single" w:sz="4" w:space="0" w:color="auto"/>
        <w:bottom w:val="single" w:sz="8" w:space="0" w:color="C00000"/>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68">
    <w:name w:val="xl268"/>
    <w:basedOn w:val="Normal"/>
    <w:qFormat/>
    <w:rsid w:val="007F6022"/>
    <w:pPr>
      <w:pBdr>
        <w:top w:val="single" w:sz="4" w:space="0" w:color="auto"/>
        <w:left w:val="single" w:sz="4" w:space="0" w:color="auto"/>
        <w:bottom w:val="single" w:sz="8" w:space="0" w:color="C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69">
    <w:name w:val="xl269"/>
    <w:basedOn w:val="Normal"/>
    <w:qFormat/>
    <w:rsid w:val="007F6022"/>
    <w:pPr>
      <w:pBdr>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0">
    <w:name w:val="xl270"/>
    <w:basedOn w:val="Normal"/>
    <w:qFormat/>
    <w:rsid w:val="007F6022"/>
    <w:pPr>
      <w:pBdr>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71">
    <w:name w:val="xl271"/>
    <w:basedOn w:val="Normal"/>
    <w:qFormat/>
    <w:rsid w:val="007F6022"/>
    <w:pPr>
      <w:pBdr>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2">
    <w:name w:val="xl272"/>
    <w:basedOn w:val="Normal"/>
    <w:qFormat/>
    <w:rsid w:val="007F6022"/>
    <w:pPr>
      <w:pBdr>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73">
    <w:name w:val="xl273"/>
    <w:basedOn w:val="Normal"/>
    <w:qFormat/>
    <w:rsid w:val="007F6022"/>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74">
    <w:name w:val="xl274"/>
    <w:basedOn w:val="Normal"/>
    <w:qFormat/>
    <w:rsid w:val="007F6022"/>
    <w:pPr>
      <w:pBdr>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5">
    <w:name w:val="xl275"/>
    <w:basedOn w:val="Normal"/>
    <w:qFormat/>
    <w:rsid w:val="007F6022"/>
    <w:pPr>
      <w:pBdr>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6">
    <w:name w:val="xl276"/>
    <w:basedOn w:val="Normal"/>
    <w:qFormat/>
    <w:rsid w:val="007F602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7">
    <w:name w:val="xl277"/>
    <w:basedOn w:val="Normal"/>
    <w:qFormat/>
    <w:rsid w:val="007F60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8">
    <w:name w:val="xl278"/>
    <w:basedOn w:val="Normal"/>
    <w:qFormat/>
    <w:rsid w:val="007F602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79">
    <w:name w:val="xl279"/>
    <w:basedOn w:val="Normal"/>
    <w:qFormat/>
    <w:rsid w:val="007F602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280">
    <w:name w:val="xl280"/>
    <w:basedOn w:val="Normal"/>
    <w:qFormat/>
    <w:rsid w:val="007F602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81">
    <w:name w:val="xl281"/>
    <w:basedOn w:val="Normal"/>
    <w:qFormat/>
    <w:rsid w:val="007F602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2">
    <w:name w:val="xl282"/>
    <w:basedOn w:val="Normal"/>
    <w:qFormat/>
    <w:rsid w:val="007F602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283">
    <w:name w:val="xl283"/>
    <w:basedOn w:val="Normal"/>
    <w:qFormat/>
    <w:rsid w:val="007F602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4">
    <w:name w:val="xl284"/>
    <w:basedOn w:val="Normal"/>
    <w:qFormat/>
    <w:rsid w:val="007F60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i/>
      <w:iCs/>
      <w:sz w:val="16"/>
      <w:szCs w:val="16"/>
    </w:rPr>
  </w:style>
  <w:style w:type="paragraph" w:customStyle="1" w:styleId="xl285">
    <w:name w:val="xl285"/>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6">
    <w:name w:val="xl286"/>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7">
    <w:name w:val="xl287"/>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88">
    <w:name w:val="xl288"/>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89">
    <w:name w:val="xl289"/>
    <w:basedOn w:val="Normal"/>
    <w:qFormat/>
    <w:rsid w:val="007F60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90">
    <w:name w:val="xl290"/>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291">
    <w:name w:val="xl291"/>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92">
    <w:name w:val="xl292"/>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293">
    <w:name w:val="xl293"/>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94">
    <w:name w:val="xl294"/>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295">
    <w:name w:val="xl295"/>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296">
    <w:name w:val="xl296"/>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6"/>
      <w:szCs w:val="16"/>
    </w:rPr>
  </w:style>
  <w:style w:type="paragraph" w:customStyle="1" w:styleId="xl297">
    <w:name w:val="xl297"/>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298">
    <w:name w:val="xl298"/>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299">
    <w:name w:val="xl299"/>
    <w:basedOn w:val="Normal"/>
    <w:qFormat/>
    <w:rsid w:val="007F60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300">
    <w:name w:val="xl300"/>
    <w:basedOn w:val="Normal"/>
    <w:qFormat/>
    <w:rsid w:val="007F60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Garamond" w:eastAsia="Times New Roman" w:hAnsi="Garamond" w:cs="Times New Roman"/>
      <w:b/>
      <w:bCs/>
      <w:sz w:val="16"/>
      <w:szCs w:val="16"/>
    </w:rPr>
  </w:style>
  <w:style w:type="paragraph" w:customStyle="1" w:styleId="xl301">
    <w:name w:val="xl301"/>
    <w:basedOn w:val="Normal"/>
    <w:qFormat/>
    <w:rsid w:val="007F602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i/>
      <w:iCs/>
      <w:sz w:val="16"/>
      <w:szCs w:val="16"/>
    </w:rPr>
  </w:style>
  <w:style w:type="paragraph" w:customStyle="1" w:styleId="xl302">
    <w:name w:val="xl302"/>
    <w:basedOn w:val="Normal"/>
    <w:qFormat/>
    <w:rsid w:val="007F602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i/>
      <w:iCs/>
      <w:sz w:val="16"/>
      <w:szCs w:val="16"/>
    </w:rPr>
  </w:style>
  <w:style w:type="paragraph" w:customStyle="1" w:styleId="xl303">
    <w:name w:val="xl303"/>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04">
    <w:name w:val="xl304"/>
    <w:basedOn w:val="Normal"/>
    <w:qFormat/>
    <w:rsid w:val="007F602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305">
    <w:name w:val="xl305"/>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color w:val="FF0000"/>
      <w:sz w:val="16"/>
      <w:szCs w:val="16"/>
    </w:rPr>
  </w:style>
  <w:style w:type="paragraph" w:customStyle="1" w:styleId="xl306">
    <w:name w:val="xl306"/>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color w:val="FF0000"/>
      <w:sz w:val="16"/>
      <w:szCs w:val="16"/>
    </w:rPr>
  </w:style>
  <w:style w:type="paragraph" w:customStyle="1" w:styleId="xl307">
    <w:name w:val="xl307"/>
    <w:basedOn w:val="Normal"/>
    <w:qFormat/>
    <w:rsid w:val="007F60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FF0000"/>
      <w:sz w:val="16"/>
      <w:szCs w:val="16"/>
    </w:rPr>
  </w:style>
  <w:style w:type="paragraph" w:customStyle="1" w:styleId="xl308">
    <w:name w:val="xl308"/>
    <w:basedOn w:val="Normal"/>
    <w:qFormat/>
    <w:rsid w:val="007F60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FF0000"/>
      <w:sz w:val="16"/>
      <w:szCs w:val="16"/>
    </w:rPr>
  </w:style>
  <w:style w:type="paragraph" w:customStyle="1" w:styleId="xl309">
    <w:name w:val="xl309"/>
    <w:basedOn w:val="Normal"/>
    <w:qFormat/>
    <w:rsid w:val="007F602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310">
    <w:name w:val="xl310"/>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b/>
      <w:bCs/>
      <w:sz w:val="16"/>
      <w:szCs w:val="16"/>
    </w:rPr>
  </w:style>
  <w:style w:type="paragraph" w:customStyle="1" w:styleId="xl311">
    <w:name w:val="xl311"/>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b/>
      <w:bCs/>
      <w:sz w:val="16"/>
      <w:szCs w:val="16"/>
    </w:rPr>
  </w:style>
  <w:style w:type="paragraph" w:customStyle="1" w:styleId="xl312">
    <w:name w:val="xl312"/>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313">
    <w:name w:val="xl313"/>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rPr>
  </w:style>
  <w:style w:type="paragraph" w:customStyle="1" w:styleId="xl314">
    <w:name w:val="xl314"/>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b/>
      <w:bCs/>
      <w:sz w:val="16"/>
      <w:szCs w:val="16"/>
    </w:rPr>
  </w:style>
  <w:style w:type="paragraph" w:customStyle="1" w:styleId="xl315">
    <w:name w:val="xl315"/>
    <w:basedOn w:val="Normal"/>
    <w:qFormat/>
    <w:rsid w:val="007F60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b/>
      <w:bCs/>
      <w:sz w:val="16"/>
      <w:szCs w:val="16"/>
    </w:rPr>
  </w:style>
  <w:style w:type="paragraph" w:customStyle="1" w:styleId="xl316">
    <w:name w:val="xl316"/>
    <w:basedOn w:val="Normal"/>
    <w:qFormat/>
    <w:rsid w:val="007F602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17">
    <w:name w:val="xl317"/>
    <w:basedOn w:val="Normal"/>
    <w:qFormat/>
    <w:rsid w:val="007F602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18">
    <w:name w:val="xl318"/>
    <w:basedOn w:val="Normal"/>
    <w:qFormat/>
    <w:rsid w:val="007F602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19">
    <w:name w:val="xl319"/>
    <w:basedOn w:val="Normal"/>
    <w:qFormat/>
    <w:rsid w:val="007F6022"/>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Rub3">
    <w:name w:val="Rub3"/>
    <w:basedOn w:val="Normal"/>
    <w:next w:val="Normal"/>
    <w:uiPriority w:val="99"/>
    <w:qFormat/>
    <w:rsid w:val="007F6022"/>
    <w:pPr>
      <w:tabs>
        <w:tab w:val="left" w:pos="709"/>
      </w:tabs>
      <w:spacing w:after="0" w:line="240" w:lineRule="auto"/>
      <w:jc w:val="both"/>
    </w:pPr>
    <w:rPr>
      <w:rFonts w:ascii="Times New Roman" w:eastAsia="Times New Roman" w:hAnsi="Times New Roman" w:cs="Times New Roman"/>
      <w:b/>
      <w:i/>
      <w:sz w:val="20"/>
      <w:szCs w:val="20"/>
      <w:lang w:eastAsia="en-GB"/>
    </w:rPr>
  </w:style>
  <w:style w:type="table" w:styleId="LightShading-Accent3">
    <w:name w:val="Light Shading Accent 3"/>
    <w:basedOn w:val="TableNormal"/>
    <w:uiPriority w:val="99"/>
    <w:qFormat/>
    <w:rsid w:val="007F6022"/>
    <w:pPr>
      <w:spacing w:after="0" w:line="240" w:lineRule="auto"/>
    </w:pPr>
    <w:rPr>
      <w:rFonts w:ascii="Calibri" w:eastAsia="Calibri" w:hAnsi="Calibri" w:cs="Times New Roman"/>
      <w:color w:val="76923C"/>
      <w:sz w:val="20"/>
      <w:szCs w:val="20"/>
      <w:lang w:val="en-US" w:eastAsia="en-GB"/>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Bodytext0">
    <w:name w:val="Body text_"/>
    <w:qFormat/>
    <w:rsid w:val="007F6022"/>
    <w:rPr>
      <w:shd w:val="clear" w:color="auto" w:fill="FFFFFF"/>
    </w:rPr>
  </w:style>
  <w:style w:type="character" w:customStyle="1" w:styleId="Bodytext12pt">
    <w:name w:val="Body text + 12 pt"/>
    <w:qFormat/>
    <w:rsid w:val="007F6022"/>
    <w:rPr>
      <w:sz w:val="24"/>
      <w:szCs w:val="24"/>
      <w:shd w:val="clear" w:color="auto" w:fill="FFFFFF"/>
    </w:rPr>
  </w:style>
  <w:style w:type="character" w:customStyle="1" w:styleId="list0020paragraphchar1">
    <w:name w:val="list_0020paragraph__char1"/>
    <w:qFormat/>
    <w:rsid w:val="007F6022"/>
    <w:rPr>
      <w:rFonts w:ascii="Calibri" w:hAnsi="Calibri" w:hint="default"/>
      <w:sz w:val="22"/>
      <w:szCs w:val="22"/>
    </w:rPr>
  </w:style>
  <w:style w:type="paragraph" w:customStyle="1" w:styleId="normal0020table1">
    <w:name w:val="normal_0020table1"/>
    <w:basedOn w:val="Normal"/>
    <w:qFormat/>
    <w:rsid w:val="007F6022"/>
    <w:pPr>
      <w:spacing w:line="260" w:lineRule="atLeast"/>
    </w:pPr>
    <w:rPr>
      <w:rFonts w:ascii="Times New Roman" w:eastAsia="Times New Roman" w:hAnsi="Times New Roman" w:cs="Times New Roman"/>
      <w:sz w:val="24"/>
      <w:szCs w:val="24"/>
      <w:lang w:eastAsia="en-GB"/>
    </w:rPr>
  </w:style>
  <w:style w:type="paragraph" w:customStyle="1" w:styleId="table0020grid1">
    <w:name w:val="table_0020grid1"/>
    <w:basedOn w:val="Normal"/>
    <w:qFormat/>
    <w:rsid w:val="007F6022"/>
    <w:pPr>
      <w:spacing w:after="0" w:line="240" w:lineRule="atLeast"/>
    </w:pPr>
    <w:rPr>
      <w:rFonts w:ascii="Times New Roman" w:eastAsia="Times New Roman" w:hAnsi="Times New Roman" w:cs="Times New Roman"/>
      <w:sz w:val="24"/>
      <w:szCs w:val="24"/>
      <w:lang w:eastAsia="en-GB"/>
    </w:rPr>
  </w:style>
  <w:style w:type="table" w:styleId="LightList-Accent2">
    <w:name w:val="Light List Accent 2"/>
    <w:basedOn w:val="TableNormal"/>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Heading1-Clausename">
    <w:name w:val="Heading 1- Clause name"/>
    <w:basedOn w:val="Normal"/>
    <w:uiPriority w:val="99"/>
    <w:qFormat/>
    <w:rsid w:val="007F6022"/>
    <w:pPr>
      <w:numPr>
        <w:numId w:val="14"/>
      </w:numPr>
      <w:spacing w:before="120" w:after="120" w:line="240" w:lineRule="auto"/>
    </w:pPr>
    <w:rPr>
      <w:rFonts w:ascii="Times New Roman" w:eastAsia="Times New Roman" w:hAnsi="Times New Roman" w:cs="Times New Roman"/>
      <w:b/>
      <w:sz w:val="24"/>
      <w:szCs w:val="20"/>
    </w:rPr>
  </w:style>
  <w:style w:type="paragraph" w:customStyle="1" w:styleId="SectionVIHeader">
    <w:name w:val="Section VI. Header"/>
    <w:basedOn w:val="Normal"/>
    <w:uiPriority w:val="99"/>
    <w:qFormat/>
    <w:rsid w:val="007F6022"/>
    <w:pPr>
      <w:spacing w:before="120" w:after="240" w:line="240" w:lineRule="auto"/>
      <w:jc w:val="center"/>
    </w:pPr>
    <w:rPr>
      <w:rFonts w:ascii="Times New Roman" w:eastAsia="Times New Roman" w:hAnsi="Times New Roman" w:cs="Times New Roman"/>
      <w:b/>
      <w:sz w:val="36"/>
      <w:szCs w:val="20"/>
    </w:rPr>
  </w:style>
  <w:style w:type="paragraph" w:customStyle="1" w:styleId="Sub-ClauseText">
    <w:name w:val="Sub-Clause Text"/>
    <w:basedOn w:val="Normal"/>
    <w:uiPriority w:val="99"/>
    <w:qFormat/>
    <w:rsid w:val="007F6022"/>
    <w:pPr>
      <w:spacing w:before="120" w:after="120" w:line="240" w:lineRule="auto"/>
      <w:jc w:val="both"/>
    </w:pPr>
    <w:rPr>
      <w:rFonts w:ascii="Times New Roman" w:eastAsia="Times New Roman" w:hAnsi="Times New Roman" w:cs="Times New Roman"/>
      <w:spacing w:val="-4"/>
      <w:sz w:val="24"/>
      <w:szCs w:val="20"/>
    </w:rPr>
  </w:style>
  <w:style w:type="table" w:styleId="LightList-Accent6">
    <w:name w:val="Light List Accent 6"/>
    <w:basedOn w:val="TableNormal"/>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ColorfulList-Accent5">
    <w:name w:val="Colorful List Accent 5"/>
    <w:basedOn w:val="TableNormal"/>
    <w:uiPriority w:val="72"/>
    <w:qFormat/>
    <w:rsid w:val="007F6022"/>
    <w:pPr>
      <w:spacing w:after="0" w:line="240" w:lineRule="auto"/>
    </w:pPr>
    <w:rPr>
      <w:rFonts w:ascii="Calibri" w:eastAsia="Calibri" w:hAnsi="Calibri" w:cs="Times New Roman"/>
      <w:color w:val="000000"/>
      <w:sz w:val="20"/>
      <w:szCs w:val="20"/>
      <w:lang w:val="en-US" w:eastAsia="en-GB"/>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MediumShading1-Accent2">
    <w:name w:val="Medium Shading 1 Accent 2"/>
    <w:basedOn w:val="TableNormal"/>
    <w:uiPriority w:val="99"/>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5">
    <w:name w:val="Light Grid Accent 5"/>
    <w:basedOn w:val="TableNormal"/>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2">
    <w:name w:val="Light Grid Accent 2"/>
    <w:basedOn w:val="TableNormal"/>
    <w:uiPriority w:val="99"/>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BoxText">
    <w:name w:val="Box Text"/>
    <w:basedOn w:val="Normal"/>
    <w:uiPriority w:val="99"/>
    <w:qFormat/>
    <w:rsid w:val="007F6022"/>
    <w:pPr>
      <w:spacing w:before="60" w:after="0" w:line="240" w:lineRule="auto"/>
    </w:pPr>
    <w:rPr>
      <w:rFonts w:ascii="Arial" w:eastAsia="Times New Roman" w:hAnsi="Arial" w:cs="Arial"/>
      <w:sz w:val="16"/>
      <w:szCs w:val="16"/>
    </w:rPr>
  </w:style>
  <w:style w:type="paragraph" w:customStyle="1" w:styleId="BoxBullet1">
    <w:name w:val="Box Bullet 1"/>
    <w:basedOn w:val="BoxText"/>
    <w:uiPriority w:val="99"/>
    <w:qFormat/>
    <w:rsid w:val="007F6022"/>
  </w:style>
  <w:style w:type="paragraph" w:customStyle="1" w:styleId="BoxBullet2">
    <w:name w:val="Box Bullet 2"/>
    <w:basedOn w:val="BoxBullet1"/>
    <w:uiPriority w:val="99"/>
    <w:qFormat/>
    <w:rsid w:val="007F6022"/>
  </w:style>
  <w:style w:type="table" w:styleId="LightList-Accent5">
    <w:name w:val="Light List Accent 5"/>
    <w:basedOn w:val="TableNormal"/>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ecxyiv285653102msolistparagraph">
    <w:name w:val="ecxyiv285653102msolistparagraph"/>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21254447msolistparagraph">
    <w:name w:val="yiv321254447msolistparagraph"/>
    <w:basedOn w:val="Normal"/>
    <w:uiPriority w:val="99"/>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table" w:styleId="LightGrid-Accent4">
    <w:name w:val="Light Grid Accent 4"/>
    <w:basedOn w:val="TableNormal"/>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4">
    <w:name w:val="Light List Accent 4"/>
    <w:basedOn w:val="TableNormal"/>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12">
    <w:name w:val="Light Grid - Accent 12"/>
    <w:basedOn w:val="TableNormal"/>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
    <w:name w:val="Plain Table 11"/>
    <w:basedOn w:val="TableNormal"/>
    <w:uiPriority w:val="4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
    <w:name w:val="Light List - Accent 12"/>
    <w:basedOn w:val="TableNormal"/>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
    <w:name w:val="Medium List 22"/>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ontstyle21">
    <w:name w:val="fontstyle21"/>
    <w:qFormat/>
    <w:rsid w:val="007F6022"/>
    <w:rPr>
      <w:rFonts w:ascii="ArialMT" w:hAnsi="ArialMT" w:hint="default"/>
      <w:b w:val="0"/>
      <w:bCs w:val="0"/>
      <w:i w:val="0"/>
      <w:iCs w:val="0"/>
      <w:color w:val="000000"/>
      <w:sz w:val="24"/>
      <w:szCs w:val="24"/>
    </w:rPr>
  </w:style>
  <w:style w:type="table" w:customStyle="1" w:styleId="GridTable4-Accent61">
    <w:name w:val="Grid Table 4 - Accent 61"/>
    <w:basedOn w:val="TableNormal"/>
    <w:uiPriority w:val="49"/>
    <w:qFormat/>
    <w:rsid w:val="007F6022"/>
    <w:pPr>
      <w:spacing w:after="0" w:line="240" w:lineRule="auto"/>
    </w:pPr>
    <w:rPr>
      <w:rFonts w:ascii="Calibri" w:eastAsia="MS Mincho" w:hAnsi="Calibri" w:cs="Times New Roman"/>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styleId="HTMLCite">
    <w:name w:val="HTML Cite"/>
    <w:uiPriority w:val="99"/>
    <w:semiHidden/>
    <w:unhideWhenUsed/>
    <w:qFormat/>
    <w:rsid w:val="007F6022"/>
    <w:rPr>
      <w:i/>
      <w:iCs/>
    </w:rPr>
  </w:style>
  <w:style w:type="table" w:customStyle="1" w:styleId="ListTable3-Accent11">
    <w:name w:val="List Table 3 - Accent 1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
    <w:name w:val="Grid Table 5 Dark - Accent 111"/>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
    <w:name w:val="List Table 3 Accent 1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MediumList211">
    <w:name w:val="Medium List 211"/>
    <w:basedOn w:val="TableNormal"/>
    <w:uiPriority w:val="66"/>
    <w:qFormat/>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
    <w:name w:val="Medium Grid 1 - Accent 1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
    <w:name w:val="Light Grid - Accent 111"/>
    <w:basedOn w:val="TableNormal"/>
    <w:uiPriority w:val="62"/>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
    <w:name w:val="Calendar 4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
    <w:name w:val="Light Shading - Accent 4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
    <w:name w:val="Light List - Accent 111"/>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0">
    <w:name w:val="Table Grid 71"/>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
    <w:name w:val="Light Shading - Accent 31"/>
    <w:basedOn w:val="TableNormal"/>
    <w:next w:val="LightShading-Accent3"/>
    <w:uiPriority w:val="99"/>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
    <w:name w:val="Light List - Accent 21"/>
    <w:basedOn w:val="TableNormal"/>
    <w:next w:val="LightList-Accent2"/>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
    <w:name w:val="Light List - Accent 61"/>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
    <w:name w:val="Colorful List - Accent 5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
    <w:name w:val="Medium Shading 1 - Accent 21"/>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
    <w:name w:val="Light Grid - Accent 112"/>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
    <w:name w:val="Light Grid - Accent 51"/>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
    <w:name w:val="Light Grid - Accent 21"/>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
    <w:name w:val="Table Web 11"/>
    <w:basedOn w:val="TableNormal"/>
    <w:next w:val="TableWeb1"/>
    <w:uiPriority w:val="99"/>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
    <w:name w:val="Light List - Accent 51"/>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1">
    <w:name w:val="Light Grid - Accent 4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
    <w:name w:val="Light List - Accent 41"/>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
    <w:name w:val="Medium Shading 1 - Accent 11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
    <w:name w:val="Light Grid - Accent 12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
    <w:name w:val="Plain Table 111"/>
    <w:basedOn w:val="TableNormal"/>
    <w:uiPriority w:val="4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
    <w:name w:val="Light List - Accent 121"/>
    <w:basedOn w:val="TableNormal"/>
    <w:uiPriority w:val="6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1">
    <w:name w:val="Medium List 221"/>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
    <w:name w:val="Light Grid - Accent 131"/>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ootnoteCharacters">
    <w:name w:val="Footnote Characters"/>
    <w:uiPriority w:val="99"/>
    <w:semiHidden/>
    <w:unhideWhenUsed/>
    <w:qFormat/>
    <w:rsid w:val="007F6022"/>
    <w:rPr>
      <w:vertAlign w:val="superscript"/>
    </w:rPr>
  </w:style>
  <w:style w:type="character" w:customStyle="1" w:styleId="FootnoteAnchor">
    <w:name w:val="Footnote Anchor"/>
    <w:qFormat/>
    <w:rsid w:val="007F6022"/>
    <w:rPr>
      <w:vertAlign w:val="superscript"/>
    </w:rPr>
  </w:style>
  <w:style w:type="character" w:customStyle="1" w:styleId="ListLabel2">
    <w:name w:val="ListLabel 2"/>
    <w:qFormat/>
    <w:rsid w:val="007F6022"/>
    <w:rPr>
      <w:rFonts w:cs="Courier New"/>
    </w:rPr>
  </w:style>
  <w:style w:type="character" w:customStyle="1" w:styleId="ListLabel3">
    <w:name w:val="ListLabel 3"/>
    <w:qFormat/>
    <w:rsid w:val="007F6022"/>
    <w:rPr>
      <w:rFonts w:cs="Courier New"/>
    </w:rPr>
  </w:style>
  <w:style w:type="character" w:customStyle="1" w:styleId="ListLabel4">
    <w:name w:val="ListLabel 4"/>
    <w:qFormat/>
    <w:rsid w:val="007F6022"/>
    <w:rPr>
      <w:rFonts w:cs="Courier New"/>
    </w:rPr>
  </w:style>
  <w:style w:type="paragraph" w:customStyle="1" w:styleId="TableContents">
    <w:name w:val="Table Contents"/>
    <w:basedOn w:val="Normal"/>
    <w:qFormat/>
    <w:rsid w:val="007F6022"/>
    <w:pPr>
      <w:suppressLineNumbers/>
      <w:spacing w:after="160" w:line="259" w:lineRule="auto"/>
    </w:pPr>
    <w:rPr>
      <w:rFonts w:ascii="Calibri" w:eastAsia="Calibri" w:hAnsi="Calibri" w:cs="Times New Roman"/>
    </w:rPr>
  </w:style>
  <w:style w:type="paragraph" w:customStyle="1" w:styleId="TableHeading">
    <w:name w:val="Table Heading"/>
    <w:basedOn w:val="TableContents"/>
    <w:qFormat/>
    <w:rsid w:val="007F6022"/>
    <w:pPr>
      <w:jc w:val="center"/>
    </w:pPr>
    <w:rPr>
      <w:b/>
      <w:bCs/>
    </w:rPr>
  </w:style>
  <w:style w:type="paragraph" w:customStyle="1" w:styleId="yiv9294868883ydpa948f114msonormal">
    <w:name w:val="yiv9294868883ydpa948f114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3">
    <w:name w:val="Body Text 2 Char3"/>
    <w:basedOn w:val="DefaultParagraphFont"/>
    <w:uiPriority w:val="99"/>
    <w:semiHidden/>
    <w:qFormat/>
    <w:rsid w:val="007F6022"/>
  </w:style>
  <w:style w:type="character" w:customStyle="1" w:styleId="BodyText2Char4">
    <w:name w:val="Body Text 2 Char4"/>
    <w:basedOn w:val="DefaultParagraphFont"/>
    <w:uiPriority w:val="99"/>
    <w:semiHidden/>
    <w:qFormat/>
    <w:rsid w:val="007F6022"/>
  </w:style>
  <w:style w:type="table" w:customStyle="1" w:styleId="Calendar12">
    <w:name w:val="Calendar 12"/>
    <w:basedOn w:val="TableNormal"/>
    <w:uiPriority w:val="99"/>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2">
    <w:name w:val="Table Grid11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
    <w:name w:val="Calendar 111"/>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2">
    <w:name w:val="Table Grid22"/>
    <w:basedOn w:val="TableNormal"/>
    <w:next w:val="TableGrid"/>
    <w:uiPriority w:val="59"/>
    <w:qFormat/>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2">
    <w:name w:val="Table Web 12"/>
    <w:basedOn w:val="TableNormal"/>
    <w:next w:val="TableWeb1"/>
    <w:uiPriority w:val="99"/>
    <w:qFormat/>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2">
    <w:name w:val="Table Grid42"/>
    <w:basedOn w:val="TableNormal"/>
    <w:next w:val="TableGrid"/>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charcharchar">
    <w:name w:val="normal________________char________char____char__char"/>
    <w:basedOn w:val="DefaultParagraphFont"/>
    <w:qFormat/>
    <w:rsid w:val="007F6022"/>
  </w:style>
  <w:style w:type="character" w:customStyle="1" w:styleId="normalcharcharchar">
    <w:name w:val="normal________char____char__char"/>
    <w:basedOn w:val="DefaultParagraphFont"/>
    <w:qFormat/>
    <w:rsid w:val="007F6022"/>
  </w:style>
  <w:style w:type="character" w:customStyle="1" w:styleId="apple002dconverted002dspacecharcharchar">
    <w:name w:val="apple____002dconverted____002dspace________char____char__char"/>
    <w:basedOn w:val="DefaultParagraphFont"/>
    <w:qFormat/>
    <w:rsid w:val="007F6022"/>
  </w:style>
  <w:style w:type="character" w:customStyle="1" w:styleId="pg-31ff1">
    <w:name w:val="pg-31ff1"/>
    <w:basedOn w:val="DefaultParagraphFont"/>
    <w:qFormat/>
    <w:rsid w:val="007F6022"/>
  </w:style>
  <w:style w:type="table" w:customStyle="1" w:styleId="MediumList212">
    <w:name w:val="Medium List 212"/>
    <w:basedOn w:val="TableNormal"/>
    <w:uiPriority w:val="66"/>
    <w:qFormat/>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3">
    <w:name w:val="Light Grid - Accent 113"/>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2">
    <w:name w:val="Light Grid - Accent 52"/>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2">
    <w:name w:val="Light Grid - Accent 22"/>
    <w:basedOn w:val="TableNormal"/>
    <w:next w:val="LightGrid-Accent2"/>
    <w:uiPriority w:val="9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2">
    <w:name w:val="Light Shading - Accent 112"/>
    <w:uiPriority w:val="99"/>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2">
    <w:name w:val="Light Grid - Accent 122"/>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2">
    <w:name w:val="Light List - Accent 122"/>
    <w:basedOn w:val="TableNormal"/>
    <w:uiPriority w:val="61"/>
    <w:qFormat/>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2">
    <w:name w:val="Light Grid - Accent 13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uiPriority w:val="62"/>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1">
    <w:name w:val="Light Grid - Accent 112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
    <w:name w:val="Light Grid - Accent 51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1">
    <w:name w:val="Light Grid - Accent 211"/>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1">
    <w:name w:val="Light Grid - Accent 121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1">
    <w:name w:val="Light Grid - Accent 1311"/>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221">
    <w:name w:val="Table Grid221"/>
    <w:basedOn w:val="TableNormal"/>
    <w:next w:val="TableGrid"/>
    <w:uiPriority w:val="39"/>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21">
    <w:name w:val="Light Shading - Accent 1121"/>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90">
    <w:name w:val="Table Grid19"/>
    <w:basedOn w:val="TableNormal"/>
    <w:next w:val="TableGrid"/>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1">
    <w:name w:val="Calendar 12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33">
    <w:name w:val="Table Grid33"/>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1">
    <w:name w:val="Calendar 111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43">
    <w:name w:val="Table Grid43"/>
    <w:basedOn w:val="TableNormal"/>
    <w:next w:val="TableGrid"/>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3">
    <w:name w:val="Light Shading - Accent 113"/>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
    <w:name w:val="Table Grid62"/>
    <w:basedOn w:val="TableNormal"/>
    <w:next w:val="TableGrid"/>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uiPriority w:val="59"/>
    <w:qFormat/>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qFormat/>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
    <w:name w:val="Calendar 13"/>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5">
    <w:name w:val="Table Grid115"/>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
    <w:name w:val="Calendar 112"/>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8">
    <w:name w:val="Table Grid28"/>
    <w:basedOn w:val="TableNormal"/>
    <w:next w:val="TableGrid"/>
    <w:uiPriority w:val="59"/>
    <w:qFormat/>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3">
    <w:name w:val="Table Web 13"/>
    <w:basedOn w:val="TableNormal"/>
    <w:next w:val="TableWeb1"/>
    <w:uiPriority w:val="99"/>
    <w:qFormat/>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4">
    <w:name w:val="Table Grid44"/>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6"/>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table" w:customStyle="1" w:styleId="MediumList213">
    <w:name w:val="Medium List 213"/>
    <w:basedOn w:val="TableNormal"/>
    <w:uiPriority w:val="66"/>
    <w:qFormat/>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4">
    <w:name w:val="Light Grid - Accent 114"/>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3">
    <w:name w:val="Light Grid - Accent 53"/>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3">
    <w:name w:val="Light Grid - Accent 23"/>
    <w:basedOn w:val="TableNormal"/>
    <w:next w:val="LightGrid-Accent2"/>
    <w:uiPriority w:val="9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4">
    <w:name w:val="Light Shading - Accent 114"/>
    <w:uiPriority w:val="99"/>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3">
    <w:name w:val="Light Grid - Accent 123"/>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3">
    <w:name w:val="Light List - Accent 123"/>
    <w:basedOn w:val="TableNormal"/>
    <w:uiPriority w:val="61"/>
    <w:qFormat/>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3">
    <w:name w:val="Light Grid - Accent 133"/>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uiPriority w:val="62"/>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2">
    <w:name w:val="Light Grid - Accent 1122"/>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
    <w:name w:val="Light Grid - Accent 512"/>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2">
    <w:name w:val="Light Grid - Accent 212"/>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2">
    <w:name w:val="Light Grid - Accent 1212"/>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2">
    <w:name w:val="Light Grid - Accent 131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2">
    <w:name w:val="Table Grid132"/>
    <w:basedOn w:val="TableNormal"/>
    <w:next w:val="TableGrid"/>
    <w:uiPriority w:val="59"/>
    <w:qFormat/>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2">
    <w:name w:val="Light Shading - Accent 1122"/>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122">
    <w:name w:val="Calendar 12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1112">
    <w:name w:val="Calendar 111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no0020spacingchar1">
    <w:name w:val="no_0020spacing__char1"/>
    <w:qFormat/>
    <w:rsid w:val="007F6022"/>
    <w:rPr>
      <w:rFonts w:ascii="Calibri" w:hAnsi="Calibri" w:hint="default"/>
      <w:sz w:val="22"/>
      <w:szCs w:val="22"/>
    </w:rPr>
  </w:style>
  <w:style w:type="paragraph" w:customStyle="1" w:styleId="footerchar0">
    <w:name w:val="footer__char"/>
    <w:basedOn w:val="Normal"/>
    <w:qFormat/>
    <w:rsid w:val="007F6022"/>
    <w:pPr>
      <w:spacing w:after="0" w:line="240" w:lineRule="auto"/>
    </w:pPr>
    <w:rPr>
      <w:rFonts w:ascii="Calibri" w:eastAsia="Times New Roman" w:hAnsi="Calibri" w:cs="Times New Roman"/>
    </w:rPr>
  </w:style>
  <w:style w:type="table" w:styleId="TableProfessional">
    <w:name w:val="Table Professional"/>
    <w:basedOn w:val="TableNormal"/>
    <w:qFormat/>
    <w:rsid w:val="007F6022"/>
    <w:pPr>
      <w:spacing w:after="0" w:line="240" w:lineRule="auto"/>
    </w:pPr>
    <w:rPr>
      <w:rFonts w:ascii="Times New Roman" w:eastAsia="Times New Roman" w:hAnsi="Times New Roman" w:cs="Times New Roman"/>
      <w:sz w:val="20"/>
      <w:szCs w:val="20"/>
      <w:lang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xydpae537591msonormal">
    <w:name w:val="x_ydpae537591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TableGrid116">
    <w:name w:val="Table Grid116"/>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
    <w:name w:val="Table Grid38"/>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1">
    <w:name w:val="Table Theme1"/>
    <w:basedOn w:val="TableNormal"/>
    <w:next w:val="TableTheme"/>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39">
    <w:name w:val="Table Grid39"/>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8">
    <w:name w:val="Table Grid118"/>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4">
    <w:name w:val="Calendar 14"/>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9">
    <w:name w:val="Table Grid119"/>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3">
    <w:name w:val="Calendar 113"/>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0">
    <w:name w:val="Table Grid210"/>
    <w:basedOn w:val="TableNormal"/>
    <w:next w:val="TableGrid"/>
    <w:uiPriority w:val="59"/>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
    <w:name w:val="Table Grid1113"/>
    <w:basedOn w:val="TableNormal"/>
    <w:next w:val="TableGrid"/>
    <w:uiPriority w:val="39"/>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0">
    <w:name w:val="Table Grid310"/>
    <w:basedOn w:val="TableNormal"/>
    <w:next w:val="TableGrid"/>
    <w:uiPriority w:val="39"/>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4">
    <w:name w:val="Table Web 14"/>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5">
    <w:name w:val="Table Grid45"/>
    <w:basedOn w:val="TableNormal"/>
    <w:next w:val="TableGrid"/>
    <w:uiPriority w:val="5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3">
    <w:name w:val="Colorful List - Accent 13"/>
    <w:basedOn w:val="TableNormal"/>
    <w:next w:val="ColorfulList-Accent1"/>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2">
    <w:name w:val="Grid Table 1 Light12"/>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
    <w:name w:val="Plain Table 512"/>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
    <w:name w:val="Grid Table 3 - Accent 512"/>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
    <w:name w:val="Grid Table 312"/>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Nessunaspaziatura1">
    <w:name w:val="Nessuna spaziatura1"/>
    <w:uiPriority w:val="99"/>
    <w:qFormat/>
    <w:rsid w:val="007F6022"/>
    <w:pPr>
      <w:spacing w:after="0" w:line="240" w:lineRule="auto"/>
    </w:pPr>
    <w:rPr>
      <w:rFonts w:ascii="Calibri" w:eastAsia="MS Mincho" w:hAnsi="Calibri" w:cs="Times New Roman"/>
      <w:lang w:val="en-US"/>
    </w:rPr>
  </w:style>
  <w:style w:type="table" w:customStyle="1" w:styleId="TableGrid213">
    <w:name w:val="Table Grid213"/>
    <w:basedOn w:val="TableNormal"/>
    <w:next w:val="TableGrid"/>
    <w:uiPriority w:val="59"/>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5">
    <w:name w:val="Light Shading - Accent 115"/>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4">
    <w:name w:val="Table Grid64"/>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4">
    <w:name w:val="Medium List 214"/>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2">
    <w:name w:val="Medium Grid 1 - Accent 12"/>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
    <w:name w:val="Light Grid - Accent 115"/>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2">
    <w:name w:val="Calendar 42"/>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2">
    <w:name w:val="Light Shading - Accent 22"/>
    <w:basedOn w:val="TableNormal"/>
    <w:next w:val="LightShading-Accent2"/>
    <w:uiPriority w:val="99"/>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2">
    <w:name w:val="Light Shading - Accent 42"/>
    <w:basedOn w:val="TableNormal"/>
    <w:next w:val="LightShading-Accent4"/>
    <w:uiPriority w:val="99"/>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2">
    <w:name w:val="Light List - Accent 112"/>
    <w:basedOn w:val="TableNormal"/>
    <w:uiPriority w:val="99"/>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2">
    <w:name w:val="Table Grid 72"/>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2">
    <w:name w:val="Light Shading - Accent 32"/>
    <w:basedOn w:val="TableNormal"/>
    <w:next w:val="LightShading-Accent3"/>
    <w:uiPriority w:val="99"/>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2">
    <w:name w:val="Light List - Accent 22"/>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2">
    <w:name w:val="Light List - Accent 62"/>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2">
    <w:name w:val="Colorful List - Accent 52"/>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2">
    <w:name w:val="Medium Shading 1 - Accent 22"/>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2">
    <w:name w:val="Medium Grid 1 - Accent 22"/>
    <w:basedOn w:val="TableNormal"/>
    <w:next w:val="MediumGrid1-Accent2"/>
    <w:uiPriority w:val="67"/>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4">
    <w:name w:val="Light Grid - Accent 54"/>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4">
    <w:name w:val="Light Grid - Accent 24"/>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2">
    <w:name w:val="Light List - Accent 52"/>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2">
    <w:name w:val="Light Grid - Accent 42"/>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2">
    <w:name w:val="Light List - Accent 42"/>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2">
    <w:name w:val="Medium Shading 1 - Accent 112"/>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4">
    <w:name w:val="Light Grid - Accent 124"/>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2">
    <w:name w:val="Plain Table 112"/>
    <w:basedOn w:val="TableNormal"/>
    <w:uiPriority w:val="4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4">
    <w:name w:val="Light List - Accent 124"/>
    <w:basedOn w:val="TableNormal"/>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2">
    <w:name w:val="Medium List 222"/>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4">
    <w:name w:val="Light Grid - Accent 134"/>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1">
    <w:name w:val="Grid Table 4 - Accent 611"/>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0">
    <w:name w:val="Style210"/>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2">
    <w:name w:val="Grid Table 5 Dark - Accent 112"/>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1">
    <w:name w:val="List Table 3 - Accent 111"/>
    <w:basedOn w:val="TableNormal"/>
    <w:uiPriority w:val="48"/>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1">
    <w:name w:val="Grid Table 5 Dark - Accent 1111"/>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1">
    <w:name w:val="List Table 3 Accent 11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311">
    <w:name w:val="Table Grid311"/>
    <w:basedOn w:val="TableNormal"/>
    <w:next w:val="TableGrid"/>
    <w:uiPriority w:val="3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1">
    <w:name w:val="Medium List 211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1">
    <w:name w:val="Medium List 2 - Accent 611"/>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1">
    <w:name w:val="Medium Grid 1 - Accent 11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
    <w:name w:val="Light Grid - Accent 1113"/>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1">
    <w:name w:val="Calendar 41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1">
    <w:name w:val="Light Shading - Accent 41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1">
    <w:name w:val="Light List - Accent 1111"/>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1">
    <w:name w:val="Table Grid 711"/>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1">
    <w:name w:val="Light Shading - Accent 31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1">
    <w:name w:val="Light List - Accent 211"/>
    <w:basedOn w:val="TableNormal"/>
    <w:next w:val="LightList-Accent2"/>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1">
    <w:name w:val="Light List - Accent 611"/>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1">
    <w:name w:val="Colorful List - Accent 51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1">
    <w:name w:val="Medium Shading 1 - Accent 211"/>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1">
    <w:name w:val="Medium Grid 1 - Accent 211"/>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3">
    <w:name w:val="Light Grid - Accent 1123"/>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
    <w:name w:val="Light Grid - Accent 513"/>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3">
    <w:name w:val="Light Grid - Accent 213"/>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1">
    <w:name w:val="Table Web 111"/>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1">
    <w:name w:val="Light List - Accent 511"/>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1">
    <w:name w:val="Light Shading - Accent 1111"/>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1">
    <w:name w:val="Light Grid - Accent 41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1">
    <w:name w:val="Light List - Accent 411"/>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1">
    <w:name w:val="Medium Shading 1 - Accent 111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3">
    <w:name w:val="Light Grid - Accent 1213"/>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1">
    <w:name w:val="Plain Table 1111"/>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1">
    <w:name w:val="Light List - Accent 1211"/>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1">
    <w:name w:val="Table Grid411"/>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1">
    <w:name w:val="Medium List 221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3">
    <w:name w:val="Light Grid - Accent 1313"/>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1">
    <w:name w:val="Table Grid51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a">
    <w:name w:val="Table Grid 11"/>
    <w:basedOn w:val="TableNormal"/>
    <w:next w:val="TableGrid19"/>
    <w:semiHidden/>
    <w:unhideWhenUsed/>
    <w:qFormat/>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unhideWhenUsed/>
    <w:qFormat/>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3">
    <w:name w:val="Table Grid13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iv4865069620ydpd6a0dc50msonormal">
    <w:name w:val="yiv4865069620ydpd6a0dc50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865069620ydpd6a0dc50msolistparagraph">
    <w:name w:val="yiv4865069620ydpd6a0dc50msolist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957690053ydpd4c081abmsonormal">
    <w:name w:val="yiv7957690053ydpd4c081abmsonormal"/>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7">
    <w:name w:val="Normal7"/>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7F6022"/>
    <w:pPr>
      <w:spacing w:before="180" w:after="180"/>
      <w:jc w:val="left"/>
    </w:pPr>
    <w:rPr>
      <w:rFonts w:ascii="Calibri" w:eastAsia="Calibri" w:hAnsi="Calibri"/>
      <w:b w:val="0"/>
      <w:bCs w:val="0"/>
      <w:sz w:val="24"/>
      <w:lang w:eastAsia="en-GB"/>
    </w:rPr>
  </w:style>
  <w:style w:type="paragraph" w:customStyle="1" w:styleId="Compact">
    <w:name w:val="Compact"/>
    <w:basedOn w:val="BodyText"/>
    <w:qFormat/>
    <w:rsid w:val="007F6022"/>
    <w:pPr>
      <w:spacing w:before="36" w:after="36"/>
      <w:jc w:val="left"/>
    </w:pPr>
    <w:rPr>
      <w:rFonts w:ascii="Calibri" w:eastAsia="Calibri" w:hAnsi="Calibri"/>
      <w:b w:val="0"/>
      <w:bCs w:val="0"/>
      <w:sz w:val="24"/>
      <w:lang w:eastAsia="en-GB"/>
    </w:rPr>
  </w:style>
  <w:style w:type="table" w:customStyle="1" w:styleId="GridTable1Light111">
    <w:name w:val="Grid Table 1 Light11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1">
    <w:name w:val="Plain Table 511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1">
    <w:name w:val="Grid Table 3 - Accent 511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1">
    <w:name w:val="Grid Table 311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1">
    <w:name w:val="Table 3D effects 21"/>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1">
    <w:name w:val="Table Grid1111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1">
    <w:name w:val="Style30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1">
    <w:name w:val="Style29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1">
    <w:name w:val="Style28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1">
    <w:name w:val="Style27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1">
    <w:name w:val="Style26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1">
    <w:name w:val="Style25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1">
    <w:name w:val="Style24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1">
    <w:name w:val="Style22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1">
    <w:name w:val="Style20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1">
    <w:name w:val="Style19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1">
    <w:name w:val="Style18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1">
    <w:name w:val="Style17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1">
    <w:name w:val="Style1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1">
    <w:name w:val="Style7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1">
    <w:name w:val="Style6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1">
    <w:name w:val="Grid Table 1 Light2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1">
    <w:name w:val="Plain Table 52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1">
    <w:name w:val="Grid Table 3 - Accent 52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1">
    <w:name w:val="Grid Table 32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contextualspellingandgrammarerror">
    <w:name w:val="contextualspellingandgrammarerror"/>
    <w:qFormat/>
    <w:rsid w:val="007F6022"/>
  </w:style>
  <w:style w:type="character" w:customStyle="1" w:styleId="BodyText2Char5">
    <w:name w:val="Body Text 2 Char5"/>
    <w:basedOn w:val="DefaultParagraphFont"/>
    <w:uiPriority w:val="99"/>
    <w:semiHidden/>
    <w:qFormat/>
    <w:rsid w:val="007F6022"/>
    <w:rPr>
      <w:sz w:val="22"/>
      <w:szCs w:val="22"/>
      <w:lang w:val="sq-AL" w:eastAsia="en-US"/>
    </w:rPr>
  </w:style>
  <w:style w:type="paragraph" w:customStyle="1" w:styleId="yiv4118269253gmail-msolistparagraph">
    <w:name w:val="yiv4118269253gmail-msolistparagraph"/>
    <w:basedOn w:val="Normal"/>
    <w:qFormat/>
    <w:rsid w:val="007F6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4118269253gmail-msohyperlink">
    <w:name w:val="yiv4118269253gmail-msohyperlink"/>
    <w:basedOn w:val="DefaultParagraphFont"/>
    <w:qFormat/>
    <w:rsid w:val="007F6022"/>
  </w:style>
  <w:style w:type="paragraph" w:customStyle="1" w:styleId="Text">
    <w:name w:val="Text"/>
    <w:basedOn w:val="Normal"/>
    <w:link w:val="TextChar"/>
    <w:qFormat/>
    <w:rsid w:val="007F6022"/>
    <w:pPr>
      <w:spacing w:after="0" w:line="240" w:lineRule="auto"/>
    </w:pPr>
    <w:rPr>
      <w:rFonts w:ascii="Tahoma" w:eastAsia="Batang" w:hAnsi="Tahoma" w:cs="Times New Roman"/>
      <w:noProof/>
      <w:sz w:val="16"/>
      <w:szCs w:val="24"/>
      <w:lang w:eastAsia="ko-KR"/>
    </w:rPr>
  </w:style>
  <w:style w:type="character" w:customStyle="1" w:styleId="TextChar">
    <w:name w:val="Text Char"/>
    <w:basedOn w:val="DefaultParagraphFont"/>
    <w:link w:val="Text"/>
    <w:qFormat/>
    <w:rsid w:val="007F6022"/>
    <w:rPr>
      <w:rFonts w:ascii="Tahoma" w:eastAsia="Batang" w:hAnsi="Tahoma" w:cs="Times New Roman"/>
      <w:noProof/>
      <w:sz w:val="16"/>
      <w:szCs w:val="24"/>
      <w:lang w:val="en-US" w:eastAsia="ko-KR"/>
    </w:rPr>
  </w:style>
  <w:style w:type="table" w:customStyle="1" w:styleId="GridTable1Light4">
    <w:name w:val="Grid Table 1 Light4"/>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
    <w:name w:val="Plain Table 54"/>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4">
    <w:name w:val="Grid Table 3 - Accent 54"/>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
    <w:name w:val="Grid Table 34"/>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fontstyle31">
    <w:name w:val="fontstyle31"/>
    <w:qFormat/>
    <w:rsid w:val="007F6022"/>
    <w:rPr>
      <w:rFonts w:ascii="Georgia" w:hAnsi="Georgia" w:hint="default"/>
      <w:b/>
      <w:bCs/>
      <w:i w:val="0"/>
      <w:iCs w:val="0"/>
      <w:color w:val="000000"/>
      <w:sz w:val="24"/>
      <w:szCs w:val="24"/>
    </w:rPr>
  </w:style>
  <w:style w:type="table" w:customStyle="1" w:styleId="ColorfulGrid-Accent12">
    <w:name w:val="Colorful Grid - Accent 12"/>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customStyle="1" w:styleId="IntenseQuote1">
    <w:name w:val="Intense Quote1"/>
    <w:basedOn w:val="Normal"/>
    <w:next w:val="Normal"/>
    <w:uiPriority w:val="30"/>
    <w:qFormat/>
    <w:rsid w:val="007F6022"/>
    <w:pPr>
      <w:widowControl w:val="0"/>
      <w:pBdr>
        <w:bottom w:val="single" w:sz="4" w:space="4" w:color="4F81BD"/>
      </w:pBdr>
      <w:spacing w:before="200" w:after="280"/>
      <w:ind w:left="936" w:right="936"/>
    </w:pPr>
    <w:rPr>
      <w:rFonts w:ascii="Calibri" w:eastAsia="Calibri" w:hAnsi="Calibri" w:cs="Times New Roman"/>
      <w:b/>
      <w:bCs/>
      <w:i/>
      <w:iCs/>
      <w:color w:val="4F81BD"/>
    </w:rPr>
  </w:style>
  <w:style w:type="table" w:customStyle="1" w:styleId="TableGrid1123">
    <w:name w:val="Table Grid1123"/>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
    <w:name w:val="Table Grid1112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3">
    <w:name w:val="Calendar 123"/>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
    <w:name w:val="Table Grid1111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3">
    <w:name w:val="Calendar 1113"/>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3">
    <w:name w:val="Table Grid223"/>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
    <w:name w:val="Table Grid11111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
    <w:name w:val="Table Grid211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
    <w:name w:val="Table Grid61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1">
    <w:name w:val="Grid Table 1 Light3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1">
    <w:name w:val="Plain Table 53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1">
    <w:name w:val="Grid Table 33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1">
    <w:name w:val="Colorful List - Accent 13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221">
    <w:name w:val="Light Shading - Accent 221"/>
    <w:basedOn w:val="TableNormal"/>
    <w:next w:val="LightShading-Accent2"/>
    <w:uiPriority w:val="60"/>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11">
    <w:name w:val="Table Grid121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sid w:val="007F6022"/>
    <w:rPr>
      <w:i/>
      <w:iCs/>
      <w:color w:val="404040"/>
    </w:rPr>
  </w:style>
  <w:style w:type="table" w:customStyle="1" w:styleId="TableGrid171">
    <w:name w:val="Table Grid171"/>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1">
    <w:name w:val="Table Grid19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1">
    <w:name w:val="Table Web 121"/>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1">
    <w:name w:val="Table Grid1101"/>
    <w:basedOn w:val="TableNormal"/>
    <w:next w:val="TableGrid"/>
    <w:uiPriority w:val="59"/>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
    <w:name w:val="Table Theme2"/>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1">
    <w:name w:val="Table Grid113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
    <w:name w:val="Table Grid1113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1">
    <w:name w:val="Calendar 13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
    <w:name w:val="Table Grid11113"/>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1">
    <w:name w:val="Calendar 112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1">
    <w:name w:val="Table Grid231"/>
    <w:basedOn w:val="TableNormal"/>
    <w:uiPriority w:val="59"/>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
    <w:name w:val="Table Grid11111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3">
    <w:name w:val="Table Grid323"/>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 Grid212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23">
    <w:name w:val="Light Shading - Accent 1123"/>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1">
    <w:name w:val="Table Grid62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0">
    <w:name w:val="Table Grid72"/>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59"/>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1">
    <w:name w:val="Medium Grid 1 - Accent 221"/>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3-Accent531">
    <w:name w:val="Grid Table 3 - Accent 531"/>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5121">
    <w:name w:val="Plain Table 5121"/>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olorfulList-Accent14">
    <w:name w:val="Colorful List - Accent 14"/>
    <w:basedOn w:val="TableNormal"/>
    <w:next w:val="ColorfulList-Accent1"/>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
    <w:name w:val="Colorful Grid - Accent 13"/>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
    <w:name w:val="Light Shading - Accent 23"/>
    <w:basedOn w:val="TableNormal"/>
    <w:next w:val="LightShading-Accent2"/>
    <w:uiPriority w:val="99"/>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
    <w:name w:val="Table Grid10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2"/>
    <w:uiPriority w:val="49"/>
    <w:qFormat/>
    <w:rsid w:val="007F6022"/>
    <w:pPr>
      <w:spacing w:after="0" w:line="240" w:lineRule="auto"/>
    </w:pPr>
    <w:rPr>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110">
    <w:name w:val="Grid Table 1 Light - Accent 11"/>
    <w:basedOn w:val="TableNormal"/>
    <w:next w:val="GridTable1Light-Accent12"/>
    <w:uiPriority w:val="46"/>
    <w:qFormat/>
    <w:rsid w:val="007F6022"/>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2"/>
    <w:uiPriority w:val="46"/>
    <w:qFormat/>
    <w:rsid w:val="007F6022"/>
    <w:pPr>
      <w:spacing w:after="0" w:line="240" w:lineRule="auto"/>
    </w:pPr>
    <w:rPr>
      <w:lang w:val="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qFormat/>
    <w:rsid w:val="007F6022"/>
    <w:rPr>
      <w:color w:val="605E5C"/>
      <w:shd w:val="clear" w:color="auto" w:fill="E1DFDD"/>
    </w:rPr>
  </w:style>
  <w:style w:type="character" w:customStyle="1" w:styleId="dyjrff">
    <w:name w:val="dyjrff"/>
    <w:basedOn w:val="DefaultParagraphFont"/>
    <w:qFormat/>
    <w:rsid w:val="007F6022"/>
  </w:style>
  <w:style w:type="character" w:customStyle="1" w:styleId="acopre">
    <w:name w:val="acopre"/>
    <w:basedOn w:val="DefaultParagraphFont"/>
    <w:qFormat/>
    <w:rsid w:val="007F6022"/>
  </w:style>
  <w:style w:type="table" w:customStyle="1" w:styleId="GridTable4-Accent32">
    <w:name w:val="Grid Table 4 - Accent 32"/>
    <w:basedOn w:val="TableNormal"/>
    <w:uiPriority w:val="49"/>
    <w:qFormat/>
    <w:rsid w:val="007F6022"/>
    <w:pPr>
      <w:spacing w:after="0" w:line="240" w:lineRule="auto"/>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12">
    <w:name w:val="Grid Table 1 Light - Accent 12"/>
    <w:basedOn w:val="TableNormal"/>
    <w:uiPriority w:val="46"/>
    <w:qFormat/>
    <w:rsid w:val="007F6022"/>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qFormat/>
    <w:rsid w:val="007F6022"/>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Theme3">
    <w:name w:val="Table Theme3"/>
    <w:basedOn w:val="TableNormal"/>
    <w:next w:val="TableTheme"/>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0">
    <w:name w:val="Table Grid40"/>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
    <w:name w:val="Table Grid120"/>
    <w:basedOn w:val="TableNormal"/>
    <w:next w:val="TableGrid"/>
    <w:uiPriority w:val="59"/>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5">
    <w:name w:val="Calendar 15"/>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0">
    <w:name w:val="Table Grid1110"/>
    <w:basedOn w:val="TableNormal"/>
    <w:next w:val="TableGrid"/>
    <w:uiPriority w:val="59"/>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4">
    <w:name w:val="Calendar 114"/>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4">
    <w:name w:val="Table Grid214"/>
    <w:basedOn w:val="TableNormal"/>
    <w:next w:val="TableGrid"/>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4">
    <w:name w:val="Table Grid1114"/>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
    <w:name w:val="Table Grid312"/>
    <w:basedOn w:val="TableNormal"/>
    <w:next w:val="TableGrid"/>
    <w:uiPriority w:val="39"/>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5">
    <w:name w:val="Table Web 15"/>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6">
    <w:name w:val="Table Grid46"/>
    <w:basedOn w:val="TableNormal"/>
    <w:next w:val="TableGrid"/>
    <w:uiPriority w:val="3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5">
    <w:name w:val="Colorful List - Accent 15"/>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3">
    <w:name w:val="Grid Table 1 Light13"/>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3">
    <w:name w:val="Plain Table 513"/>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3">
    <w:name w:val="Grid Table 3 - Accent 513"/>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3">
    <w:name w:val="Grid Table 313"/>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5">
    <w:name w:val="Table Grid215"/>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
    <w:name w:val="Light Shading13"/>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6">
    <w:name w:val="Light Shading - Accent 116"/>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5">
    <w:name w:val="Table Grid65"/>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5">
    <w:name w:val="Medium List 215"/>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3">
    <w:name w:val="Medium Grid 1 - Accent 13"/>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6">
    <w:name w:val="Light Grid - Accent 116"/>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3">
    <w:name w:val="Calendar 43"/>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4">
    <w:name w:val="Light Shading - Accent 24"/>
    <w:basedOn w:val="TableNormal"/>
    <w:next w:val="LightShading-Accent2"/>
    <w:uiPriority w:val="6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3">
    <w:name w:val="Light Shading - Accent 43"/>
    <w:basedOn w:val="TableNormal"/>
    <w:next w:val="LightShading-Accent4"/>
    <w:uiPriority w:val="99"/>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3">
    <w:name w:val="Light List - Accent 113"/>
    <w:basedOn w:val="TableNormal"/>
    <w:uiPriority w:val="99"/>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30">
    <w:name w:val="Table Grid 73"/>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3">
    <w:name w:val="Light Shading - Accent 33"/>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3">
    <w:name w:val="Light List - Accent 23"/>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3">
    <w:name w:val="Light List - Accent 63"/>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3">
    <w:name w:val="Colorful List - Accent 53"/>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3">
    <w:name w:val="Medium Shading 1 - Accent 23"/>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3">
    <w:name w:val="Medium Grid 1 - Accent 23"/>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5">
    <w:name w:val="Light Grid - Accent 55"/>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5">
    <w:name w:val="Light Grid - Accent 25"/>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3">
    <w:name w:val="Light List - Accent 53"/>
    <w:basedOn w:val="TableNormal"/>
    <w:next w:val="LightList-Accent5"/>
    <w:uiPriority w:val="61"/>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3">
    <w:name w:val="Light Grid - Accent 43"/>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3">
    <w:name w:val="Light List - Accent 43"/>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3">
    <w:name w:val="Medium Shading 1 - Accent 113"/>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5">
    <w:name w:val="Light Grid - Accent 125"/>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3">
    <w:name w:val="Plain Table 113"/>
    <w:basedOn w:val="TableNormal"/>
    <w:uiPriority w:val="4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5">
    <w:name w:val="Light List - Accent 125"/>
    <w:basedOn w:val="TableNormal"/>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3">
    <w:name w:val="Medium List 223"/>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5">
    <w:name w:val="Light Grid - Accent 135"/>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2">
    <w:name w:val="Grid Table 4 - Accent 612"/>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1">
    <w:name w:val="Style211"/>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3">
    <w:name w:val="Grid Table 5 Dark - Accent 113"/>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2">
    <w:name w:val="List Table 3 - Accent 112"/>
    <w:basedOn w:val="TableNormal"/>
    <w:uiPriority w:val="48"/>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2">
    <w:name w:val="Grid Table 5 Dark - Accent 1112"/>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2">
    <w:name w:val="List Table 3 Accent 112"/>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3">
    <w:name w:val="Table Grid123"/>
    <w:basedOn w:val="TableNormal"/>
    <w:next w:val="TableGrid"/>
    <w:uiPriority w:val="39"/>
    <w:qFormat/>
    <w:rsid w:val="007F6022"/>
    <w:pPr>
      <w:spacing w:after="0" w:line="240" w:lineRule="auto"/>
    </w:pPr>
    <w:rPr>
      <w:rFonts w:ascii="Times New Roman" w:eastAsia="MS Mincho"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2">
    <w:name w:val="Medium List 2112"/>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2">
    <w:name w:val="Medium List 2 - Accent 612"/>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2">
    <w:name w:val="Medium Grid 1 - Accent 112"/>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
    <w:name w:val="Light Grid - Accent 1114"/>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2">
    <w:name w:val="Calendar 412"/>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2">
    <w:name w:val="Light Shading - Accent 412"/>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2">
    <w:name w:val="Light List - Accent 1112"/>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2">
    <w:name w:val="Table Grid 712"/>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2">
    <w:name w:val="Light Shading - Accent 312"/>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2">
    <w:name w:val="Light List - Accent 212"/>
    <w:basedOn w:val="TableNormal"/>
    <w:next w:val="LightList-Accent2"/>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2">
    <w:name w:val="Light List - Accent 612"/>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2">
    <w:name w:val="Colorful List - Accent 512"/>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2">
    <w:name w:val="Medium Shading 1 - Accent 212"/>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2">
    <w:name w:val="Medium Grid 1 - Accent 212"/>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4">
    <w:name w:val="Light Grid - Accent 1124"/>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
    <w:name w:val="Light Grid - Accent 514"/>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4">
    <w:name w:val="Light Grid - Accent 214"/>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2">
    <w:name w:val="Table Web 112"/>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2">
    <w:name w:val="Light List - Accent 512"/>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2">
    <w:name w:val="Light Shading - Accent 1112"/>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2">
    <w:name w:val="Light Grid - Accent 412"/>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2">
    <w:name w:val="Light List - Accent 412"/>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2">
    <w:name w:val="Medium Shading 1 - Accent 1112"/>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4">
    <w:name w:val="Light Grid - Accent 1214"/>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2">
    <w:name w:val="Plain Table 1112"/>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2">
    <w:name w:val="Light List - Accent 1212"/>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2">
    <w:name w:val="Table Grid412"/>
    <w:basedOn w:val="TableNormal"/>
    <w:next w:val="TableGrid"/>
    <w:uiPriority w:val="5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2">
    <w:name w:val="Medium List 2212"/>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4">
    <w:name w:val="Light Grid - Accent 1314"/>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2">
    <w:name w:val="Table Grid512"/>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
    <w:basedOn w:val="TableNormal"/>
    <w:next w:val="TableGrid19"/>
    <w:semiHidden/>
    <w:unhideWhenUsed/>
    <w:qFormat/>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2">
    <w:name w:val="Table Elegant2"/>
    <w:basedOn w:val="TableNormal"/>
    <w:next w:val="TableElegant"/>
    <w:semiHidden/>
    <w:unhideWhenUsed/>
    <w:qFormat/>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4">
    <w:name w:val="Table Grid134"/>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
    <w:name w:val="Table Grid9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2">
    <w:name w:val="Grid Table 1 Light112"/>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2">
    <w:name w:val="Plain Table 5112"/>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2">
    <w:name w:val="Grid Table 3 - Accent 5112"/>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2">
    <w:name w:val="Grid Table 3112"/>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2">
    <w:name w:val="Table 3D effects 22"/>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4">
    <w:name w:val="Table Grid11114"/>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2">
    <w:name w:val="Style302"/>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2">
    <w:name w:val="Style29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2">
    <w:name w:val="Style28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2">
    <w:name w:val="Style27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2">
    <w:name w:val="Style26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2">
    <w:name w:val="Style25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2">
    <w:name w:val="Style242"/>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2">
    <w:name w:val="Style222"/>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2">
    <w:name w:val="Style20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2">
    <w:name w:val="Style19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2">
    <w:name w:val="Style18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2">
    <w:name w:val="Style17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2">
    <w:name w:val="Style12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2">
    <w:name w:val="Style7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2">
    <w:name w:val="Style62"/>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2">
    <w:name w:val="Grid Table 1 Light22"/>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2">
    <w:name w:val="Plain Table 522"/>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2">
    <w:name w:val="Grid Table 3 - Accent 522"/>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2">
    <w:name w:val="Grid Table 322"/>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111113">
    <w:name w:val="Table Grid111113"/>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5">
    <w:name w:val="Grid Table 1 Light5"/>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5">
    <w:name w:val="Plain Table 55"/>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5">
    <w:name w:val="Grid Table 35"/>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4">
    <w:name w:val="Colorful Grid - Accent 14"/>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Theme11">
    <w:name w:val="Table Theme11"/>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24">
    <w:name w:val="Table Grid1124"/>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2">
    <w:name w:val="Table Grid11122"/>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4">
    <w:name w:val="Calendar 124"/>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1">
    <w:name w:val="Table Grid11112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4">
    <w:name w:val="Calendar 1114"/>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4">
    <w:name w:val="Table Grid224"/>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
    <w:name w:val="Table Grid111111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
    <w:name w:val="Light Shading112"/>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2">
    <w:name w:val="Table Grid61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0">
    <w:name w:val="Table Grid71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2">
    <w:name w:val="Grid Table 1 Light32"/>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2">
    <w:name w:val="Plain Table 532"/>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2">
    <w:name w:val="Grid Table 332"/>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2">
    <w:name w:val="Colorful List - Accent 132"/>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1">
    <w:name w:val="Colorful Grid - Accent 12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2">
    <w:name w:val="Light Shading - Accent 222"/>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11">
    <w:name w:val="Table Grid101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2">
    <w:name w:val="Table Web 122"/>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2">
    <w:name w:val="Table Grid1102"/>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1">
    <w:name w:val="Table Theme21"/>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2">
    <w:name w:val="Table Grid1132"/>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2">
    <w:name w:val="Table Grid11132"/>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2">
    <w:name w:val="Calendar 132"/>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1">
    <w:name w:val="Table Grid11113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2">
    <w:name w:val="Calendar 1122"/>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2">
    <w:name w:val="Table Grid232"/>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1">
    <w:name w:val="Table Grid111112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4">
    <w:name w:val="Table Grid324"/>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
    <w:name w:val="Table Grid2122"/>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9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
    <w:name w:val="Light Shading12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4">
    <w:name w:val="Light Shading - Accent 1124"/>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2">
    <w:name w:val="Table Grid62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2">
    <w:name w:val="Medium Grid 1 - Accent 222"/>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41">
    <w:name w:val="Grid Table 1 Light4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1">
    <w:name w:val="Plain Table 54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2">
    <w:name w:val="Grid Table 3 - Accent 532"/>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1">
    <w:name w:val="Grid Table 34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121">
    <w:name w:val="Grid Table 1 Light121"/>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2">
    <w:name w:val="Plain Table 5122"/>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1">
    <w:name w:val="Grid Table 3 - Accent 512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1">
    <w:name w:val="Grid Table 312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41">
    <w:name w:val="Colorful List - Accent 14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1">
    <w:name w:val="Colorful Grid - Accent 13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1">
    <w:name w:val="Light Shading - Accent 231"/>
    <w:basedOn w:val="TableNormal"/>
    <w:next w:val="LightShading-Accent2"/>
    <w:uiPriority w:val="60"/>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1">
    <w:name w:val="Table Grid102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7">
    <w:name w:val="Table Grid47"/>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0">
    <w:name w:val="Table Grid124"/>
    <w:basedOn w:val="TableNormal"/>
    <w:next w:val="TableGrid"/>
    <w:uiPriority w:val="59"/>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6">
    <w:name w:val="Calendar 16"/>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5">
    <w:name w:val="Table Grid1115"/>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5">
    <w:name w:val="Calendar 115"/>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6">
    <w:name w:val="Table Grid216"/>
    <w:basedOn w:val="TableNormal"/>
    <w:next w:val="TableGrid"/>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6">
    <w:name w:val="Table Grid1116"/>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4">
    <w:name w:val="Table Grid314"/>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6">
    <w:name w:val="Table Web 16"/>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8">
    <w:name w:val="Table Grid48"/>
    <w:basedOn w:val="TableNormal"/>
    <w:next w:val="TableGrid"/>
    <w:uiPriority w:val="3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6">
    <w:name w:val="Colorful List - Accent 16"/>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4">
    <w:name w:val="Grid Table 1 Light14"/>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4">
    <w:name w:val="Plain Table 514"/>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4">
    <w:name w:val="Grid Table 3 - Accent 514"/>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4">
    <w:name w:val="Grid Table 314"/>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7">
    <w:name w:val="Table Grid217"/>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
    <w:name w:val="Light Shading14"/>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7">
    <w:name w:val="Light Shading - Accent 117"/>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6">
    <w:name w:val="Table Grid66"/>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6">
    <w:name w:val="Medium List 216"/>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4">
    <w:name w:val="Medium List 2 - Accent 64"/>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4">
    <w:name w:val="Medium Grid 1 - Accent 14"/>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
    <w:name w:val="Light Grid - Accent 117"/>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4">
    <w:name w:val="Calendar 44"/>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5">
    <w:name w:val="Light Shading - Accent 25"/>
    <w:basedOn w:val="TableNormal"/>
    <w:next w:val="LightShading-Accent2"/>
    <w:uiPriority w:val="6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4">
    <w:name w:val="Light Shading - Accent 44"/>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4">
    <w:name w:val="Light List - Accent 114"/>
    <w:basedOn w:val="TableNormal"/>
    <w:uiPriority w:val="61"/>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40">
    <w:name w:val="Table Grid 74"/>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4">
    <w:name w:val="Light Shading - Accent 34"/>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4">
    <w:name w:val="Light List - Accent 24"/>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4">
    <w:name w:val="Light List - Accent 64"/>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4">
    <w:name w:val="Colorful List - Accent 54"/>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4">
    <w:name w:val="Medium Shading 1 - Accent 24"/>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4">
    <w:name w:val="Medium Grid 1 - Accent 24"/>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6">
    <w:name w:val="Light Grid - Accent 56"/>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6">
    <w:name w:val="Light Grid - Accent 26"/>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4">
    <w:name w:val="Light List - Accent 54"/>
    <w:basedOn w:val="TableNormal"/>
    <w:next w:val="LightList-Accent5"/>
    <w:uiPriority w:val="61"/>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4">
    <w:name w:val="Light Grid - Accent 44"/>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4">
    <w:name w:val="Light List - Accent 44"/>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4">
    <w:name w:val="Medium Shading 1 - Accent 114"/>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6">
    <w:name w:val="Light Grid - Accent 126"/>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4">
    <w:name w:val="Plain Table 114"/>
    <w:basedOn w:val="TableNormal"/>
    <w:uiPriority w:val="4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6">
    <w:name w:val="Light List - Accent 126"/>
    <w:basedOn w:val="TableNormal"/>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4">
    <w:name w:val="Medium List 224"/>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6">
    <w:name w:val="Light Grid - Accent 136"/>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3">
    <w:name w:val="Grid Table 4 - Accent 613"/>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2">
    <w:name w:val="Style212"/>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4">
    <w:name w:val="Grid Table 5 Dark - Accent 114"/>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3">
    <w:name w:val="List Table 3 - Accent 113"/>
    <w:basedOn w:val="TableNormal"/>
    <w:uiPriority w:val="48"/>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3">
    <w:name w:val="Grid Table 5 Dark - Accent 1113"/>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3">
    <w:name w:val="List Table 3 Accent 113"/>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5">
    <w:name w:val="Table Grid125"/>
    <w:basedOn w:val="TableNormal"/>
    <w:next w:val="TableGrid"/>
    <w:uiPriority w:val="39"/>
    <w:qFormat/>
    <w:rsid w:val="007F6022"/>
    <w:pPr>
      <w:spacing w:after="0" w:line="240" w:lineRule="auto"/>
    </w:pPr>
    <w:rPr>
      <w:rFonts w:ascii="Times New Roman" w:eastAsia="MS Mincho"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3">
    <w:name w:val="Medium List 2113"/>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3">
    <w:name w:val="Medium List 2 - Accent 613"/>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3">
    <w:name w:val="Medium Grid 1 - Accent 113"/>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
    <w:name w:val="Light Grid - Accent 1115"/>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3">
    <w:name w:val="Calendar 413"/>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3">
    <w:name w:val="Light Shading - Accent 413"/>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3">
    <w:name w:val="Light List - Accent 1113"/>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3">
    <w:name w:val="Table Grid 713"/>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3">
    <w:name w:val="Light Shading - Accent 313"/>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3">
    <w:name w:val="Light List - Accent 213"/>
    <w:basedOn w:val="TableNormal"/>
    <w:next w:val="LightList-Accent2"/>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3">
    <w:name w:val="Light List - Accent 613"/>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3">
    <w:name w:val="Colorful List - Accent 513"/>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3">
    <w:name w:val="Medium Shading 1 - Accent 213"/>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3">
    <w:name w:val="Medium Grid 1 - Accent 213"/>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5">
    <w:name w:val="Light Grid - Accent 1125"/>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
    <w:name w:val="Light Grid - Accent 515"/>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5">
    <w:name w:val="Light Grid - Accent 215"/>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3">
    <w:name w:val="Table Web 113"/>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3">
    <w:name w:val="Light List - Accent 513"/>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3">
    <w:name w:val="Light Shading - Accent 1113"/>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3">
    <w:name w:val="Light Grid - Accent 413"/>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3">
    <w:name w:val="Light List - Accent 413"/>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3">
    <w:name w:val="Medium Shading 1 - Accent 1113"/>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5">
    <w:name w:val="Light Grid - Accent 1215"/>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3">
    <w:name w:val="Plain Table 1113"/>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3">
    <w:name w:val="Light List - Accent 1213"/>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3">
    <w:name w:val="Table Grid413"/>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3">
    <w:name w:val="Medium List 2213"/>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5">
    <w:name w:val="Light Grid - Accent 1315"/>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3">
    <w:name w:val="Table Grid513"/>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 13"/>
    <w:basedOn w:val="TableNormal"/>
    <w:next w:val="TableGrid19"/>
    <w:semiHidden/>
    <w:unhideWhenUsed/>
    <w:qFormat/>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3">
    <w:name w:val="Table Elegant3"/>
    <w:basedOn w:val="TableNormal"/>
    <w:next w:val="TableElegant"/>
    <w:semiHidden/>
    <w:unhideWhenUsed/>
    <w:qFormat/>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5">
    <w:name w:val="Table Grid135"/>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4">
    <w:name w:val="Table Grid94"/>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3">
    <w:name w:val="Grid Table 1 Light113"/>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3">
    <w:name w:val="Plain Table 5113"/>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3">
    <w:name w:val="Grid Table 3 - Accent 511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3">
    <w:name w:val="Grid Table 311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3">
    <w:name w:val="Table 3D effects 23"/>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3">
    <w:name w:val="Table 3D effects 13"/>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5">
    <w:name w:val="Table Grid11115"/>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3">
    <w:name w:val="Style303"/>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3">
    <w:name w:val="Style29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3">
    <w:name w:val="Style28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3">
    <w:name w:val="Style27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3">
    <w:name w:val="Style26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3">
    <w:name w:val="Style25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3">
    <w:name w:val="Style243"/>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3">
    <w:name w:val="Style223"/>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3">
    <w:name w:val="Style20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3">
    <w:name w:val="Style19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3">
    <w:name w:val="Style18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3">
    <w:name w:val="Style17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3">
    <w:name w:val="Style12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3">
    <w:name w:val="Style7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3">
    <w:name w:val="Style63"/>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3">
    <w:name w:val="Grid Table 1 Light23"/>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3">
    <w:name w:val="Plain Table 523"/>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3">
    <w:name w:val="Grid Table 3 - Accent 52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3">
    <w:name w:val="Grid Table 323"/>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111114">
    <w:name w:val="Table Grid111114"/>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6">
    <w:name w:val="Grid Table 1 Light6"/>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6">
    <w:name w:val="Plain Table 56"/>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5">
    <w:name w:val="Grid Table 3 - Accent 55"/>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6">
    <w:name w:val="Grid Table 36"/>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5">
    <w:name w:val="Colorful Grid - Accent 15"/>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Theme12">
    <w:name w:val="Table Theme12"/>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25">
    <w:name w:val="Table Grid1125"/>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3">
    <w:name w:val="Table Grid11123"/>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5">
    <w:name w:val="Calendar 125"/>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2">
    <w:name w:val="Table Grid11112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5">
    <w:name w:val="Calendar 1115"/>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5">
    <w:name w:val="Table Grid225"/>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2">
    <w:name w:val="Table Grid111111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
    <w:name w:val="Light Shading113"/>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3">
    <w:name w:val="Table Grid613"/>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0">
    <w:name w:val="Table Grid71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3">
    <w:name w:val="Grid Table 1 Light33"/>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3">
    <w:name w:val="Plain Table 533"/>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3">
    <w:name w:val="Grid Table 333"/>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3">
    <w:name w:val="Colorful List - Accent 133"/>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2">
    <w:name w:val="Colorful Grid - Accent 122"/>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3">
    <w:name w:val="Light Shading - Accent 223"/>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12">
    <w:name w:val="Table Grid1012"/>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3">
    <w:name w:val="Table Web 123"/>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3">
    <w:name w:val="Table Grid1103"/>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2">
    <w:name w:val="Table Theme22"/>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3">
    <w:name w:val="Table Grid1133"/>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3">
    <w:name w:val="Table Grid11133"/>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3">
    <w:name w:val="Calendar 133"/>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2">
    <w:name w:val="Table Grid11113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3">
    <w:name w:val="Calendar 1123"/>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3">
    <w:name w:val="Table Grid233"/>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2">
    <w:name w:val="Table Grid1111122"/>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5">
    <w:name w:val="Table Grid325"/>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3">
    <w:name w:val="Table Grid2123"/>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
    <w:name w:val="Table Grid425"/>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9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
    <w:name w:val="Light Shading122"/>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5">
    <w:name w:val="Light Shading - Accent 1125"/>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3">
    <w:name w:val="Table Grid623"/>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
    <w:name w:val="Table Grid922"/>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3">
    <w:name w:val="Medium Grid 1 - Accent 223"/>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42">
    <w:name w:val="Grid Table 1 Light42"/>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2">
    <w:name w:val="Plain Table 542"/>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3">
    <w:name w:val="Grid Table 3 - Accent 533"/>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2">
    <w:name w:val="Grid Table 342"/>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122">
    <w:name w:val="Grid Table 1 Light122"/>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3">
    <w:name w:val="Plain Table 5123"/>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2">
    <w:name w:val="Grid Table 3 - Accent 5122"/>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2">
    <w:name w:val="Grid Table 3122"/>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42">
    <w:name w:val="Colorful List - Accent 142"/>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2">
    <w:name w:val="Colorful Grid - Accent 132"/>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2">
    <w:name w:val="Light Shading - Accent 232"/>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2">
    <w:name w:val="Table Grid1022"/>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3">
    <w:name w:val="Grid Table 4 - Accent 33"/>
    <w:basedOn w:val="TableNormal"/>
    <w:next w:val="GridTable4-Accent32"/>
    <w:uiPriority w:val="49"/>
    <w:qFormat/>
    <w:rsid w:val="007F6022"/>
    <w:pPr>
      <w:spacing w:after="0" w:line="240" w:lineRule="auto"/>
    </w:pPr>
    <w:rPr>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13">
    <w:name w:val="Grid Table 1 Light - Accent 13"/>
    <w:basedOn w:val="TableNormal"/>
    <w:next w:val="GridTable1Light-Accent12"/>
    <w:uiPriority w:val="46"/>
    <w:qFormat/>
    <w:rsid w:val="007F6022"/>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qFormat/>
    <w:rsid w:val="007F6022"/>
    <w:pPr>
      <w:spacing w:after="0" w:line="240" w:lineRule="auto"/>
    </w:pPr>
    <w:rPr>
      <w:lang w:val="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Theme5">
    <w:name w:val="Table Theme5"/>
    <w:basedOn w:val="TableNormal"/>
    <w:next w:val="TableTheme"/>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9">
    <w:name w:val="Table Grid49"/>
    <w:basedOn w:val="TableNormal"/>
    <w:next w:val="TableGrid"/>
    <w:uiPriority w:val="59"/>
    <w:qFormat/>
    <w:rsid w:val="007F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5">
    <w:name w:val="Light List - Accent 55"/>
    <w:basedOn w:val="TableNormal"/>
    <w:next w:val="LightList-Accent5"/>
    <w:uiPriority w:val="61"/>
    <w:qFormat/>
    <w:rsid w:val="007F6022"/>
    <w:pPr>
      <w:spacing w:after="0" w:line="240" w:lineRule="auto"/>
    </w:pPr>
    <w:rPr>
      <w:lang w:val="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Grid126">
    <w:name w:val="Table Grid126"/>
    <w:basedOn w:val="TableNormal"/>
    <w:next w:val="TableGrid"/>
    <w:uiPriority w:val="59"/>
    <w:qFormat/>
    <w:rsid w:val="007F6022"/>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
    <w:name w:val="Table Grid50"/>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8">
    <w:name w:val="Table Grid58"/>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7">
    <w:name w:val="Table Grid127"/>
    <w:basedOn w:val="TableNormal"/>
    <w:next w:val="TableGrid"/>
    <w:uiPriority w:val="39"/>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15">
    <w:name w:val="Plain Table 515"/>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217">
    <w:name w:val="Medium List 217"/>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8">
    <w:name w:val="Light Grid - Accent 118"/>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6">
    <w:name w:val="Light Shading - Accent 26"/>
    <w:basedOn w:val="TableNormal"/>
    <w:next w:val="LightShading-Accent2"/>
    <w:uiPriority w:val="6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Grid1-Accent25">
    <w:name w:val="Medium Grid 1 - Accent 25"/>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7">
    <w:name w:val="Light Grid - Accent 57"/>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7">
    <w:name w:val="Light Grid - Accent 27"/>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Shading1-Accent115">
    <w:name w:val="Medium Shading 1 - Accent 115"/>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7">
    <w:name w:val="Light Grid - Accent 127"/>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7">
    <w:name w:val="Light Grid - Accent 137"/>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Style213">
    <w:name w:val="Style213"/>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5">
    <w:name w:val="Grid Table 5 Dark - Accent 115"/>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ghtGrid-Accent1116">
    <w:name w:val="Light Grid - Accent 1116"/>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6">
    <w:name w:val="Light Grid - Accent 1126"/>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
    <w:name w:val="Light Grid - Accent 516"/>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6">
    <w:name w:val="Light Grid - Accent 216"/>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6">
    <w:name w:val="Light Grid - Accent 1216"/>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4">
    <w:name w:val="Plain Table 1114"/>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4">
    <w:name w:val="Light List - Accent 1214"/>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4">
    <w:name w:val="Table Grid414"/>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6">
    <w:name w:val="Light Grid - Accent 1316"/>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6">
    <w:name w:val="Table Grid136"/>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5">
    <w:name w:val="Table Grid95"/>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9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14">
    <w:name w:val="Plain Table 5114"/>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4">
    <w:name w:val="Plain Table 524"/>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126">
    <w:name w:val="Table Grid1126"/>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4">
    <w:name w:val="Table Grid11124"/>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6">
    <w:name w:val="Calendar 126"/>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Calendar1116">
    <w:name w:val="Calendar 1116"/>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914">
    <w:name w:val="Table Grid914"/>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34">
    <w:name w:val="Colorful List - Accent 134"/>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3">
    <w:name w:val="Colorful Grid - Accent 123"/>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4">
    <w:name w:val="Light Shading - Accent 224"/>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14">
    <w:name w:val="Table Grid1214"/>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4">
    <w:name w:val="Table Grid194"/>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4">
    <w:name w:val="Table Web 124"/>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4">
    <w:name w:val="Table Grid1104"/>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4">
    <w:name w:val="Table Grid1134"/>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4">
    <w:name w:val="Table Grid11134"/>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4">
    <w:name w:val="Calendar 134"/>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Calendar1124">
    <w:name w:val="Calendar 1124"/>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4">
    <w:name w:val="Table Grid234"/>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6">
    <w:name w:val="Table Grid426"/>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6">
    <w:name w:val="Light Shading - Accent 1126"/>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Accent224">
    <w:name w:val="Medium Grid 1 - Accent 224"/>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PlainTable5124">
    <w:name w:val="Plain Table 5124"/>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olorfulList-Accent143">
    <w:name w:val="Colorful List - Accent 143"/>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3">
    <w:name w:val="Colorful Grid - Accent 133"/>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3">
    <w:name w:val="Light Shading - Accent 233"/>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59">
    <w:name w:val="Table Grid59"/>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0">
    <w:name w:val="Table Grid60"/>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7">
    <w:name w:val="Table Grid67"/>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8">
    <w:name w:val="Table Grid128"/>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8">
    <w:name w:val="Table Grid68"/>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9">
    <w:name w:val="Table Grid129"/>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basedOn w:val="DefaultParagraphFont"/>
    <w:uiPriority w:val="99"/>
    <w:semiHidden/>
    <w:unhideWhenUsed/>
    <w:qFormat/>
    <w:rsid w:val="007F6022"/>
    <w:rPr>
      <w:color w:val="605E5C"/>
      <w:shd w:val="clear" w:color="auto" w:fill="E1DFDD"/>
    </w:rPr>
  </w:style>
  <w:style w:type="table" w:customStyle="1" w:styleId="TableGrid69">
    <w:name w:val="Table Grid69"/>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next w:val="TableGrid"/>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
    <w:name w:val="Table Theme6"/>
    <w:basedOn w:val="TableNormal"/>
    <w:next w:val="TableTheme"/>
    <w:rsid w:val="007F6022"/>
    <w:pPr>
      <w:spacing w:after="0" w:line="240" w:lineRule="auto"/>
    </w:pPr>
    <w:rPr>
      <w:rFonts w:ascii="Times New Roman" w:eastAsia="Times New Roman" w:hAnsi="Times New Roman" w:cs="Times New Roman"/>
      <w:sz w:val="20"/>
      <w:szCs w:val="20"/>
      <w:lang w:val="en-US"/>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Calendar17">
    <w:name w:val="Calendar 17"/>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7">
    <w:name w:val="Table Grid1117"/>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6">
    <w:name w:val="Calendar 116"/>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8">
    <w:name w:val="Table Grid1118"/>
    <w:basedOn w:val="TableNormal"/>
    <w:next w:val="TableGrid"/>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6">
    <w:name w:val="Table Grid316"/>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7">
    <w:name w:val="Table Web 17"/>
    <w:basedOn w:val="TableNormal"/>
    <w:next w:val="TableWeb1"/>
    <w:rsid w:val="007F6022"/>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10">
    <w:name w:val="Table Grid410"/>
    <w:basedOn w:val="TableNormal"/>
    <w:next w:val="TableGrid"/>
    <w:uiPriority w:val="39"/>
    <w:qFormat/>
    <w:rsid w:val="007F602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5">
    <w:name w:val="Grid Table 1 Light15"/>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6">
    <w:name w:val="Plain Table 516"/>
    <w:basedOn w:val="TableNormal"/>
    <w:uiPriority w:val="45"/>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Adobe Fangsong Std R" w:eastAsia="Times New Roman" w:hAnsi="@Adobe Fangsong Std R" w:cs="Times New Roman"/>
        <w:i/>
        <w:iCs/>
        <w:sz w:val="26"/>
      </w:rPr>
      <w:tblPr/>
      <w:tcPr>
        <w:tcBorders>
          <w:bottom w:val="single" w:sz="4" w:space="0" w:color="7F7F7F"/>
        </w:tcBorders>
        <w:shd w:val="clear" w:color="auto" w:fill="FFFFFF"/>
      </w:tcPr>
    </w:tblStylePr>
    <w:tblStylePr w:type="lastRow">
      <w:rPr>
        <w:rFonts w:ascii="@Adobe Fangsong Std R" w:eastAsia="Times New Roman" w:hAnsi="@Adobe Fangsong Std R" w:cs="Times New Roman"/>
        <w:i/>
        <w:iCs/>
        <w:sz w:val="26"/>
      </w:rPr>
      <w:tblPr/>
      <w:tcPr>
        <w:tcBorders>
          <w:top w:val="single" w:sz="4" w:space="0" w:color="7F7F7F"/>
        </w:tcBorders>
        <w:shd w:val="clear" w:color="auto" w:fill="FFFFFF"/>
      </w:tcPr>
    </w:tblStylePr>
    <w:tblStylePr w:type="firstCol">
      <w:pPr>
        <w:jc w:val="right"/>
      </w:pPr>
      <w:rPr>
        <w:rFonts w:ascii="@Adobe Fangsong Std R" w:eastAsia="Times New Roman" w:hAnsi="@Adobe Fangsong Std R" w:cs="Times New Roman"/>
        <w:i/>
        <w:iCs/>
        <w:sz w:val="26"/>
      </w:rPr>
      <w:tblPr/>
      <w:tcPr>
        <w:tcBorders>
          <w:right w:val="single" w:sz="4" w:space="0" w:color="7F7F7F"/>
        </w:tcBorders>
        <w:shd w:val="clear" w:color="auto" w:fill="FFFFFF"/>
      </w:tcPr>
    </w:tblStylePr>
    <w:tblStylePr w:type="lastCol">
      <w:rPr>
        <w:rFonts w:ascii="@Adobe Fangsong Std R" w:eastAsia="Times New Roman" w:hAnsi="@Adobe Fangsong Std R"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5">
    <w:name w:val="Grid Table 3 - Accent 515"/>
    <w:basedOn w:val="TableNormal"/>
    <w:uiPriority w:val="48"/>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5">
    <w:name w:val="Grid Table 315"/>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7">
    <w:name w:val="Colorful List - Accent 17"/>
    <w:basedOn w:val="TableNormal"/>
    <w:next w:val="ColorfulList-Accent1"/>
    <w:uiPriority w:val="99"/>
    <w:qFormat/>
    <w:rsid w:val="007F6022"/>
    <w:pPr>
      <w:spacing w:after="0" w:line="240" w:lineRule="auto"/>
    </w:pPr>
    <w:rPr>
      <w:rFonts w:ascii="Calibri" w:eastAsia="Calibri" w:hAnsi="Calibri" w:cs="Calibri"/>
      <w:noProof/>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5Dark-Accent116">
    <w:name w:val="Grid Table 5 Dark - Accent 116"/>
    <w:basedOn w:val="TableNormal"/>
    <w:uiPriority w:val="50"/>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1Light114">
    <w:name w:val="Grid Table 1 Light114"/>
    <w:basedOn w:val="TableNormal"/>
    <w:uiPriority w:val="46"/>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5">
    <w:name w:val="Plain Table 5115"/>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Adobe Gothic Std B" w:eastAsia="Times New Roman" w:hAnsi="@Adobe Gothic Std B" w:cs="Times New Roman"/>
        <w:i/>
        <w:iCs/>
        <w:sz w:val="26"/>
      </w:rPr>
      <w:tblPr/>
      <w:tcPr>
        <w:tcBorders>
          <w:bottom w:val="single" w:sz="4" w:space="0" w:color="7F7F7F"/>
        </w:tcBorders>
        <w:shd w:val="clear" w:color="auto" w:fill="FFFFFF"/>
      </w:tcPr>
    </w:tblStylePr>
    <w:tblStylePr w:type="lastRow">
      <w:rPr>
        <w:rFonts w:ascii="@Adobe Gothic Std B" w:eastAsia="Times New Roman" w:hAnsi="@Adobe Gothic Std B" w:cs="Times New Roman"/>
        <w:i/>
        <w:iCs/>
        <w:sz w:val="26"/>
      </w:rPr>
      <w:tblPr/>
      <w:tcPr>
        <w:tcBorders>
          <w:top w:val="single" w:sz="4" w:space="0" w:color="7F7F7F"/>
        </w:tcBorders>
        <w:shd w:val="clear" w:color="auto" w:fill="FFFFFF"/>
      </w:tcPr>
    </w:tblStylePr>
    <w:tblStylePr w:type="firstCol">
      <w:pPr>
        <w:jc w:val="right"/>
      </w:pPr>
      <w:rPr>
        <w:rFonts w:ascii="@Adobe Gothic Std B" w:eastAsia="Times New Roman" w:hAnsi="@Adobe Gothic Std B" w:cs="Times New Roman"/>
        <w:i/>
        <w:iCs/>
        <w:sz w:val="26"/>
      </w:rPr>
      <w:tblPr/>
      <w:tcPr>
        <w:tcBorders>
          <w:right w:val="single" w:sz="4" w:space="0" w:color="7F7F7F"/>
        </w:tcBorders>
        <w:shd w:val="clear" w:color="auto" w:fill="FFFFFF"/>
      </w:tcPr>
    </w:tblStylePr>
    <w:tblStylePr w:type="lastCol">
      <w:rPr>
        <w:rFonts w:ascii="@Adobe Gothic Std B" w:eastAsia="Times New Roman" w:hAnsi="@Adobe Gothic Std B"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4">
    <w:name w:val="Grid Table 3 - Accent 5114"/>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4">
    <w:name w:val="Grid Table 3114"/>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4">
    <w:name w:val="Table 3D effects 24"/>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4">
    <w:name w:val="Table 3D effects 14"/>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2110">
    <w:name w:val="Table Grid2110"/>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99"/>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5">
    <w:name w:val="Light Shading15"/>
    <w:basedOn w:val="TableNormal"/>
    <w:uiPriority w:val="60"/>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8">
    <w:name w:val="Light Shading - Accent 118"/>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10">
    <w:name w:val="Table Grid610"/>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
    <w:name w:val="Table Grid11116"/>
    <w:basedOn w:val="TableNormal"/>
    <w:next w:val="TableGrid"/>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7">
    <w:name w:val="Table Grid87"/>
    <w:basedOn w:val="TableNormal"/>
    <w:next w:val="TableGrid"/>
    <w:uiPriority w:val="59"/>
    <w:qFormat/>
    <w:rsid w:val="007F6022"/>
    <w:pPr>
      <w:spacing w:after="0" w:line="240" w:lineRule="auto"/>
    </w:pPr>
    <w:rPr>
      <w:rFonts w:ascii="Times New Roman" w:eastAsia="Times New Roman" w:hAnsi="Times New Roman" w:cs="Times New Roman"/>
      <w:color w:val="00000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qFormat/>
    <w:rsid w:val="007F6022"/>
    <w:pPr>
      <w:spacing w:after="0" w:line="240" w:lineRule="auto"/>
    </w:pPr>
    <w:rPr>
      <w:rFonts w:ascii="Times New Roman" w:eastAsia="MS Mincho" w:hAnsi="Times New Roman" w:cs="Times New Roman"/>
      <w:color w:val="00000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04">
    <w:name w:val="Style304"/>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4">
    <w:name w:val="Style29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4">
    <w:name w:val="Style28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4">
    <w:name w:val="Style27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4">
    <w:name w:val="Style264"/>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4">
    <w:name w:val="Style25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4">
    <w:name w:val="Style244"/>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4">
    <w:name w:val="Style224"/>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4">
    <w:name w:val="Style20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4">
    <w:name w:val="Style19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4">
    <w:name w:val="Style18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4">
    <w:name w:val="Style174"/>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4">
    <w:name w:val="Style124"/>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4">
    <w:name w:val="Style74"/>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4">
    <w:name w:val="Style6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14">
    <w:name w:val="Style214"/>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TableGrid140">
    <w:name w:val="Table Grid 14"/>
    <w:basedOn w:val="TableNormal"/>
    <w:next w:val="TableGrid19"/>
    <w:semiHidden/>
    <w:unhideWhenUsed/>
    <w:rsid w:val="007F6022"/>
    <w:pPr>
      <w:spacing w:after="0" w:line="240" w:lineRule="auto"/>
    </w:pPr>
    <w:rPr>
      <w:rFonts w:ascii="Calibri" w:eastAsia="Calibri" w:hAnsi="Calibri"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4">
    <w:name w:val="Table Elegant4"/>
    <w:basedOn w:val="TableNormal"/>
    <w:next w:val="TableElegant"/>
    <w:semiHidden/>
    <w:unhideWhenUsed/>
    <w:rsid w:val="007F6022"/>
    <w:pPr>
      <w:spacing w:after="0" w:line="240" w:lineRule="auto"/>
    </w:pPr>
    <w:rPr>
      <w:rFonts w:ascii="Calibri" w:eastAsia="Calibri" w:hAnsi="Calibri"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MediumShading1-Accent116">
    <w:name w:val="Medium Shading 1 - Accent 116"/>
    <w:basedOn w:val="TableNormal"/>
    <w:uiPriority w:val="63"/>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idTable1Light24">
    <w:name w:val="Grid Table 1 Light24"/>
    <w:basedOn w:val="TableNormal"/>
    <w:uiPriority w:val="46"/>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5">
    <w:name w:val="Plain Table 525"/>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4">
    <w:name w:val="Grid Table 3 - Accent 524"/>
    <w:basedOn w:val="TableNormal"/>
    <w:uiPriority w:val="48"/>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4">
    <w:name w:val="Grid Table 324"/>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MediumGrid1-Accent26">
    <w:name w:val="Medium Grid 1 - Accent 26"/>
    <w:basedOn w:val="TableNormal"/>
    <w:next w:val="MediumGrid1-Accent2"/>
    <w:uiPriority w:val="72"/>
    <w:qFormat/>
    <w:rsid w:val="007F6022"/>
    <w:pPr>
      <w:spacing w:after="0" w:line="240" w:lineRule="auto"/>
    </w:pPr>
    <w:rPr>
      <w:rFonts w:ascii="Calibri" w:eastAsia="Calibri" w:hAnsi="Calibri" w:cs="Calibri"/>
      <w:noProof/>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34">
    <w:name w:val="Grid Table 1 Light34"/>
    <w:basedOn w:val="TableNormal"/>
    <w:uiPriority w:val="46"/>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4">
    <w:name w:val="Plain Table 534"/>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4">
    <w:name w:val="Grid Table 3 - Accent 534"/>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34">
    <w:name w:val="Grid Table 334"/>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6">
    <w:name w:val="Colorful Grid - Accent 16"/>
    <w:basedOn w:val="TableNormal"/>
    <w:next w:val="ColorfulGrid-Accent1"/>
    <w:qFormat/>
    <w:rsid w:val="007F6022"/>
    <w:pPr>
      <w:spacing w:after="0" w:line="240" w:lineRule="auto"/>
    </w:pPr>
    <w:rPr>
      <w:rFonts w:ascii="Times New Roman" w:eastAsia="Times New Roman" w:hAnsi="Times New Roman" w:cs="Times New Roman"/>
      <w:i/>
      <w:iCs/>
      <w:kern w:val="18"/>
      <w:sz w:val="28"/>
      <w:szCs w:val="28"/>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27">
    <w:name w:val="Light Shading - Accent 27"/>
    <w:basedOn w:val="TableNormal"/>
    <w:next w:val="LightShading-Accent2"/>
    <w:uiPriority w:val="30"/>
    <w:rsid w:val="007F6022"/>
    <w:pPr>
      <w:spacing w:after="0" w:line="240" w:lineRule="auto"/>
    </w:pPr>
    <w:rPr>
      <w:rFonts w:ascii="Cambria" w:eastAsia="Times New Roman" w:hAnsi="Cambria" w:cs="Times New Roman"/>
      <w:smallCaps/>
      <w:color w:val="365F91"/>
      <w:kern w:val="18"/>
      <w:sz w:val="28"/>
      <w:szCs w:val="28"/>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MediumList218">
    <w:name w:val="Medium List 218"/>
    <w:basedOn w:val="TableNormal"/>
    <w:uiPriority w:val="66"/>
    <w:rsid w:val="007F6022"/>
    <w:pPr>
      <w:numPr>
        <w:numId w:val="7"/>
      </w:numPr>
      <w:spacing w:after="0" w:line="240" w:lineRule="auto"/>
      <w:ind w:left="1001" w:hanging="358"/>
    </w:pPr>
    <w:rPr>
      <w:rFonts w:ascii="Cambria" w:eastAsia="Times New Roman" w:hAnsi="Cambria" w:cs="Times New Roman"/>
      <w:color w:val="000000"/>
      <w:sz w:val="20"/>
      <w:szCs w:val="20"/>
      <w:lang w:val="en-US"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5">
    <w:name w:val="Medium List 2 - Accent 65"/>
    <w:basedOn w:val="TableNormal"/>
    <w:next w:val="MediumList2-Accent6"/>
    <w:uiPriority w:val="66"/>
    <w:rsid w:val="007F6022"/>
    <w:pPr>
      <w:spacing w:after="0" w:line="240" w:lineRule="auto"/>
    </w:pPr>
    <w:rPr>
      <w:rFonts w:ascii="Cambria" w:eastAsia="Times New Roman" w:hAnsi="Cambria" w:cs="Times New Roman"/>
      <w:color w:val="000000"/>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5">
    <w:name w:val="Medium Grid 1 - Accent 15"/>
    <w:basedOn w:val="TableNormal"/>
    <w:next w:val="MediumGrid1-Accent1"/>
    <w:uiPriority w:val="99"/>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
    <w:name w:val="Light Grid - Accent 119"/>
    <w:basedOn w:val="TableNormal"/>
    <w:uiPriority w:val="62"/>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5">
    <w:name w:val="Calendar 45"/>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5">
    <w:name w:val="Light Shading - Accent 45"/>
    <w:basedOn w:val="TableNormal"/>
    <w:next w:val="LightShading-Accent4"/>
    <w:uiPriority w:val="60"/>
    <w:rsid w:val="007F6022"/>
    <w:pPr>
      <w:spacing w:after="0" w:line="240" w:lineRule="auto"/>
    </w:pPr>
    <w:rPr>
      <w:rFonts w:ascii="Times New Roman" w:eastAsia="Calibri" w:hAnsi="Times New Roman" w:cs="Times New Roman"/>
      <w:color w:val="5F497A"/>
      <w:sz w:val="24"/>
      <w:szCs w:val="20"/>
      <w:lang w:val="en-US" w:eastAsia="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5">
    <w:name w:val="Light List - Accent 115"/>
    <w:basedOn w:val="TableNormal"/>
    <w:uiPriority w:val="61"/>
    <w:qFormat/>
    <w:rsid w:val="007F6022"/>
    <w:pPr>
      <w:spacing w:after="0" w:line="240" w:lineRule="auto"/>
    </w:pPr>
    <w:rPr>
      <w:rFonts w:ascii="Times New Roman" w:eastAsia="Calibri" w:hAnsi="Times New Roman" w:cs="Times New Roman"/>
      <w:sz w:val="24"/>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50">
    <w:name w:val="Table Grid 75"/>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5">
    <w:name w:val="Light Shading - Accent 35"/>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en-GB"/>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5">
    <w:name w:val="Light List - Accent 25"/>
    <w:basedOn w:val="TableNormal"/>
    <w:next w:val="LightList-Accent2"/>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5">
    <w:name w:val="Light List - Accent 65"/>
    <w:basedOn w:val="TableNormal"/>
    <w:next w:val="LightList-Accent6"/>
    <w:uiPriority w:val="61"/>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5">
    <w:name w:val="Colorful List - Accent 55"/>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en-GB"/>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5">
    <w:name w:val="Medium Shading 1 - Accent 25"/>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58">
    <w:name w:val="Light Grid - Accent 58"/>
    <w:basedOn w:val="TableNormal"/>
    <w:next w:val="LightGrid-Accent5"/>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8">
    <w:name w:val="Light Grid - Accent 28"/>
    <w:basedOn w:val="TableNormal"/>
    <w:next w:val="LightGrid-Accent2"/>
    <w:uiPriority w:val="99"/>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6">
    <w:name w:val="Light List - Accent 56"/>
    <w:basedOn w:val="TableNormal"/>
    <w:next w:val="LightList-Accent5"/>
    <w:uiPriority w:val="61"/>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5">
    <w:name w:val="Light Grid - Accent 45"/>
    <w:basedOn w:val="TableNormal"/>
    <w:next w:val="LightGrid-Accent4"/>
    <w:uiPriority w:val="99"/>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5">
    <w:name w:val="Light List - Accent 45"/>
    <w:basedOn w:val="TableNormal"/>
    <w:next w:val="LightList-Accent4"/>
    <w:uiPriority w:val="99"/>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128">
    <w:name w:val="Light Grid - Accent 128"/>
    <w:basedOn w:val="TableNormal"/>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5">
    <w:name w:val="Plain Table 115"/>
    <w:basedOn w:val="TableNormal"/>
    <w:uiPriority w:val="41"/>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7">
    <w:name w:val="Light List - Accent 127"/>
    <w:basedOn w:val="TableNormal"/>
    <w:uiPriority w:val="61"/>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5">
    <w:name w:val="Medium List 225"/>
    <w:basedOn w:val="TableNormal"/>
    <w:uiPriority w:val="66"/>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8">
    <w:name w:val="Light Grid - Accent 138"/>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4">
    <w:name w:val="Grid Table 4 - Accent 614"/>
    <w:basedOn w:val="TableNormal"/>
    <w:uiPriority w:val="49"/>
    <w:qFormat/>
    <w:rsid w:val="007F6022"/>
    <w:pPr>
      <w:spacing w:after="0" w:line="240" w:lineRule="auto"/>
    </w:pPr>
    <w:rPr>
      <w:rFonts w:ascii="Calibri" w:eastAsia="MS Mincho" w:hAnsi="Calibri" w:cs="Times New Roman"/>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Accent114">
    <w:name w:val="List Table 3 - Accent 114"/>
    <w:basedOn w:val="TableNormal"/>
    <w:uiPriority w:val="48"/>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4">
    <w:name w:val="Grid Table 5 Dark - Accent 1114"/>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4">
    <w:name w:val="List Table 3 Accent 114"/>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10">
    <w:name w:val="Table Grid1210"/>
    <w:basedOn w:val="TableNormal"/>
    <w:next w:val="TableGrid"/>
    <w:uiPriority w:val="39"/>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4">
    <w:name w:val="Medium List 2114"/>
    <w:basedOn w:val="TableNormal"/>
    <w:uiPriority w:val="66"/>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4">
    <w:name w:val="Medium List 2 - Accent 614"/>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4">
    <w:name w:val="Medium Grid 1 - Accent 114"/>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
    <w:name w:val="Light Grid - Accent 1117"/>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4">
    <w:name w:val="Calendar 414"/>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4">
    <w:name w:val="Light Shading - Accent 414"/>
    <w:basedOn w:val="TableNormal"/>
    <w:next w:val="LightShading-Accent4"/>
    <w:uiPriority w:val="60"/>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4">
    <w:name w:val="Light List - Accent 1114"/>
    <w:basedOn w:val="TableNormal"/>
    <w:uiPriority w:val="61"/>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4">
    <w:name w:val="Table Grid 714"/>
    <w:basedOn w:val="TableNormal"/>
    <w:next w:val="TableGrid70"/>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4">
    <w:name w:val="Light Shading - Accent 314"/>
    <w:basedOn w:val="TableNormal"/>
    <w:next w:val="LightShading-Accent3"/>
    <w:uiPriority w:val="60"/>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4">
    <w:name w:val="Light List - Accent 214"/>
    <w:basedOn w:val="TableNormal"/>
    <w:next w:val="LightList-Accent2"/>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4">
    <w:name w:val="Light List - Accent 614"/>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4">
    <w:name w:val="Colorful List - Accent 514"/>
    <w:basedOn w:val="TableNormal"/>
    <w:next w:val="ColorfulList-Accent5"/>
    <w:uiPriority w:val="72"/>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4">
    <w:name w:val="Medium Shading 1 - Accent 214"/>
    <w:basedOn w:val="TableNormal"/>
    <w:next w:val="MediumShading1-Accent2"/>
    <w:uiPriority w:val="99"/>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4">
    <w:name w:val="Medium Grid 1 - Accent 214"/>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7">
    <w:name w:val="Light Grid - Accent 1127"/>
    <w:basedOn w:val="TableNormal"/>
    <w:uiPriority w:val="62"/>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
    <w:name w:val="Light Grid - Accent 517"/>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7">
    <w:name w:val="Light Grid - Accent 217"/>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4">
    <w:name w:val="Table Web 114"/>
    <w:basedOn w:val="TableNormal"/>
    <w:next w:val="TableWeb1"/>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4">
    <w:name w:val="Light List - Accent 514"/>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4">
    <w:name w:val="Light Shading - Accent 1114"/>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4">
    <w:name w:val="Light Grid - Accent 414"/>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4">
    <w:name w:val="Light List - Accent 414"/>
    <w:basedOn w:val="TableNormal"/>
    <w:next w:val="LightList-Accent4"/>
    <w:uiPriority w:val="99"/>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4">
    <w:name w:val="Medium Shading 1 - Accent 1114"/>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7">
    <w:name w:val="Light Grid - Accent 1217"/>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5">
    <w:name w:val="Plain Table 1115"/>
    <w:basedOn w:val="TableNormal"/>
    <w:uiPriority w:val="4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5">
    <w:name w:val="Light List - Accent 1215"/>
    <w:basedOn w:val="TableNormal"/>
    <w:uiPriority w:val="6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5">
    <w:name w:val="Table Grid415"/>
    <w:basedOn w:val="TableNormal"/>
    <w:next w:val="TableGrid"/>
    <w:uiPriority w:val="39"/>
    <w:qFormat/>
    <w:rsid w:val="007F6022"/>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4">
    <w:name w:val="Medium List 2214"/>
    <w:basedOn w:val="TableNormal"/>
    <w:uiPriority w:val="66"/>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7">
    <w:name w:val="Light Grid - Accent 1317"/>
    <w:basedOn w:val="TableNormal"/>
    <w:uiPriority w:val="62"/>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4">
    <w:name w:val="Table Grid514"/>
    <w:basedOn w:val="TableNormal"/>
    <w:next w:val="TableGrid"/>
    <w:uiPriority w:val="9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uiPriority w:val="59"/>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7">
    <w:name w:val="Calendar 127"/>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27">
    <w:name w:val="Table Grid1127"/>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7">
    <w:name w:val="Calendar 1117"/>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26">
    <w:name w:val="Table Grid226"/>
    <w:basedOn w:val="TableNormal"/>
    <w:next w:val="TableGrid"/>
    <w:qFormat/>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6">
    <w:name w:val="Table Grid326"/>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25">
    <w:name w:val="Table Web 125"/>
    <w:basedOn w:val="TableNormal"/>
    <w:next w:val="TableWeb1"/>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27">
    <w:name w:val="Table Grid427"/>
    <w:basedOn w:val="TableNormal"/>
    <w:next w:val="TableGrid"/>
    <w:uiPriority w:val="3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39"/>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21">
    <w:name w:val="Medium List 2121"/>
    <w:basedOn w:val="TableNormal"/>
    <w:uiPriority w:val="66"/>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31">
    <w:name w:val="Light Grid - Accent 1131"/>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21">
    <w:name w:val="Light Grid - Accent 521"/>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21">
    <w:name w:val="Light Grid - Accent 221"/>
    <w:basedOn w:val="TableNormal"/>
    <w:next w:val="LightGrid-Accent2"/>
    <w:uiPriority w:val="9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27">
    <w:name w:val="Light Shading - Accent 1127"/>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21">
    <w:name w:val="Light Grid - Accent 1221"/>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21">
    <w:name w:val="Light List - Accent 1221"/>
    <w:basedOn w:val="TableNormal"/>
    <w:uiPriority w:val="61"/>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21">
    <w:name w:val="Light Grid - Accent 1321"/>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11">
    <w:name w:val="Light Grid - Accent 11211"/>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
    <w:name w:val="Light Grid - Accent 511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11">
    <w:name w:val="Light Grid - Accent 2111"/>
    <w:basedOn w:val="TableNormal"/>
    <w:next w:val="LightGrid-Accent2"/>
    <w:uiPriority w:val="99"/>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11">
    <w:name w:val="Light Grid - Accent 1211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11">
    <w:name w:val="Light Grid - Accent 13111"/>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6">
    <w:name w:val="Table Grid106"/>
    <w:basedOn w:val="TableNormal"/>
    <w:next w:val="TableGrid"/>
    <w:uiPriority w:val="3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1">
    <w:name w:val="Table Grid1311"/>
    <w:basedOn w:val="TableNormal"/>
    <w:next w:val="TableGrid"/>
    <w:uiPriority w:val="59"/>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9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5">
    <w:name w:val="Table Grid165"/>
    <w:basedOn w:val="TableNormal"/>
    <w:next w:val="TableGrid"/>
    <w:uiPriority w:val="39"/>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next w:val="TableGrid"/>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211">
    <w:name w:val="Light Shading - Accent 11211"/>
    <w:basedOn w:val="TableNormal"/>
    <w:uiPriority w:val="60"/>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75">
    <w:name w:val="Table Grid175"/>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5">
    <w:name w:val="Table Grid195"/>
    <w:basedOn w:val="TableNormal"/>
    <w:next w:val="TableGrid"/>
    <w:uiPriority w:val="3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5">
    <w:name w:val="Table Grid1105"/>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5">
    <w:name w:val="Table Grid235"/>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11">
    <w:name w:val="Calendar 121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331">
    <w:name w:val="Table Grid331"/>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
    <w:name w:val="Table Grid2124"/>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11">
    <w:name w:val="Calendar 1111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431">
    <w:name w:val="Table Grid431"/>
    <w:basedOn w:val="TableNormal"/>
    <w:next w:val="TableGrid"/>
    <w:uiPriority w:val="59"/>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4">
    <w:name w:val="Light Shading114"/>
    <w:basedOn w:val="TableNormal"/>
    <w:uiPriority w:val="60"/>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31">
    <w:name w:val="Light Shading - Accent 1131"/>
    <w:basedOn w:val="TableNormal"/>
    <w:uiPriority w:val="60"/>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4">
    <w:name w:val="Table Grid624"/>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
    <w:name w:val="Table Grid241"/>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
    <w:name w:val="Table Grid261"/>
    <w:basedOn w:val="TableNormal"/>
    <w:next w:val="TableGrid"/>
    <w:uiPriority w:val="59"/>
    <w:qFormat/>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uiPriority w:val="99"/>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1">
    <w:name w:val="Table Grid1141"/>
    <w:basedOn w:val="TableNormal"/>
    <w:next w:val="TableGrid"/>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5">
    <w:name w:val="Calendar 135"/>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51">
    <w:name w:val="Table Grid115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5">
    <w:name w:val="Calendar 1125"/>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81">
    <w:name w:val="Table Grid281"/>
    <w:basedOn w:val="TableNormal"/>
    <w:next w:val="TableGrid"/>
    <w:qFormat/>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5">
    <w:name w:val="Table Grid11125"/>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
    <w:name w:val="Table Grid341"/>
    <w:basedOn w:val="TableNormal"/>
    <w:next w:val="TableGrid"/>
    <w:uiPriority w:val="39"/>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31">
    <w:name w:val="Table Web 131"/>
    <w:basedOn w:val="TableNormal"/>
    <w:next w:val="TableWeb1"/>
    <w:uiPriority w:val="99"/>
    <w:qFormat/>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41">
    <w:name w:val="Table Grid441"/>
    <w:basedOn w:val="TableNormal"/>
    <w:next w:val="TableGrid"/>
    <w:uiPriority w:val="3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31">
    <w:name w:val="Medium List 2131"/>
    <w:basedOn w:val="TableNormal"/>
    <w:uiPriority w:val="66"/>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41">
    <w:name w:val="Light Grid - Accent 1141"/>
    <w:basedOn w:val="TableNormal"/>
    <w:uiPriority w:val="62"/>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31">
    <w:name w:val="Light Grid - Accent 531"/>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31">
    <w:name w:val="Light Grid - Accent 231"/>
    <w:basedOn w:val="TableNormal"/>
    <w:next w:val="LightGrid-Accent2"/>
    <w:uiPriority w:val="9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41">
    <w:name w:val="Light Shading - Accent 1141"/>
    <w:uiPriority w:val="99"/>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31">
    <w:name w:val="Light Grid - Accent 1231"/>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31">
    <w:name w:val="Light List - Accent 1231"/>
    <w:basedOn w:val="TableNormal"/>
    <w:uiPriority w:val="61"/>
    <w:qFormat/>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31">
    <w:name w:val="Light Grid - Accent 1331"/>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21">
    <w:name w:val="Light Grid - Accent 1122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1">
    <w:name w:val="Light Grid - Accent 512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21">
    <w:name w:val="Light Grid - Accent 2121"/>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21">
    <w:name w:val="Light Grid - Accent 1212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21">
    <w:name w:val="Light Grid - Accent 13121"/>
    <w:basedOn w:val="TableNormal"/>
    <w:uiPriority w:val="62"/>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21">
    <w:name w:val="Table Grid1321"/>
    <w:basedOn w:val="TableNormal"/>
    <w:next w:val="TableGrid"/>
    <w:uiPriority w:val="59"/>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next w:val="TableGrid"/>
    <w:uiPriority w:val="59"/>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21">
    <w:name w:val="Light Shading - Accent 11221"/>
    <w:basedOn w:val="TableNormal"/>
    <w:uiPriority w:val="60"/>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1221">
    <w:name w:val="Calendar 122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11121">
    <w:name w:val="Calendar 11121"/>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Professional1">
    <w:name w:val="Table Professional1"/>
    <w:basedOn w:val="TableNormal"/>
    <w:next w:val="TableProfessional"/>
    <w:qFormat/>
    <w:rsid w:val="007F6022"/>
    <w:pPr>
      <w:spacing w:after="0" w:line="240" w:lineRule="auto"/>
    </w:pPr>
    <w:rPr>
      <w:rFonts w:ascii="Times New Roman" w:eastAsia="Times New Roman" w:hAnsi="Times New Roman" w:cs="Times New Roman"/>
      <w:sz w:val="20"/>
      <w:szCs w:val="20"/>
      <w:lang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1">
    <w:name w:val="Table Grid116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1">
    <w:name w:val="Table Grid30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
    <w:name w:val="Table Grid35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
    <w:name w:val="Table Grid361"/>
    <w:basedOn w:val="TableNormal"/>
    <w:next w:val="TableGrid"/>
    <w:uiPriority w:val="5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
    <w:name w:val="Table Grid37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1">
    <w:name w:val="Table Grid38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13">
    <w:name w:val="Table Theme13"/>
    <w:basedOn w:val="TableNormal"/>
    <w:next w:val="TableTheme"/>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391">
    <w:name w:val="Table Grid39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81">
    <w:name w:val="Table Grid118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41">
    <w:name w:val="Calendar 14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91">
    <w:name w:val="Table Grid119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31">
    <w:name w:val="Calendar 113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01">
    <w:name w:val="Table Grid2101"/>
    <w:basedOn w:val="TableNormal"/>
    <w:next w:val="TableGrid"/>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5">
    <w:name w:val="Table Grid11135"/>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01">
    <w:name w:val="Table Grid310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41">
    <w:name w:val="Table Web 141"/>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51">
    <w:name w:val="Table Grid451"/>
    <w:basedOn w:val="TableNormal"/>
    <w:next w:val="TableGrid"/>
    <w:uiPriority w:val="3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35">
    <w:name w:val="Colorful List - Accent 135"/>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23">
    <w:name w:val="Grid Table 1 Light123"/>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5">
    <w:name w:val="Plain Table 5125"/>
    <w:basedOn w:val="TableNormal"/>
    <w:uiPriority w:val="45"/>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3">
    <w:name w:val="Grid Table 3 - Accent 5123"/>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3">
    <w:name w:val="Grid Table 3123"/>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31">
    <w:name w:val="Table Grid213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3">
    <w:name w:val="Light Shading123"/>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51">
    <w:name w:val="Light Shading - Accent 1151"/>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41">
    <w:name w:val="Table Grid641"/>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0">
    <w:name w:val="Table Grid713"/>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41">
    <w:name w:val="Medium List 2141"/>
    <w:basedOn w:val="TableNormal"/>
    <w:uiPriority w:val="66"/>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21">
    <w:name w:val="Medium List 2 - Accent 621"/>
    <w:basedOn w:val="TableNormal"/>
    <w:next w:val="MediumList2-Accent6"/>
    <w:uiPriority w:val="66"/>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21">
    <w:name w:val="Medium Grid 1 - Accent 121"/>
    <w:basedOn w:val="TableNormal"/>
    <w:next w:val="MediumGrid1-Accent1"/>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1">
    <w:name w:val="Light Grid - Accent 1151"/>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21">
    <w:name w:val="Calendar 42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25">
    <w:name w:val="Light Shading - Accent 225"/>
    <w:basedOn w:val="TableNormal"/>
    <w:next w:val="LightShading-Accent2"/>
    <w:uiPriority w:val="30"/>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21">
    <w:name w:val="Light Shading - Accent 421"/>
    <w:basedOn w:val="TableNormal"/>
    <w:next w:val="LightShading-Accent4"/>
    <w:uiPriority w:val="60"/>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21">
    <w:name w:val="Light List - Accent 1121"/>
    <w:basedOn w:val="TableNormal"/>
    <w:uiPriority w:val="61"/>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210">
    <w:name w:val="Table Grid 721"/>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21">
    <w:name w:val="Light Shading - Accent 32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21">
    <w:name w:val="Light List - Accent 221"/>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21">
    <w:name w:val="Light List - Accent 621"/>
    <w:basedOn w:val="TableNormal"/>
    <w:next w:val="LightList-Accent6"/>
    <w:uiPriority w:val="61"/>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21">
    <w:name w:val="Colorful List - Accent 521"/>
    <w:basedOn w:val="TableNormal"/>
    <w:next w:val="ColorfulList-Accent5"/>
    <w:uiPriority w:val="72"/>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21">
    <w:name w:val="Medium Shading 1 - Accent 221"/>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25">
    <w:name w:val="Medium Grid 1 - Accent 225"/>
    <w:basedOn w:val="TableNormal"/>
    <w:next w:val="MediumGrid1-Accent2"/>
    <w:uiPriority w:val="7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41">
    <w:name w:val="Light Grid - Accent 54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41">
    <w:name w:val="Light Grid - Accent 241"/>
    <w:basedOn w:val="TableNormal"/>
    <w:next w:val="LightGrid-Accent2"/>
    <w:uiPriority w:val="99"/>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21">
    <w:name w:val="Light List - Accent 521"/>
    <w:basedOn w:val="TableNormal"/>
    <w:next w:val="LightList-Accent5"/>
    <w:uiPriority w:val="61"/>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21">
    <w:name w:val="Light Grid - Accent 421"/>
    <w:basedOn w:val="TableNormal"/>
    <w:next w:val="LightGrid-Accent4"/>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21">
    <w:name w:val="Light List - Accent 421"/>
    <w:basedOn w:val="TableNormal"/>
    <w:next w:val="LightList-Accent4"/>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21">
    <w:name w:val="Medium Shading 1 - Accent 1121"/>
    <w:uiPriority w:val="63"/>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41">
    <w:name w:val="Light Grid - Accent 1241"/>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21">
    <w:name w:val="Plain Table 1121"/>
    <w:basedOn w:val="TableNormal"/>
    <w:uiPriority w:val="4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41">
    <w:name w:val="Light List - Accent 1241"/>
    <w:basedOn w:val="TableNormal"/>
    <w:uiPriority w:val="61"/>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21">
    <w:name w:val="Medium List 2221"/>
    <w:basedOn w:val="TableNormal"/>
    <w:uiPriority w:val="66"/>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41">
    <w:name w:val="Light Grid - Accent 1341"/>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11">
    <w:name w:val="Grid Table 4 - Accent 6111"/>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01">
    <w:name w:val="Style2101"/>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21">
    <w:name w:val="Grid Table 5 Dark - Accent 1121"/>
    <w:basedOn w:val="TableNormal"/>
    <w:uiPriority w:val="50"/>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11">
    <w:name w:val="List Table 3 - Accent 1111"/>
    <w:basedOn w:val="TableNormal"/>
    <w:uiPriority w:val="48"/>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11">
    <w:name w:val="Grid Table 5 Dark - Accent 11111"/>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11">
    <w:name w:val="List Table 3 Accent 111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15">
    <w:name w:val="Table Grid1215"/>
    <w:basedOn w:val="TableNormal"/>
    <w:next w:val="TableGrid"/>
    <w:uiPriority w:val="39"/>
    <w:qFormat/>
    <w:rsid w:val="007F6022"/>
    <w:pPr>
      <w:spacing w:after="0" w:line="240" w:lineRule="auto"/>
    </w:pPr>
    <w:rPr>
      <w:rFonts w:ascii="Times New Roman" w:eastAsia="MS Mincho"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11">
    <w:name w:val="Medium List 2111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11">
    <w:name w:val="Medium List 2 - Accent 6111"/>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11">
    <w:name w:val="Medium Grid 1 - Accent 1111"/>
    <w:basedOn w:val="TableNormal"/>
    <w:next w:val="MediumGrid1-Accent1"/>
    <w:uiPriority w:val="99"/>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1">
    <w:name w:val="Light Grid - Accent 1113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11">
    <w:name w:val="Calendar 411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11">
    <w:name w:val="Light Shading - Accent 411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11">
    <w:name w:val="Light List - Accent 11111"/>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11">
    <w:name w:val="Table Grid 7111"/>
    <w:basedOn w:val="TableNormal"/>
    <w:next w:val="TableGrid70"/>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11">
    <w:name w:val="Light Shading - Accent 311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11">
    <w:name w:val="Light List - Accent 2111"/>
    <w:basedOn w:val="TableNormal"/>
    <w:next w:val="LightList-Accent2"/>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11">
    <w:name w:val="Light List - Accent 6111"/>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11">
    <w:name w:val="Colorful List - Accent 511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11">
    <w:name w:val="Medium Shading 1 - Accent 2111"/>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11">
    <w:name w:val="Medium Grid 1 - Accent 2111"/>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31">
    <w:name w:val="Light Grid - Accent 11231"/>
    <w:basedOn w:val="TableNormal"/>
    <w:uiPriority w:val="62"/>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1">
    <w:name w:val="Light Grid - Accent 5131"/>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31">
    <w:name w:val="Light Grid - Accent 2131"/>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11">
    <w:name w:val="Table Web 1111"/>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11">
    <w:name w:val="Light List - Accent 5111"/>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11">
    <w:name w:val="Light Shading - Accent 11111"/>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11">
    <w:name w:val="Light Grid - Accent 411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11">
    <w:name w:val="Light List - Accent 4111"/>
    <w:basedOn w:val="TableNormal"/>
    <w:next w:val="LightList-Accent4"/>
    <w:uiPriority w:val="99"/>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11">
    <w:name w:val="Medium Shading 1 - Accent 1111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31">
    <w:name w:val="Light Grid - Accent 1213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11">
    <w:name w:val="Plain Table 11111"/>
    <w:basedOn w:val="TableNormal"/>
    <w:uiPriority w:val="4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11">
    <w:name w:val="Light List - Accent 12111"/>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11">
    <w:name w:val="Table Grid4111"/>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11">
    <w:name w:val="Medium List 22111"/>
    <w:basedOn w:val="TableNormal"/>
    <w:uiPriority w:val="66"/>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31">
    <w:name w:val="Light Grid - Accent 1313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11">
    <w:name w:val="Table Grid5111"/>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 111"/>
    <w:basedOn w:val="TableNormal"/>
    <w:next w:val="TableGrid19"/>
    <w:semiHidden/>
    <w:unhideWhenUsed/>
    <w:qFormat/>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11">
    <w:name w:val="Table Elegant11"/>
    <w:basedOn w:val="TableNormal"/>
    <w:next w:val="TableElegant"/>
    <w:semiHidden/>
    <w:unhideWhenUsed/>
    <w:qFormat/>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31">
    <w:name w:val="Table Grid133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39"/>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5">
    <w:name w:val="Table Grid915"/>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9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11">
    <w:name w:val="Grid Table 1 Light111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11">
    <w:name w:val="Plain Table 5111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11">
    <w:name w:val="Grid Table 3 - Accent 51111"/>
    <w:basedOn w:val="TableNormal"/>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11">
    <w:name w:val="Grid Table 31111"/>
    <w:basedOn w:val="TableNormal"/>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11">
    <w:name w:val="Table 3D effects 211"/>
    <w:basedOn w:val="TableNormal"/>
    <w:next w:val="Table3Deffects2"/>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1">
    <w:name w:val="Table 3D effects 111"/>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15">
    <w:name w:val="Table Grid111115"/>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11">
    <w:name w:val="Style301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11">
    <w:name w:val="Style29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11">
    <w:name w:val="Style28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11">
    <w:name w:val="Style27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11">
    <w:name w:val="Style261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11">
    <w:name w:val="Style25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11">
    <w:name w:val="Style2411"/>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11">
    <w:name w:val="Style2211"/>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11">
    <w:name w:val="Style20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11">
    <w:name w:val="Style191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11">
    <w:name w:val="Style18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11">
    <w:name w:val="Style17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11">
    <w:name w:val="Style12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11">
    <w:name w:val="Style7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11">
    <w:name w:val="Style61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11">
    <w:name w:val="Grid Table 1 Light21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11">
    <w:name w:val="Plain Table 5211"/>
    <w:basedOn w:val="TableNormal"/>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11">
    <w:name w:val="Grid Table 3 - Accent 521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11">
    <w:name w:val="Grid Table 321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7">
    <w:name w:val="Grid Table 1 Light7"/>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7">
    <w:name w:val="Plain Table 57"/>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6">
    <w:name w:val="Grid Table 3 - Accent 56"/>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7">
    <w:name w:val="Grid Table 37"/>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24">
    <w:name w:val="Colorful Grid - Accent 124"/>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11231">
    <w:name w:val="Table Grid1123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1">
    <w:name w:val="Table Grid111211"/>
    <w:basedOn w:val="TableNormal"/>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31">
    <w:name w:val="Calendar 123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3">
    <w:name w:val="Table Grid111123"/>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31">
    <w:name w:val="Calendar 1113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31">
    <w:name w:val="Table Grid223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3">
    <w:name w:val="Table Grid1111113"/>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1">
    <w:name w:val="Table Grid21111"/>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
    <w:name w:val="Light Shading111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1">
    <w:name w:val="Table Grid611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11">
    <w:name w:val="Grid Table 1 Light31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11">
    <w:name w:val="Plain Table 5311"/>
    <w:basedOn w:val="TableNormal"/>
    <w:next w:val="PlainTable54"/>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11">
    <w:name w:val="Grid Table 331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11">
    <w:name w:val="Colorful List - Accent 131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2211">
    <w:name w:val="Light Shading - Accent 221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111">
    <w:name w:val="Table Grid12111"/>
    <w:basedOn w:val="TableNormal"/>
    <w:next w:val="TableGrid"/>
    <w:uiPriority w:val="39"/>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39"/>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11">
    <w:name w:val="Table Grid1911"/>
    <w:basedOn w:val="TableNormal"/>
    <w:next w:val="TableGrid"/>
    <w:uiPriority w:val="39"/>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
    <w:name w:val="Table Grid201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11">
    <w:name w:val="Table Web 1211"/>
    <w:basedOn w:val="TableNormal"/>
    <w:next w:val="TableWeb1"/>
    <w:unhideWhenUsed/>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11">
    <w:name w:val="Table Grid11011"/>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3">
    <w:name w:val="Table Theme23"/>
    <w:basedOn w:val="TableNormal"/>
    <w:next w:val="TableTheme"/>
    <w:unhideWhenUsed/>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11">
    <w:name w:val="Table Grid1131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11">
    <w:name w:val="Table Grid111311"/>
    <w:basedOn w:val="TableNormal"/>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11">
    <w:name w:val="Calendar 131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3">
    <w:name w:val="Table Grid111133"/>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11">
    <w:name w:val="Calendar 1121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11">
    <w:name w:val="Table Grid231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3">
    <w:name w:val="Table Grid1111123"/>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31">
    <w:name w:val="Table Grid323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
    <w:name w:val="Table Grid21211"/>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next w:val="TableGrid"/>
    <w:uiPriority w:val="9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231">
    <w:name w:val="Light Shading - Accent 11231"/>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11">
    <w:name w:val="Table Grid621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11">
    <w:name w:val="Medium Grid 1 - Accent 2211"/>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43">
    <w:name w:val="Grid Table 1 Light43"/>
    <w:basedOn w:val="TableNormal"/>
    <w:next w:val="GridTable1Light4"/>
    <w:uiPriority w:val="46"/>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3">
    <w:name w:val="Plain Table 543"/>
    <w:basedOn w:val="TableNormal"/>
    <w:next w:val="PlainTable54"/>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11">
    <w:name w:val="Grid Table 3 - Accent 5311"/>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3">
    <w:name w:val="Grid Table 343"/>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PlainTable51211">
    <w:name w:val="Plain Table 51211"/>
    <w:basedOn w:val="TableNormal"/>
    <w:uiPriority w:val="45"/>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olorfulList-Accent144">
    <w:name w:val="Colorful List - Accent 144"/>
    <w:basedOn w:val="TableNormal"/>
    <w:next w:val="ColorfulList-Accent1"/>
    <w:uiPriority w:val="99"/>
    <w:semiHidden/>
    <w:unhideWhenUsed/>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4">
    <w:name w:val="Colorful Grid - Accent 134"/>
    <w:basedOn w:val="TableNormal"/>
    <w:next w:val="ColorfulGrid-Accent1"/>
    <w:semiHidden/>
    <w:unhideWhenUsed/>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4">
    <w:name w:val="Light Shading - Accent 234"/>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3">
    <w:name w:val="Table Grid1023"/>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2"/>
    <w:uiPriority w:val="49"/>
    <w:qFormat/>
    <w:rsid w:val="007F6022"/>
    <w:pPr>
      <w:spacing w:after="0" w:line="240" w:lineRule="auto"/>
    </w:pPr>
    <w:rPr>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111">
    <w:name w:val="Grid Table 1 Light - Accent 111"/>
    <w:basedOn w:val="TableNormal"/>
    <w:next w:val="GridTable1Light-Accent12"/>
    <w:uiPriority w:val="46"/>
    <w:qFormat/>
    <w:rsid w:val="007F6022"/>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2"/>
    <w:uiPriority w:val="46"/>
    <w:rsid w:val="007F6022"/>
    <w:pPr>
      <w:spacing w:after="0" w:line="240" w:lineRule="auto"/>
    </w:pPr>
    <w:rPr>
      <w:lang w:val="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4-Accent34">
    <w:name w:val="Grid Table 4 - Accent 34"/>
    <w:basedOn w:val="TableNormal"/>
    <w:next w:val="GridTable4-Accent32"/>
    <w:uiPriority w:val="49"/>
    <w:qFormat/>
    <w:rsid w:val="007F6022"/>
    <w:pPr>
      <w:spacing w:after="0" w:line="240" w:lineRule="auto"/>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14">
    <w:name w:val="Grid Table 1 Light - Accent 14"/>
    <w:basedOn w:val="TableNormal"/>
    <w:next w:val="GridTable1Light-Accent12"/>
    <w:uiPriority w:val="46"/>
    <w:rsid w:val="007F6022"/>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4">
    <w:name w:val="Grid Table 1 Light - Accent 24"/>
    <w:basedOn w:val="TableNormal"/>
    <w:next w:val="GridTable1Light-Accent22"/>
    <w:uiPriority w:val="46"/>
    <w:rsid w:val="007F6022"/>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Theme31">
    <w:name w:val="Table Theme31"/>
    <w:basedOn w:val="TableNormal"/>
    <w:next w:val="TableTheme"/>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01">
    <w:name w:val="Table Grid40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1">
    <w:name w:val="Table Grid120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51">
    <w:name w:val="Calendar 15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01">
    <w:name w:val="Table Grid1110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41">
    <w:name w:val="Calendar 114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41">
    <w:name w:val="Table Grid2141"/>
    <w:basedOn w:val="TableNormal"/>
    <w:next w:val="TableGrid"/>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41">
    <w:name w:val="Table Grid1114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1">
    <w:name w:val="Table Grid312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51">
    <w:name w:val="Table Web 151"/>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61">
    <w:name w:val="Table Grid461"/>
    <w:basedOn w:val="TableNormal"/>
    <w:next w:val="TableGrid"/>
    <w:uiPriority w:val="3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51">
    <w:name w:val="Colorful List - Accent 151"/>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31">
    <w:name w:val="Grid Table 1 Light131"/>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31">
    <w:name w:val="Plain Table 5131"/>
    <w:basedOn w:val="TableNormal"/>
    <w:uiPriority w:val="45"/>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31">
    <w:name w:val="Grid Table 3 - Accent 513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31">
    <w:name w:val="Grid Table 313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51">
    <w:name w:val="Table Grid215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next w:val="TableGrid"/>
    <w:uiPriority w:val="99"/>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1">
    <w:name w:val="Light Shading131"/>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61">
    <w:name w:val="Light Shading - Accent 1161"/>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51">
    <w:name w:val="Table Grid651"/>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51">
    <w:name w:val="Medium List 2151"/>
    <w:basedOn w:val="TableNormal"/>
    <w:uiPriority w:val="66"/>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31">
    <w:name w:val="Medium List 2 - Accent 631"/>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31">
    <w:name w:val="Medium Grid 1 - Accent 13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61">
    <w:name w:val="Light Grid - Accent 1161"/>
    <w:basedOn w:val="TableNormal"/>
    <w:uiPriority w:val="62"/>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31">
    <w:name w:val="Calendar 43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41">
    <w:name w:val="Light Shading - Accent 241"/>
    <w:basedOn w:val="TableNormal"/>
    <w:next w:val="LightShading-Accent2"/>
    <w:uiPriority w:val="30"/>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31">
    <w:name w:val="Light Shading - Accent 43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31">
    <w:name w:val="Light List - Accent 1131"/>
    <w:basedOn w:val="TableNormal"/>
    <w:uiPriority w:val="61"/>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310">
    <w:name w:val="Table Grid 731"/>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31">
    <w:name w:val="Light Shading - Accent 33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31">
    <w:name w:val="Light List - Accent 231"/>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31">
    <w:name w:val="Light List - Accent 631"/>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31">
    <w:name w:val="Colorful List - Accent 53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31">
    <w:name w:val="Medium Shading 1 - Accent 231"/>
    <w:basedOn w:val="TableNormal"/>
    <w:next w:val="MediumShading1-Accent2"/>
    <w:uiPriority w:val="99"/>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31">
    <w:name w:val="Medium Grid 1 - Accent 231"/>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51">
    <w:name w:val="Light Grid - Accent 55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51">
    <w:name w:val="Light Grid - Accent 251"/>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31">
    <w:name w:val="Light List - Accent 531"/>
    <w:basedOn w:val="TableNormal"/>
    <w:next w:val="LightList-Accent5"/>
    <w:uiPriority w:val="61"/>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31">
    <w:name w:val="Light Grid - Accent 431"/>
    <w:basedOn w:val="TableNormal"/>
    <w:next w:val="LightGrid-Accent4"/>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31">
    <w:name w:val="Light List - Accent 431"/>
    <w:basedOn w:val="TableNormal"/>
    <w:next w:val="LightList-Accent4"/>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31">
    <w:name w:val="Medium Shading 1 - Accent 113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51">
    <w:name w:val="Light Grid - Accent 1251"/>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31">
    <w:name w:val="Plain Table 1131"/>
    <w:basedOn w:val="TableNormal"/>
    <w:uiPriority w:val="41"/>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51">
    <w:name w:val="Light List - Accent 1251"/>
    <w:basedOn w:val="TableNormal"/>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31">
    <w:name w:val="Medium List 2231"/>
    <w:basedOn w:val="TableNormal"/>
    <w:uiPriority w:val="66"/>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51">
    <w:name w:val="Light Grid - Accent 1351"/>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21">
    <w:name w:val="Grid Table 4 - Accent 6121"/>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11">
    <w:name w:val="Style2111"/>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31">
    <w:name w:val="Grid Table 5 Dark - Accent 1131"/>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21">
    <w:name w:val="List Table 3 - Accent 1121"/>
    <w:basedOn w:val="TableNormal"/>
    <w:uiPriority w:val="48"/>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21">
    <w:name w:val="Grid Table 5 Dark - Accent 11121"/>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21">
    <w:name w:val="List Table 3 Accent 112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31">
    <w:name w:val="Table Grid1231"/>
    <w:basedOn w:val="TableNormal"/>
    <w:next w:val="TableGrid"/>
    <w:uiPriority w:val="39"/>
    <w:qFormat/>
    <w:rsid w:val="007F6022"/>
    <w:pPr>
      <w:spacing w:after="0" w:line="240" w:lineRule="auto"/>
    </w:pPr>
    <w:rPr>
      <w:rFonts w:ascii="Times New Roman" w:eastAsia="MS Mincho"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21">
    <w:name w:val="Medium List 2112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21">
    <w:name w:val="Medium List 2 - Accent 6121"/>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21">
    <w:name w:val="Medium Grid 1 - Accent 112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1">
    <w:name w:val="Light Grid - Accent 1114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21">
    <w:name w:val="Calendar 412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21">
    <w:name w:val="Light Shading - Accent 412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21">
    <w:name w:val="Light List - Accent 11121"/>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21">
    <w:name w:val="Table Grid 7121"/>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21">
    <w:name w:val="Light Shading - Accent 312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21">
    <w:name w:val="Light List - Accent 2121"/>
    <w:basedOn w:val="TableNormal"/>
    <w:next w:val="LightList-Accent2"/>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21">
    <w:name w:val="Light List - Accent 6121"/>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21">
    <w:name w:val="Colorful List - Accent 512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21">
    <w:name w:val="Medium Shading 1 - Accent 2121"/>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21">
    <w:name w:val="Medium Grid 1 - Accent 2121"/>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41">
    <w:name w:val="Light Grid - Accent 1124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1">
    <w:name w:val="Light Grid - Accent 5141"/>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41">
    <w:name w:val="Light Grid - Accent 2141"/>
    <w:basedOn w:val="TableNormal"/>
    <w:next w:val="LightGrid-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21">
    <w:name w:val="Table Web 1121"/>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21">
    <w:name w:val="Light List - Accent 5121"/>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21">
    <w:name w:val="Light Shading - Accent 11121"/>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21">
    <w:name w:val="Light Grid - Accent 412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21">
    <w:name w:val="Light List - Accent 4121"/>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21">
    <w:name w:val="Medium Shading 1 - Accent 11121"/>
    <w:uiPriority w:val="63"/>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41">
    <w:name w:val="Light Grid - Accent 12141"/>
    <w:basedOn w:val="TableNormal"/>
    <w:uiPriority w:val="62"/>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21">
    <w:name w:val="Plain Table 11121"/>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21">
    <w:name w:val="Light List - Accent 12121"/>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21">
    <w:name w:val="Table Grid4121"/>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21">
    <w:name w:val="Medium List 2212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41">
    <w:name w:val="Light Grid - Accent 1314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21">
    <w:name w:val="Table Grid5121"/>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 121"/>
    <w:basedOn w:val="TableNormal"/>
    <w:next w:val="TableGrid19"/>
    <w:semiHidden/>
    <w:unhideWhenUsed/>
    <w:qFormat/>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21">
    <w:name w:val="Table Elegant21"/>
    <w:basedOn w:val="TableNormal"/>
    <w:next w:val="TableElegant"/>
    <w:semiHidden/>
    <w:unhideWhenUsed/>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41">
    <w:name w:val="Table Grid134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1">
    <w:name w:val="Table Grid931"/>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1">
    <w:name w:val="Table Grid1031"/>
    <w:basedOn w:val="TableNormal"/>
    <w:next w:val="TableGrid"/>
    <w:uiPriority w:val="3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9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21">
    <w:name w:val="Grid Table 1 Light1121"/>
    <w:basedOn w:val="TableNormal"/>
    <w:uiPriority w:val="46"/>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21">
    <w:name w:val="Plain Table 51121"/>
    <w:basedOn w:val="TableNormal"/>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21">
    <w:name w:val="Grid Table 3 - Accent 51121"/>
    <w:basedOn w:val="TableNormal"/>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21">
    <w:name w:val="Grid Table 3112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21">
    <w:name w:val="Table 3D effects 221"/>
    <w:basedOn w:val="TableNormal"/>
    <w:next w:val="Table3Deffects2"/>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1">
    <w:name w:val="Table 3D effects 121"/>
    <w:basedOn w:val="TableNormal"/>
    <w:next w:val="Table3Deffects1"/>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41">
    <w:name w:val="Table Grid11114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21">
    <w:name w:val="Style3021"/>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21">
    <w:name w:val="Style29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21">
    <w:name w:val="Style28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21">
    <w:name w:val="Style27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21">
    <w:name w:val="Style26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21">
    <w:name w:val="Style252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21">
    <w:name w:val="Style242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21">
    <w:name w:val="Style2221"/>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21">
    <w:name w:val="Style20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21">
    <w:name w:val="Style192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21">
    <w:name w:val="Style182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21">
    <w:name w:val="Style17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21">
    <w:name w:val="Style12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21">
    <w:name w:val="Style7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21">
    <w:name w:val="Style62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21">
    <w:name w:val="Grid Table 1 Light22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21">
    <w:name w:val="Plain Table 522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21">
    <w:name w:val="Grid Table 3 - Accent 522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21">
    <w:name w:val="Grid Table 322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1111131">
    <w:name w:val="Table Grid111113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51">
    <w:name w:val="Grid Table 1 Light51"/>
    <w:basedOn w:val="TableNormal"/>
    <w:next w:val="GridTable1Light4"/>
    <w:uiPriority w:val="46"/>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51">
    <w:name w:val="Plain Table 55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41">
    <w:name w:val="Grid Table 3 - Accent 541"/>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51">
    <w:name w:val="Grid Table 35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41">
    <w:name w:val="Colorful Grid - Accent 14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Theme111">
    <w:name w:val="Table Theme111"/>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241">
    <w:name w:val="Table Grid11241"/>
    <w:basedOn w:val="TableNormal"/>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21">
    <w:name w:val="Table Grid11122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41">
    <w:name w:val="Calendar 124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11">
    <w:name w:val="Table Grid111121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41">
    <w:name w:val="Calendar 1114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41">
    <w:name w:val="Table Grid224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1">
    <w:name w:val="Table Grid1111111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1">
    <w:name w:val="Table Grid21121"/>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
    <w:name w:val="Light Shading112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21">
    <w:name w:val="Table Grid612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0">
    <w:name w:val="Table Grid711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812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21">
    <w:name w:val="Grid Table 1 Light32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21">
    <w:name w:val="Plain Table 532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21">
    <w:name w:val="Grid Table 332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21">
    <w:name w:val="Colorful List - Accent 132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11">
    <w:name w:val="Colorful Grid - Accent 1211"/>
    <w:basedOn w:val="TableNormal"/>
    <w:next w:val="ColorfulGrid-Accent1"/>
    <w:semiHidden/>
    <w:unhideWhenUsed/>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21">
    <w:name w:val="Light Shading - Accent 222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111">
    <w:name w:val="Table Grid1011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next w:val="TableGrid"/>
    <w:uiPriority w:val="59"/>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1">
    <w:name w:val="Table Grid1921"/>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
    <w:name w:val="Table Grid202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21">
    <w:name w:val="Table Web 1221"/>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21">
    <w:name w:val="Table Grid11021"/>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11">
    <w:name w:val="Table Theme211"/>
    <w:basedOn w:val="TableNormal"/>
    <w:next w:val="TableTheme"/>
    <w:unhideWhenUsed/>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21">
    <w:name w:val="Table Grid1132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21">
    <w:name w:val="Table Grid111321"/>
    <w:basedOn w:val="TableNormal"/>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21">
    <w:name w:val="Calendar 132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11">
    <w:name w:val="Table Grid111131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21">
    <w:name w:val="Calendar 1122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21">
    <w:name w:val="Table Grid232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11">
    <w:name w:val="Table Grid1111121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41">
    <w:name w:val="Table Grid324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1">
    <w:name w:val="Table Grid2122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1">
    <w:name w:val="Table Grid4241"/>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next w:val="TableGrid"/>
    <w:uiPriority w:val="9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1">
    <w:name w:val="Light Shading121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41">
    <w:name w:val="Light Shading - Accent 11241"/>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21">
    <w:name w:val="Table Grid622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21">
    <w:name w:val="Medium Grid 1 - Accent 2221"/>
    <w:basedOn w:val="TableNormal"/>
    <w:next w:val="MediumGrid1-Accent2"/>
    <w:uiPriority w:val="72"/>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411">
    <w:name w:val="Grid Table 1 Light41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11">
    <w:name w:val="Plain Table 5411"/>
    <w:basedOn w:val="TableNormal"/>
    <w:next w:val="PlainTable54"/>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21">
    <w:name w:val="Grid Table 3 - Accent 5321"/>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11">
    <w:name w:val="Grid Table 3411"/>
    <w:basedOn w:val="TableNormal"/>
    <w:next w:val="GridTable34"/>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1211">
    <w:name w:val="Grid Table 1 Light1211"/>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21">
    <w:name w:val="Plain Table 51221"/>
    <w:basedOn w:val="TableNormal"/>
    <w:uiPriority w:val="45"/>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11">
    <w:name w:val="Grid Table 3 - Accent 5121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11">
    <w:name w:val="Grid Table 3121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411">
    <w:name w:val="Colorful List - Accent 1411"/>
    <w:basedOn w:val="TableNormal"/>
    <w:next w:val="ColorfulList-Accent1"/>
    <w:uiPriority w:val="99"/>
    <w:semiHidden/>
    <w:unhideWhenUsed/>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11">
    <w:name w:val="Colorful Grid - Accent 131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11">
    <w:name w:val="Light Shading - Accent 231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11">
    <w:name w:val="Table Grid1021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1">
    <w:name w:val="Grid Table 4 - Accent 321"/>
    <w:basedOn w:val="TableNormal"/>
    <w:next w:val="GridTable4-Accent32"/>
    <w:uiPriority w:val="49"/>
    <w:qFormat/>
    <w:rsid w:val="007F6022"/>
    <w:pPr>
      <w:spacing w:after="0" w:line="240" w:lineRule="auto"/>
    </w:pPr>
    <w:rPr>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121">
    <w:name w:val="Grid Table 1 Light - Accent 121"/>
    <w:basedOn w:val="TableNormal"/>
    <w:next w:val="GridTable1Light-Accent12"/>
    <w:uiPriority w:val="46"/>
    <w:qFormat/>
    <w:rsid w:val="007F6022"/>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2"/>
    <w:uiPriority w:val="46"/>
    <w:qFormat/>
    <w:rsid w:val="007F6022"/>
    <w:pPr>
      <w:spacing w:after="0" w:line="240" w:lineRule="auto"/>
    </w:pPr>
    <w:rPr>
      <w:lang w:val="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Theme41">
    <w:name w:val="Table Theme41"/>
    <w:basedOn w:val="TableNormal"/>
    <w:next w:val="TableTheme"/>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71">
    <w:name w:val="Table Grid47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1">
    <w:name w:val="Table Grid124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61">
    <w:name w:val="Calendar 16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51">
    <w:name w:val="Table Grid11151"/>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51">
    <w:name w:val="Calendar 1151"/>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61">
    <w:name w:val="Table Grid2161"/>
    <w:basedOn w:val="TableNormal"/>
    <w:next w:val="TableGrid"/>
    <w:qFormat/>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61">
    <w:name w:val="Table Grid11161"/>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41">
    <w:name w:val="Table Grid3141"/>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61">
    <w:name w:val="Table Web 161"/>
    <w:basedOn w:val="TableNormal"/>
    <w:next w:val="TableWeb1"/>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81">
    <w:name w:val="Table Grid481"/>
    <w:basedOn w:val="TableNormal"/>
    <w:next w:val="TableGrid"/>
    <w:uiPriority w:val="39"/>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61">
    <w:name w:val="Colorful List - Accent 161"/>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41">
    <w:name w:val="Grid Table 1 Light141"/>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41">
    <w:name w:val="Plain Table 5141"/>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41">
    <w:name w:val="Grid Table 3 - Accent 514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41">
    <w:name w:val="Grid Table 3141"/>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71">
    <w:name w:val="Table Grid217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
    <w:name w:val="Light Shading141"/>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71">
    <w:name w:val="Light Shading - Accent 1171"/>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61">
    <w:name w:val="Table Grid661"/>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61">
    <w:name w:val="Medium List 2161"/>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41">
    <w:name w:val="Medium List 2 - Accent 641"/>
    <w:basedOn w:val="TableNormal"/>
    <w:next w:val="MediumList2-Accent6"/>
    <w:uiPriority w:val="66"/>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41">
    <w:name w:val="Medium Grid 1 - Accent 14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1">
    <w:name w:val="Light Grid - Accent 1171"/>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41">
    <w:name w:val="Calendar 44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51">
    <w:name w:val="Light Shading - Accent 251"/>
    <w:basedOn w:val="TableNormal"/>
    <w:next w:val="LightShading-Accent2"/>
    <w:uiPriority w:val="3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41">
    <w:name w:val="Light Shading - Accent 44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41">
    <w:name w:val="Light List - Accent 1141"/>
    <w:basedOn w:val="TableNormal"/>
    <w:uiPriority w:val="61"/>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410">
    <w:name w:val="Table Grid 741"/>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41">
    <w:name w:val="Light Shading - Accent 341"/>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41">
    <w:name w:val="Light List - Accent 241"/>
    <w:basedOn w:val="TableNormal"/>
    <w:next w:val="LightList-Accent2"/>
    <w:uiPriority w:val="61"/>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41">
    <w:name w:val="Light List - Accent 641"/>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41">
    <w:name w:val="Colorful List - Accent 54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41">
    <w:name w:val="Medium Shading 1 - Accent 241"/>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41">
    <w:name w:val="Medium Grid 1 - Accent 241"/>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61">
    <w:name w:val="Light Grid - Accent 56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61">
    <w:name w:val="Light Grid - Accent 261"/>
    <w:basedOn w:val="TableNormal"/>
    <w:next w:val="LightGrid-Accent2"/>
    <w:uiPriority w:val="99"/>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41">
    <w:name w:val="Light List - Accent 541"/>
    <w:basedOn w:val="TableNormal"/>
    <w:next w:val="LightList-Accent5"/>
    <w:uiPriority w:val="61"/>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41">
    <w:name w:val="Light Grid - Accent 44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41">
    <w:name w:val="Light List - Accent 441"/>
    <w:basedOn w:val="TableNormal"/>
    <w:next w:val="LightList-Accent4"/>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41">
    <w:name w:val="Medium Shading 1 - Accent 114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61">
    <w:name w:val="Light Grid - Accent 1261"/>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41">
    <w:name w:val="Plain Table 1141"/>
    <w:basedOn w:val="TableNormal"/>
    <w:uiPriority w:val="4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61">
    <w:name w:val="Light List - Accent 1261"/>
    <w:basedOn w:val="TableNormal"/>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41">
    <w:name w:val="Medium List 2241"/>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61">
    <w:name w:val="Light Grid - Accent 1361"/>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31">
    <w:name w:val="Grid Table 4 - Accent 6131"/>
    <w:basedOn w:val="TableNormal"/>
    <w:uiPriority w:val="49"/>
    <w:qFormat/>
    <w:rsid w:val="007F6022"/>
    <w:pPr>
      <w:spacing w:after="0" w:line="240" w:lineRule="auto"/>
    </w:pPr>
    <w:rPr>
      <w:rFonts w:ascii="Calibri" w:eastAsia="MS Mincho" w:hAnsi="Calibri" w:cs="Times New Roman"/>
      <w:sz w:val="20"/>
      <w:szCs w:val="20"/>
      <w:lang w:val="en-US" w:eastAsia="sq-A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tyle2121">
    <w:name w:val="Style2121"/>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41">
    <w:name w:val="Grid Table 5 Dark - Accent 1141"/>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31">
    <w:name w:val="List Table 3 - Accent 1131"/>
    <w:basedOn w:val="TableNormal"/>
    <w:uiPriority w:val="48"/>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31">
    <w:name w:val="Grid Table 5 Dark - Accent 11131"/>
    <w:basedOn w:val="TableNormal"/>
    <w:uiPriority w:val="50"/>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31">
    <w:name w:val="List Table 3 Accent 1131"/>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51">
    <w:name w:val="Table Grid1251"/>
    <w:basedOn w:val="TableNormal"/>
    <w:next w:val="TableGrid"/>
    <w:uiPriority w:val="39"/>
    <w:qFormat/>
    <w:rsid w:val="007F6022"/>
    <w:pPr>
      <w:spacing w:after="0" w:line="240" w:lineRule="auto"/>
    </w:pPr>
    <w:rPr>
      <w:rFonts w:ascii="Times New Roman" w:eastAsia="MS Mincho"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31">
    <w:name w:val="Medium List 2113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31">
    <w:name w:val="Medium List 2 - Accent 6131"/>
    <w:basedOn w:val="TableNormal"/>
    <w:next w:val="MediumList2-Accent6"/>
    <w:uiPriority w:val="66"/>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31">
    <w:name w:val="Medium Grid 1 - Accent 1131"/>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1">
    <w:name w:val="Light Grid - Accent 1115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31">
    <w:name w:val="Calendar 4131"/>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GB"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31">
    <w:name w:val="Light Shading - Accent 4131"/>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31">
    <w:name w:val="Light List - Accent 11131"/>
    <w:basedOn w:val="TableNormal"/>
    <w:uiPriority w:val="61"/>
    <w:qFormat/>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31">
    <w:name w:val="Table Grid 7131"/>
    <w:basedOn w:val="TableNormal"/>
    <w:next w:val="TableGrid70"/>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31">
    <w:name w:val="Light Shading - Accent 3131"/>
    <w:basedOn w:val="TableNormal"/>
    <w:next w:val="LightShading-Accent3"/>
    <w:uiPriority w:val="60"/>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31">
    <w:name w:val="Light List - Accent 2131"/>
    <w:basedOn w:val="TableNormal"/>
    <w:next w:val="LightList-Accent2"/>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31">
    <w:name w:val="Light List - Accent 6131"/>
    <w:basedOn w:val="TableNormal"/>
    <w:next w:val="LightList-Accent6"/>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31">
    <w:name w:val="Colorful List - Accent 5131"/>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31">
    <w:name w:val="Medium Shading 1 - Accent 2131"/>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31">
    <w:name w:val="Medium Grid 1 - Accent 2131"/>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51">
    <w:name w:val="Light Grid - Accent 1125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1">
    <w:name w:val="Light Grid - Accent 5151"/>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51">
    <w:name w:val="Light Grid - Accent 2151"/>
    <w:basedOn w:val="TableNormal"/>
    <w:next w:val="LightGrid-Accent2"/>
    <w:uiPriority w:val="99"/>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31">
    <w:name w:val="Table Web 1131"/>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31">
    <w:name w:val="Light List - Accent 5131"/>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31">
    <w:name w:val="Light Shading - Accent 11131"/>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31">
    <w:name w:val="Light Grid - Accent 4131"/>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31">
    <w:name w:val="Light List - Accent 4131"/>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31">
    <w:name w:val="Medium Shading 1 - Accent 11131"/>
    <w:uiPriority w:val="63"/>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51">
    <w:name w:val="Light Grid - Accent 1215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31">
    <w:name w:val="Plain Table 11131"/>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31">
    <w:name w:val="Light List - Accent 12131"/>
    <w:basedOn w:val="TableNormal"/>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31">
    <w:name w:val="Table Grid4131"/>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31">
    <w:name w:val="Medium List 22131"/>
    <w:basedOn w:val="TableNormal"/>
    <w:uiPriority w:val="66"/>
    <w:qFormat/>
    <w:rsid w:val="007F6022"/>
    <w:pPr>
      <w:spacing w:after="0" w:line="240" w:lineRule="auto"/>
    </w:pPr>
    <w:rPr>
      <w:rFonts w:ascii="Cambria" w:eastAsia="Times New Roman" w:hAnsi="Cambria" w:cs="Times New Roman"/>
      <w:color w:val="000000"/>
      <w:sz w:val="20"/>
      <w:szCs w:val="20"/>
      <w:lang w:val="en-GB"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51">
    <w:name w:val="Light Grid - Accent 13151"/>
    <w:basedOn w:val="TableNormal"/>
    <w:uiPriority w:val="62"/>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31">
    <w:name w:val="Table Grid5131"/>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 Grid 131"/>
    <w:basedOn w:val="TableNormal"/>
    <w:next w:val="TableGrid19"/>
    <w:semiHidden/>
    <w:unhideWhenUsed/>
    <w:rsid w:val="007F6022"/>
    <w:pPr>
      <w:spacing w:after="0" w:line="240" w:lineRule="auto"/>
    </w:pPr>
    <w:rPr>
      <w:rFonts w:ascii="Calibri" w:eastAsia="Calibri" w:hAnsi="Calibri" w:cs="Times New Roman"/>
      <w:sz w:val="20"/>
      <w:szCs w:val="20"/>
      <w:lang w:val="en-GB"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31">
    <w:name w:val="Table Elegant31"/>
    <w:basedOn w:val="TableNormal"/>
    <w:next w:val="TableElegant"/>
    <w:semiHidden/>
    <w:unhideWhenUsed/>
    <w:qFormat/>
    <w:rsid w:val="007F6022"/>
    <w:pPr>
      <w:spacing w:after="0" w:line="240" w:lineRule="auto"/>
    </w:pPr>
    <w:rPr>
      <w:rFonts w:ascii="Calibri" w:eastAsia="Calibri" w:hAnsi="Calibri" w:cs="Times New Roman"/>
      <w:sz w:val="20"/>
      <w:szCs w:val="20"/>
      <w:lang w:val="en-GB"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351">
    <w:name w:val="Table Grid135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next w:val="TableGrid"/>
    <w:uiPriority w:val="59"/>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41">
    <w:name w:val="Table Grid941"/>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next w:val="TableGrid"/>
    <w:uiPriority w:val="9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31">
    <w:name w:val="Grid Table 1 Light113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31">
    <w:name w:val="Plain Table 51131"/>
    <w:basedOn w:val="TableNormal"/>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31">
    <w:name w:val="Grid Table 3 - Accent 5113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31">
    <w:name w:val="Grid Table 31131"/>
    <w:basedOn w:val="TableNormal"/>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31">
    <w:name w:val="Table 3D effects 231"/>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31">
    <w:name w:val="Table 3D effects 131"/>
    <w:basedOn w:val="TableNormal"/>
    <w:next w:val="Table3Deffects1"/>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151">
    <w:name w:val="Table Grid111151"/>
    <w:basedOn w:val="TableNormal"/>
    <w:next w:val="TableGrid"/>
    <w:qFormat/>
    <w:rsid w:val="007F6022"/>
    <w:pPr>
      <w:spacing w:after="0" w:line="240" w:lineRule="auto"/>
    </w:pPr>
    <w:rPr>
      <w:rFonts w:ascii="Times New Roman" w:eastAsia="Times New Roman" w:hAnsi="Times New Roman" w:cs="Times New Roman"/>
      <w:sz w:val="20"/>
      <w:szCs w:val="20"/>
      <w:lang w:val="en-GB"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3031">
    <w:name w:val="Style303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31">
    <w:name w:val="Style293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31">
    <w:name w:val="Style28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31">
    <w:name w:val="Style27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31">
    <w:name w:val="Style263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31">
    <w:name w:val="Style25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31">
    <w:name w:val="Style243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31">
    <w:name w:val="Style2231"/>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31">
    <w:name w:val="Style20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31">
    <w:name w:val="Style193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31">
    <w:name w:val="Style183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31">
    <w:name w:val="Style17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31">
    <w:name w:val="Style12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31">
    <w:name w:val="Style731"/>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31">
    <w:name w:val="Style631"/>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GridTable1Light231">
    <w:name w:val="Grid Table 1 Light231"/>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31">
    <w:name w:val="Plain Table 5231"/>
    <w:basedOn w:val="TableNormal"/>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31">
    <w:name w:val="Grid Table 3 - Accent 523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31">
    <w:name w:val="Grid Table 3231"/>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1111141">
    <w:name w:val="Table Grid111114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61">
    <w:name w:val="Grid Table 1 Light6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61">
    <w:name w:val="Plain Table 56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51">
    <w:name w:val="Grid Table 3 - Accent 551"/>
    <w:basedOn w:val="TableNormal"/>
    <w:next w:val="GridTable3-Accent54"/>
    <w:uiPriority w:val="48"/>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61">
    <w:name w:val="Grid Table 36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51">
    <w:name w:val="Colorful Grid - Accent 15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eastAsia="sq-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Theme121">
    <w:name w:val="Table Theme121"/>
    <w:basedOn w:val="TableNormal"/>
    <w:next w:val="TableTheme"/>
    <w:unhideWhenUsed/>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251">
    <w:name w:val="Table Grid1125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31">
    <w:name w:val="Table Grid11123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51">
    <w:name w:val="Calendar 125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221">
    <w:name w:val="Table Grid111122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51">
    <w:name w:val="Calendar 1115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251">
    <w:name w:val="Table Grid225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21">
    <w:name w:val="Table Grid1111112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1">
    <w:name w:val="Table Grid2113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1">
    <w:name w:val="Light Shading1131"/>
    <w:basedOn w:val="TableNormal"/>
    <w:uiPriority w:val="60"/>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31">
    <w:name w:val="Table Grid613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0">
    <w:name w:val="Table Grid7121"/>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1">
    <w:name w:val="Table Grid813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1">
    <w:name w:val="Table Grid913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331">
    <w:name w:val="Grid Table 1 Light331"/>
    <w:basedOn w:val="TableNormal"/>
    <w:next w:val="GridTable1Light4"/>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31">
    <w:name w:val="Plain Table 5331"/>
    <w:basedOn w:val="TableNormal"/>
    <w:next w:val="PlainTable54"/>
    <w:uiPriority w:val="45"/>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331">
    <w:name w:val="Grid Table 333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331">
    <w:name w:val="Colorful List - Accent 1331"/>
    <w:basedOn w:val="TableNormal"/>
    <w:next w:val="ColorfulList-Accent1"/>
    <w:uiPriority w:val="99"/>
    <w:semiHidden/>
    <w:unhideWhenUsed/>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21">
    <w:name w:val="Colorful Grid - Accent 1221"/>
    <w:basedOn w:val="TableNormal"/>
    <w:next w:val="ColorfulGrid-Accent1"/>
    <w:semiHidden/>
    <w:unhideWhenUsed/>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31">
    <w:name w:val="Light Shading - Accent 223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121">
    <w:name w:val="Table Grid10121"/>
    <w:basedOn w:val="TableNormal"/>
    <w:next w:val="TableGrid"/>
    <w:uiPriority w:val="3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1213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next w:val="TableGrid"/>
    <w:uiPriority w:val="59"/>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1">
    <w:name w:val="Table Grid1831"/>
    <w:basedOn w:val="TableNormal"/>
    <w:next w:val="TableGrid"/>
    <w:uiPriority w:val="39"/>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1">
    <w:name w:val="Table Grid1931"/>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1">
    <w:name w:val="Table Grid203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31">
    <w:name w:val="Table Web 1231"/>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31">
    <w:name w:val="Table Grid11031"/>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221">
    <w:name w:val="Table Theme221"/>
    <w:basedOn w:val="TableNormal"/>
    <w:next w:val="TableTheme"/>
    <w:unhideWhenUse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11331">
    <w:name w:val="Table Grid1133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31">
    <w:name w:val="Table Grid111331"/>
    <w:basedOn w:val="TableNormal"/>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31">
    <w:name w:val="Calendar 133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1111321">
    <w:name w:val="Table Grid1111321"/>
    <w:basedOn w:val="TableNormal"/>
    <w:qFormat/>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31">
    <w:name w:val="Calendar 1123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31">
    <w:name w:val="Table Grid2331"/>
    <w:basedOn w:val="TableNormal"/>
    <w:qFormat/>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21">
    <w:name w:val="Table Grid1111122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51">
    <w:name w:val="Table Grid3251"/>
    <w:basedOn w:val="TableNormal"/>
    <w:rsid w:val="007F6022"/>
    <w:pPr>
      <w:spacing w:after="0" w:line="240" w:lineRule="auto"/>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31">
    <w:name w:val="Table Grid21231"/>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1">
    <w:name w:val="Table Grid4251"/>
    <w:basedOn w:val="TableNormal"/>
    <w:next w:val="TableGrid"/>
    <w:uiPriority w:val="39"/>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next w:val="TableGrid"/>
    <w:uiPriority w:val="99"/>
    <w:qFormat/>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1">
    <w:name w:val="Light Shading1221"/>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51">
    <w:name w:val="Light Shading - Accent 11251"/>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31">
    <w:name w:val="Table Grid623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1">
    <w:name w:val="Table Grid8231"/>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2231">
    <w:name w:val="Medium Grid 1 - Accent 2231"/>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421">
    <w:name w:val="Grid Table 1 Light421"/>
    <w:basedOn w:val="TableNormal"/>
    <w:next w:val="GridTable1Light4"/>
    <w:uiPriority w:val="46"/>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421">
    <w:name w:val="Plain Table 5421"/>
    <w:basedOn w:val="TableNormal"/>
    <w:next w:val="PlainTable54"/>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31">
    <w:name w:val="Grid Table 3 - Accent 5331"/>
    <w:basedOn w:val="TableNormal"/>
    <w:next w:val="GridTable3-Accent5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421">
    <w:name w:val="Grid Table 3421"/>
    <w:basedOn w:val="TableNormal"/>
    <w:next w:val="GridTable34"/>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1221">
    <w:name w:val="Grid Table 1 Light1221"/>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31">
    <w:name w:val="Plain Table 51231"/>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21">
    <w:name w:val="Grid Table 3 - Accent 5122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21">
    <w:name w:val="Grid Table 31221"/>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421">
    <w:name w:val="Colorful List - Accent 142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21">
    <w:name w:val="Colorful Grid - Accent 132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21">
    <w:name w:val="Light Shading - Accent 232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0221">
    <w:name w:val="Table Grid1022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12221"/>
    <w:basedOn w:val="TableNormal"/>
    <w:next w:val="TableGrid"/>
    <w:uiPriority w:val="39"/>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31">
    <w:name w:val="Grid Table 4 - Accent 331"/>
    <w:basedOn w:val="TableNormal"/>
    <w:next w:val="GridTable4-Accent32"/>
    <w:uiPriority w:val="49"/>
    <w:rsid w:val="007F6022"/>
    <w:pPr>
      <w:spacing w:after="0" w:line="240" w:lineRule="auto"/>
    </w:pPr>
    <w:rPr>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1Light-Accent131">
    <w:name w:val="Grid Table 1 Light - Accent 131"/>
    <w:basedOn w:val="TableNormal"/>
    <w:next w:val="GridTable1Light-Accent12"/>
    <w:uiPriority w:val="46"/>
    <w:rsid w:val="007F6022"/>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
    <w:uiPriority w:val="46"/>
    <w:qFormat/>
    <w:rsid w:val="007F6022"/>
    <w:pPr>
      <w:spacing w:after="0" w:line="240" w:lineRule="auto"/>
    </w:pPr>
    <w:rPr>
      <w:lang w:val="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Theme51">
    <w:name w:val="Table Theme51"/>
    <w:basedOn w:val="TableNormal"/>
    <w:next w:val="TableTheme"/>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491">
    <w:name w:val="Table Grid491"/>
    <w:basedOn w:val="TableNormal"/>
    <w:next w:val="TableGrid"/>
    <w:uiPriority w:val="39"/>
    <w:qFormat/>
    <w:rsid w:val="007F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51">
    <w:name w:val="Light List - Accent 551"/>
    <w:basedOn w:val="TableNormal"/>
    <w:next w:val="LightList-Accent5"/>
    <w:uiPriority w:val="61"/>
    <w:qFormat/>
    <w:rsid w:val="007F6022"/>
    <w:pPr>
      <w:spacing w:after="0" w:line="240" w:lineRule="auto"/>
    </w:pPr>
    <w:rPr>
      <w:lang w:val="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Grid1261">
    <w:name w:val="Table Grid1261"/>
    <w:basedOn w:val="TableNormal"/>
    <w:next w:val="TableGrid"/>
    <w:qFormat/>
    <w:rsid w:val="007F6022"/>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
    <w:name w:val="Table Grid50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1">
    <w:name w:val="Table Grid57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81">
    <w:name w:val="Table Grid58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71">
    <w:name w:val="Table Grid127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next w:val="TableGrid"/>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151">
    <w:name w:val="Plain Table 5151"/>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2171">
    <w:name w:val="Medium List 2171"/>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81">
    <w:name w:val="Light Grid - Accent 1181"/>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61">
    <w:name w:val="Light Shading - Accent 261"/>
    <w:basedOn w:val="TableNormal"/>
    <w:next w:val="LightShading-Accent2"/>
    <w:uiPriority w:val="3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Grid1-Accent251">
    <w:name w:val="Medium Grid 1 - Accent 251"/>
    <w:basedOn w:val="TableNormal"/>
    <w:next w:val="MediumGrid1-Accent2"/>
    <w:uiPriority w:val="7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571">
    <w:name w:val="Light Grid - Accent 571"/>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71">
    <w:name w:val="Light Grid - Accent 271"/>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Shading1-Accent1151">
    <w:name w:val="Medium Shading 1 - Accent 1151"/>
    <w:uiPriority w:val="63"/>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71">
    <w:name w:val="Light Grid - Accent 1271"/>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71">
    <w:name w:val="Light Grid - Accent 1371"/>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Style2131">
    <w:name w:val="Style2131"/>
    <w:basedOn w:val="TableNormal"/>
    <w:uiPriority w:val="99"/>
    <w:qFormat/>
    <w:rsid w:val="007F6022"/>
    <w:pPr>
      <w:spacing w:after="0" w:line="240" w:lineRule="auto"/>
    </w:pPr>
    <w:rPr>
      <w:rFonts w:ascii="Trebuchet MS" w:eastAsia="Calibri" w:hAnsi="Trebuchet MS" w:cs="Times New Roman"/>
      <w:sz w:val="20"/>
      <w:szCs w:val="20"/>
      <w:lang w:val="et-EE" w:eastAsia="et-EE"/>
    </w:rPr>
    <w:tblPr/>
  </w:style>
  <w:style w:type="table" w:customStyle="1" w:styleId="GridTable5Dark-Accent1151">
    <w:name w:val="Grid Table 5 Dark - Accent 1151"/>
    <w:basedOn w:val="TableNormal"/>
    <w:uiPriority w:val="50"/>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ghtGrid-Accent11161">
    <w:name w:val="Light Grid - Accent 11161"/>
    <w:basedOn w:val="TableNormal"/>
    <w:uiPriority w:val="62"/>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61">
    <w:name w:val="Light Grid - Accent 11261"/>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1">
    <w:name w:val="Light Grid - Accent 5161"/>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ook Antiqua" w:eastAsia="Times New Roman" w:hAnsi="Book Antiqu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61">
    <w:name w:val="Light Grid - Accent 2161"/>
    <w:basedOn w:val="TableNormal"/>
    <w:next w:val="LightGrid-Accent2"/>
    <w:uiPriority w:val="99"/>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61">
    <w:name w:val="Light Grid - Accent 12161"/>
    <w:basedOn w:val="TableNormal"/>
    <w:uiPriority w:val="62"/>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ook Antiqua" w:eastAsia="Times New Roman" w:hAnsi="Book Antiqu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ook Antiqua" w:eastAsia="Times New Roman" w:hAnsi="Book Antiqu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hint="default"/>
        <w:b/>
        <w:bCs/>
      </w:rPr>
    </w:tblStylePr>
    <w:tblStylePr w:type="lastCol">
      <w:rPr>
        <w:rFonts w:ascii="Book Antiqua" w:eastAsia="Times New Roman" w:hAnsi="Book Antiqu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41">
    <w:name w:val="Plain Table 11141"/>
    <w:basedOn w:val="TableNormal"/>
    <w:uiPriority w:val="4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41">
    <w:name w:val="Light List - Accent 12141"/>
    <w:basedOn w:val="TableNormal"/>
    <w:uiPriority w:val="61"/>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41">
    <w:name w:val="Table Grid4141"/>
    <w:basedOn w:val="TableNormal"/>
    <w:next w:val="TableGrid"/>
    <w:uiPriority w:val="39"/>
    <w:qFormat/>
    <w:rsid w:val="007F6022"/>
    <w:pPr>
      <w:spacing w:after="0" w:line="240" w:lineRule="auto"/>
    </w:pPr>
    <w:rPr>
      <w:rFonts w:ascii="Calibri" w:eastAsia="Calibri"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61">
    <w:name w:val="Light Grid - Accent 13161"/>
    <w:basedOn w:val="TableNormal"/>
    <w:uiPriority w:val="62"/>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61">
    <w:name w:val="Table Grid1361"/>
    <w:basedOn w:val="TableNormal"/>
    <w:next w:val="TableGrid"/>
    <w:uiPriority w:val="59"/>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1">
    <w:name w:val="Table Grid1441"/>
    <w:basedOn w:val="TableNormal"/>
    <w:qFormat/>
    <w:rsid w:val="007F6022"/>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next w:val="TableGrid"/>
    <w:uiPriority w:val="59"/>
    <w:qFormat/>
    <w:rsid w:val="007F6022"/>
    <w:pPr>
      <w:spacing w:after="0" w:line="240" w:lineRule="auto"/>
    </w:pPr>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51">
    <w:name w:val="Table Grid951"/>
    <w:basedOn w:val="TableNormal"/>
    <w:next w:val="TableGrid"/>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1">
    <w:name w:val="Table Grid1051"/>
    <w:basedOn w:val="TableNormal"/>
    <w:next w:val="TableGrid"/>
    <w:uiPriority w:val="3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1">
    <w:name w:val="Table Grid1541"/>
    <w:basedOn w:val="TableNormal"/>
    <w:next w:val="TableGrid"/>
    <w:uiPriority w:val="9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141">
    <w:name w:val="Plain Table 5114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Liberation Sans" w:eastAsia="Times New Roman" w:hAnsi="Liberation Sans" w:cs="Times New Roman"/>
        <w:i/>
        <w:iCs/>
        <w:sz w:val="26"/>
      </w:rPr>
      <w:tblPr/>
      <w:tcPr>
        <w:tcBorders>
          <w:bottom w:val="single" w:sz="4" w:space="0" w:color="7F7F7F"/>
        </w:tcBorders>
        <w:shd w:val="clear" w:color="auto" w:fill="FFFFFF"/>
      </w:tcPr>
    </w:tblStylePr>
    <w:tblStylePr w:type="lastRow">
      <w:rPr>
        <w:rFonts w:ascii="Liberation Sans" w:eastAsia="Times New Roman" w:hAnsi="Liberation Sans" w:cs="Times New Roman"/>
        <w:i/>
        <w:iCs/>
        <w:sz w:val="26"/>
      </w:rPr>
      <w:tblPr/>
      <w:tcPr>
        <w:tcBorders>
          <w:top w:val="single" w:sz="4" w:space="0" w:color="7F7F7F"/>
        </w:tcBorders>
        <w:shd w:val="clear" w:color="auto" w:fill="FFFFFF"/>
      </w:tcPr>
    </w:tblStylePr>
    <w:tblStylePr w:type="firstCol">
      <w:pPr>
        <w:jc w:val="right"/>
      </w:pPr>
      <w:rPr>
        <w:rFonts w:ascii="Liberation Sans" w:eastAsia="Times New Roman" w:hAnsi="Liberation Sans" w:cs="Times New Roman"/>
        <w:i/>
        <w:iCs/>
        <w:sz w:val="26"/>
      </w:rPr>
      <w:tblPr/>
      <w:tcPr>
        <w:tcBorders>
          <w:right w:val="single" w:sz="4" w:space="0" w:color="7F7F7F"/>
        </w:tcBorders>
        <w:shd w:val="clear" w:color="auto" w:fill="FFFFFF"/>
      </w:tcPr>
    </w:tblStylePr>
    <w:tblStylePr w:type="lastCol">
      <w:rPr>
        <w:rFonts w:ascii="Liberation Sans" w:eastAsia="Times New Roman" w:hAnsi="Liberatio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41">
    <w:name w:val="Plain Table 5241"/>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Berlin Sans FB Demi" w:eastAsia="Times New Roman" w:hAnsi="Berlin Sans FB Demi" w:cs="Times New Roman"/>
        <w:i/>
        <w:iCs/>
        <w:sz w:val="26"/>
      </w:rPr>
      <w:tblPr/>
      <w:tcPr>
        <w:tcBorders>
          <w:bottom w:val="single" w:sz="4" w:space="0" w:color="7F7F7F"/>
        </w:tcBorders>
        <w:shd w:val="clear" w:color="auto" w:fill="FFFFFF"/>
      </w:tcPr>
    </w:tblStylePr>
    <w:tblStylePr w:type="lastRow">
      <w:rPr>
        <w:rFonts w:ascii="Berlin Sans FB Demi" w:eastAsia="Times New Roman" w:hAnsi="Berlin Sans FB Demi" w:cs="Times New Roman"/>
        <w:i/>
        <w:iCs/>
        <w:sz w:val="26"/>
      </w:rPr>
      <w:tblPr/>
      <w:tcPr>
        <w:tcBorders>
          <w:top w:val="single" w:sz="4" w:space="0" w:color="7F7F7F"/>
        </w:tcBorders>
        <w:shd w:val="clear" w:color="auto" w:fill="FFFFFF"/>
      </w:tcPr>
    </w:tblStylePr>
    <w:tblStylePr w:type="firstCol">
      <w:pPr>
        <w:jc w:val="right"/>
      </w:pPr>
      <w:rPr>
        <w:rFonts w:ascii="Berlin Sans FB Demi" w:eastAsia="Times New Roman" w:hAnsi="Berlin Sans FB Demi" w:cs="Times New Roman"/>
        <w:i/>
        <w:iCs/>
        <w:sz w:val="26"/>
      </w:rPr>
      <w:tblPr/>
      <w:tcPr>
        <w:tcBorders>
          <w:right w:val="single" w:sz="4" w:space="0" w:color="7F7F7F"/>
        </w:tcBorders>
        <w:shd w:val="clear" w:color="auto" w:fill="FFFFFF"/>
      </w:tcPr>
    </w:tblStylePr>
    <w:tblStylePr w:type="lastCol">
      <w:rPr>
        <w:rFonts w:ascii="Berlin Sans FB Demi" w:eastAsia="Times New Roman" w:hAnsi="Berlin Sans FB Dem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1261">
    <w:name w:val="Table Grid11261"/>
    <w:basedOn w:val="TableNormal"/>
    <w:qFormat/>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41">
    <w:name w:val="Table Grid11124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61">
    <w:name w:val="Calendar 126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Calendar11161">
    <w:name w:val="Calendar 1116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9141">
    <w:name w:val="Table Grid9141"/>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341">
    <w:name w:val="Colorful List - Accent 1341"/>
    <w:basedOn w:val="TableNormal"/>
    <w:next w:val="ColorfulList-Accent1"/>
    <w:uiPriority w:val="99"/>
    <w:semiHidden/>
    <w:unhideWhenUsed/>
    <w:qFormat/>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231">
    <w:name w:val="Colorful Grid - Accent 1231"/>
    <w:basedOn w:val="TableNormal"/>
    <w:next w:val="ColorfulGrid-Accent1"/>
    <w:semiHidden/>
    <w:unhideWhenUsed/>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241">
    <w:name w:val="Light Shading - Accent 2241"/>
    <w:basedOn w:val="TableNormal"/>
    <w:next w:val="LightShading-Accent2"/>
    <w:uiPriority w:val="30"/>
    <w:semiHidden/>
    <w:unhideWhenUsed/>
    <w:qFormat/>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2141">
    <w:name w:val="Table Grid12141"/>
    <w:basedOn w:val="TableNormal"/>
    <w:next w:val="TableGrid"/>
    <w:uiPriority w:val="39"/>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1">
    <w:name w:val="Table Grid1641"/>
    <w:basedOn w:val="TableNormal"/>
    <w:next w:val="TableGrid"/>
    <w:uiPriority w:val="39"/>
    <w:qFormat/>
    <w:rsid w:val="007F602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1">
    <w:name w:val="Table Grid1741"/>
    <w:basedOn w:val="TableNormal"/>
    <w:next w:val="TableGrid"/>
    <w:uiPriority w:val="59"/>
    <w:qFormat/>
    <w:rsid w:val="007F602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1">
    <w:name w:val="Table Grid1841"/>
    <w:basedOn w:val="TableNormal"/>
    <w:next w:val="TableGrid"/>
    <w:uiPriority w:val="39"/>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41">
    <w:name w:val="Table Grid1941"/>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1">
    <w:name w:val="Table Grid2041"/>
    <w:basedOn w:val="TableNormal"/>
    <w:next w:val="TableGrid"/>
    <w:uiPriority w:val="5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41">
    <w:name w:val="Table Web 1241"/>
    <w:basedOn w:val="TableNormal"/>
    <w:next w:val="TableWeb1"/>
    <w:unhideWhenUsed/>
    <w:qFormat/>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41">
    <w:name w:val="Table Grid11041"/>
    <w:basedOn w:val="TableNormal"/>
    <w:next w:val="TableGrid"/>
    <w:qFormat/>
    <w:rsid w:val="007F6022"/>
    <w:pPr>
      <w:spacing w:after="0" w:line="240" w:lineRule="auto"/>
    </w:pPr>
    <w:rPr>
      <w:rFonts w:ascii="Calibri" w:eastAsia="Calibri" w:hAnsi="Calibri"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41">
    <w:name w:val="Table Grid11341"/>
    <w:basedOn w:val="TableNormal"/>
    <w:rsid w:val="007F6022"/>
    <w:pPr>
      <w:spacing w:after="0" w:line="240" w:lineRule="auto"/>
    </w:pPr>
    <w:rPr>
      <w:rFonts w:ascii="Calibri" w:eastAsia="Times New Roman"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41">
    <w:name w:val="Table Grid111341"/>
    <w:basedOn w:val="TableNormal"/>
    <w:qFormat/>
    <w:rsid w:val="007F6022"/>
    <w:pPr>
      <w:spacing w:after="0" w:line="240" w:lineRule="auto"/>
    </w:pPr>
    <w:rPr>
      <w:rFonts w:ascii="Times New Roman" w:eastAsia="MS Mincho"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41">
    <w:name w:val="Calendar 134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Calendar11241">
    <w:name w:val="Calendar 11241"/>
    <w:basedOn w:val="TableNormal"/>
    <w:qFormat/>
    <w:rsid w:val="007F6022"/>
    <w:pPr>
      <w:spacing w:after="0" w:line="240" w:lineRule="auto"/>
    </w:pPr>
    <w:rPr>
      <w:rFonts w:ascii="Calibri" w:eastAsia="Times New Roman" w:hAnsi="Calibri" w:cs="Times New Roman"/>
      <w:sz w:val="20"/>
      <w:szCs w:val="20"/>
      <w:lang w:val="en-US" w:eastAsia="en-GB" w:bidi="en-US"/>
    </w:rPr>
    <w:tblPr>
      <w:tblStyleRowBandSize w:val="1"/>
      <w:tblStyleColBandSize w:val="1"/>
    </w:tblPr>
    <w:tblStylePr w:type="firstRow">
      <w:pPr>
        <w:wordWrap/>
        <w:spacing w:beforeLines="0" w:beforeAutospacing="1" w:afterLines="0" w:afterAutospacing="1"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leGrid2341">
    <w:name w:val="Table Grid2341"/>
    <w:basedOn w:val="TableNormal"/>
    <w:rsid w:val="007F6022"/>
    <w:pPr>
      <w:spacing w:after="0" w:line="240" w:lineRule="auto"/>
      <w:jc w:val="both"/>
    </w:pPr>
    <w:rPr>
      <w:rFonts w:ascii="Times New Roman" w:eastAsia="Times New Roman" w:hAnsi="Times New Roman"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61">
    <w:name w:val="Table Grid4261"/>
    <w:basedOn w:val="TableNormal"/>
    <w:next w:val="TableGrid"/>
    <w:uiPriority w:val="39"/>
    <w:qFormat/>
    <w:rsid w:val="007F6022"/>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61">
    <w:name w:val="Light Shading - Accent 11261"/>
    <w:basedOn w:val="TableNormal"/>
    <w:uiPriority w:val="60"/>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Accent2241">
    <w:name w:val="Medium Grid 1 - Accent 2241"/>
    <w:basedOn w:val="TableNormal"/>
    <w:next w:val="MediumGrid1-Accent2"/>
    <w:uiPriority w:val="72"/>
    <w:qFormat/>
    <w:rsid w:val="007F6022"/>
    <w:pPr>
      <w:spacing w:after="0" w:line="240" w:lineRule="auto"/>
    </w:pPr>
    <w:rPr>
      <w:rFonts w:ascii="Calibri" w:eastAsia="Calibri" w:hAnsi="Calibri" w:cs="Calibri"/>
      <w:noProof/>
      <w:lang w:val="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PlainTable51241">
    <w:name w:val="Plain Table 51241"/>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Cordia New" w:eastAsia="Times New Roman" w:hAnsi="Cordia New" w:cs="Times New Roman" w:hint="default"/>
        <w:i/>
        <w:iCs/>
        <w:sz w:val="26"/>
        <w:szCs w:val="26"/>
      </w:rPr>
      <w:tblPr/>
      <w:tcPr>
        <w:tcBorders>
          <w:bottom w:val="single" w:sz="4" w:space="0" w:color="7F7F7F"/>
        </w:tcBorders>
        <w:shd w:val="clear" w:color="auto" w:fill="FFFFFF"/>
      </w:tcPr>
    </w:tblStylePr>
    <w:tblStylePr w:type="lastRow">
      <w:rPr>
        <w:rFonts w:ascii="Cordia New" w:eastAsia="Times New Roman" w:hAnsi="Cordia New" w:cs="Times New Roman" w:hint="default"/>
        <w:i/>
        <w:iCs/>
        <w:sz w:val="26"/>
        <w:szCs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hint="default"/>
        <w:i/>
        <w:iCs/>
        <w:sz w:val="26"/>
        <w:szCs w:val="26"/>
      </w:rPr>
      <w:tblPr/>
      <w:tcPr>
        <w:tcBorders>
          <w:right w:val="single" w:sz="4" w:space="0" w:color="7F7F7F"/>
        </w:tcBorders>
        <w:shd w:val="clear" w:color="auto" w:fill="FFFFFF"/>
      </w:tcPr>
    </w:tblStylePr>
    <w:tblStylePr w:type="lastCol">
      <w:rPr>
        <w:rFonts w:ascii="Cordia New" w:eastAsia="Times New Roman" w:hAnsi="Cordia New"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olorfulList-Accent1431">
    <w:name w:val="Colorful List - Accent 1431"/>
    <w:basedOn w:val="TableNormal"/>
    <w:next w:val="ColorfulList-Accent1"/>
    <w:uiPriority w:val="99"/>
    <w:semiHidden/>
    <w:unhideWhenUsed/>
    <w:rsid w:val="007F6022"/>
    <w:pPr>
      <w:spacing w:after="0" w:line="240" w:lineRule="auto"/>
    </w:pPr>
    <w:rPr>
      <w:rFonts w:ascii="Calibri" w:eastAsia="Calibri" w:hAnsi="Calibri" w:cs="Times New Roman"/>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Grid-Accent1331">
    <w:name w:val="Colorful Grid - Accent 1331"/>
    <w:basedOn w:val="TableNormal"/>
    <w:next w:val="ColorfulGrid-Accent1"/>
    <w:semiHidden/>
    <w:unhideWhenUsed/>
    <w:qFormat/>
    <w:rsid w:val="007F6022"/>
    <w:pPr>
      <w:spacing w:after="0" w:line="240" w:lineRule="auto"/>
    </w:pPr>
    <w:rPr>
      <w:rFonts w:ascii="Times New Roman" w:eastAsia="Times New Roman" w:hAnsi="Times New Roman" w:cs="Times New Roman"/>
      <w:i/>
      <w:iCs/>
      <w:kern w:val="18"/>
      <w:sz w:val="28"/>
      <w:szCs w:val="28"/>
      <w:lang w:val="en-GB"/>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2331">
    <w:name w:val="Light Shading - Accent 2331"/>
    <w:basedOn w:val="TableNormal"/>
    <w:next w:val="LightShading-Accent2"/>
    <w:uiPriority w:val="30"/>
    <w:semiHidden/>
    <w:unhideWhenUsed/>
    <w:rsid w:val="007F6022"/>
    <w:pPr>
      <w:spacing w:after="0" w:line="240" w:lineRule="auto"/>
    </w:pPr>
    <w:rPr>
      <w:rFonts w:ascii="Cambria" w:eastAsia="Times New Roman" w:hAnsi="Cambria" w:cs="Times New Roman"/>
      <w:smallCaps/>
      <w:color w:val="365F91"/>
      <w:kern w:val="18"/>
      <w:sz w:val="28"/>
      <w:szCs w:val="28"/>
      <w:lang w:val="en-GB"/>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591">
    <w:name w:val="Table Grid59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01">
    <w:name w:val="Table Grid60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71">
    <w:name w:val="Table Grid67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81">
    <w:name w:val="Table Grid1281"/>
    <w:basedOn w:val="TableNormal"/>
    <w:next w:val="TableGrid"/>
    <w:uiPriority w:val="39"/>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81">
    <w:name w:val="Table Grid681"/>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91">
    <w:name w:val="Table Grid1291"/>
    <w:basedOn w:val="TableNormal"/>
    <w:next w:val="TableGrid"/>
    <w:uiPriority w:val="39"/>
    <w:qFormat/>
    <w:rsid w:val="007F6022"/>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00">
    <w:name w:val="Table Grid70"/>
    <w:basedOn w:val="TableNormal"/>
    <w:next w:val="TableGrid"/>
    <w:uiPriority w:val="39"/>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qFormat/>
    <w:rsid w:val="007F60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qFormat/>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
    <w:name w:val="Table Theme7"/>
    <w:basedOn w:val="TableNormal"/>
    <w:next w:val="TableTheme"/>
    <w:qFormat/>
    <w:rsid w:val="007F6022"/>
    <w:pPr>
      <w:spacing w:after="0" w:line="240" w:lineRule="auto"/>
    </w:pPr>
    <w:rPr>
      <w:rFonts w:ascii="Times New Roman" w:eastAsia="Times New Roman" w:hAnsi="Times New Roman" w:cs="Times New Roman"/>
      <w:sz w:val="20"/>
      <w:szCs w:val="20"/>
      <w:lang w:val="en-US"/>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Calendar18">
    <w:name w:val="Calendar 18"/>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90">
    <w:name w:val="Table Grid1119"/>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7">
    <w:name w:val="Calendar 117"/>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110">
    <w:name w:val="Table Grid11110"/>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8">
    <w:name w:val="Table Grid318"/>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8">
    <w:name w:val="Table Web 18"/>
    <w:basedOn w:val="TableNormal"/>
    <w:next w:val="TableWeb1"/>
    <w:qFormat/>
    <w:rsid w:val="007F6022"/>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16">
    <w:name w:val="Table Grid416"/>
    <w:basedOn w:val="TableNormal"/>
    <w:next w:val="TableGrid"/>
    <w:uiPriority w:val="39"/>
    <w:qFormat/>
    <w:rsid w:val="007F602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6">
    <w:name w:val="Grid Table 1 Light16"/>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7">
    <w:name w:val="Plain Table 517"/>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Adobe Fangsong Std R" w:eastAsia="Times New Roman" w:hAnsi="@Adobe Fangsong Std R" w:cs="Times New Roman"/>
        <w:i/>
        <w:iCs/>
        <w:sz w:val="26"/>
      </w:rPr>
      <w:tblPr/>
      <w:tcPr>
        <w:tcBorders>
          <w:bottom w:val="single" w:sz="4" w:space="0" w:color="7F7F7F"/>
        </w:tcBorders>
        <w:shd w:val="clear" w:color="auto" w:fill="FFFFFF"/>
      </w:tcPr>
    </w:tblStylePr>
    <w:tblStylePr w:type="lastRow">
      <w:rPr>
        <w:rFonts w:ascii="@Adobe Fangsong Std R" w:eastAsia="Times New Roman" w:hAnsi="@Adobe Fangsong Std R" w:cs="Times New Roman"/>
        <w:i/>
        <w:iCs/>
        <w:sz w:val="26"/>
      </w:rPr>
      <w:tblPr/>
      <w:tcPr>
        <w:tcBorders>
          <w:top w:val="single" w:sz="4" w:space="0" w:color="7F7F7F"/>
        </w:tcBorders>
        <w:shd w:val="clear" w:color="auto" w:fill="FFFFFF"/>
      </w:tcPr>
    </w:tblStylePr>
    <w:tblStylePr w:type="firstCol">
      <w:pPr>
        <w:jc w:val="right"/>
      </w:pPr>
      <w:rPr>
        <w:rFonts w:ascii="@Adobe Fangsong Std R" w:eastAsia="Times New Roman" w:hAnsi="@Adobe Fangsong Std R" w:cs="Times New Roman"/>
        <w:i/>
        <w:iCs/>
        <w:sz w:val="26"/>
      </w:rPr>
      <w:tblPr/>
      <w:tcPr>
        <w:tcBorders>
          <w:right w:val="single" w:sz="4" w:space="0" w:color="7F7F7F"/>
        </w:tcBorders>
        <w:shd w:val="clear" w:color="auto" w:fill="FFFFFF"/>
      </w:tcPr>
    </w:tblStylePr>
    <w:tblStylePr w:type="lastCol">
      <w:rPr>
        <w:rFonts w:ascii="@Adobe Fangsong Std R" w:eastAsia="Times New Roman" w:hAnsi="@Adobe Fangsong Std R"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6">
    <w:name w:val="Grid Table 3 - Accent 516"/>
    <w:basedOn w:val="TableNormal"/>
    <w:uiPriority w:val="48"/>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6">
    <w:name w:val="Grid Table 316"/>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List-Accent18">
    <w:name w:val="Colorful List - Accent 18"/>
    <w:basedOn w:val="TableNormal"/>
    <w:next w:val="ColorfulList-Accent1"/>
    <w:uiPriority w:val="99"/>
    <w:qFormat/>
    <w:rsid w:val="007F6022"/>
    <w:pPr>
      <w:spacing w:after="0" w:line="240" w:lineRule="auto"/>
    </w:pPr>
    <w:rPr>
      <w:rFonts w:ascii="Calibri" w:eastAsia="Calibri" w:hAnsi="Calibri" w:cs="Calibri"/>
      <w:noProof/>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5Dark-Accent117">
    <w:name w:val="Grid Table 5 Dark - Accent 117"/>
    <w:basedOn w:val="TableNormal"/>
    <w:uiPriority w:val="50"/>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1Light115">
    <w:name w:val="Grid Table 1 Light115"/>
    <w:basedOn w:val="TableNormal"/>
    <w:uiPriority w:val="46"/>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16">
    <w:name w:val="Plain Table 5116"/>
    <w:basedOn w:val="TableNormal"/>
    <w:uiPriority w:val="45"/>
    <w:qFormat/>
    <w:rsid w:val="007F6022"/>
    <w:pPr>
      <w:spacing w:after="0" w:line="240" w:lineRule="auto"/>
    </w:pPr>
    <w:rPr>
      <w:rFonts w:ascii="Calibri" w:eastAsia="Calibri" w:hAnsi="Calibri" w:cs="Times New Roman"/>
      <w:sz w:val="20"/>
      <w:szCs w:val="20"/>
      <w:lang w:val="en-GB" w:eastAsia="en-GB"/>
    </w:rPr>
    <w:tblPr>
      <w:tblStyleRowBandSize w:val="1"/>
      <w:tblStyleColBandSize w:val="1"/>
    </w:tblPr>
    <w:tblStylePr w:type="firstRow">
      <w:rPr>
        <w:rFonts w:ascii="@Adobe Gothic Std B" w:eastAsia="Times New Roman" w:hAnsi="@Adobe Gothic Std B" w:cs="Times New Roman"/>
        <w:i/>
        <w:iCs/>
        <w:sz w:val="26"/>
      </w:rPr>
      <w:tblPr/>
      <w:tcPr>
        <w:tcBorders>
          <w:bottom w:val="single" w:sz="4" w:space="0" w:color="7F7F7F"/>
        </w:tcBorders>
        <w:shd w:val="clear" w:color="auto" w:fill="FFFFFF"/>
      </w:tcPr>
    </w:tblStylePr>
    <w:tblStylePr w:type="lastRow">
      <w:rPr>
        <w:rFonts w:ascii="@Adobe Gothic Std B" w:eastAsia="Times New Roman" w:hAnsi="@Adobe Gothic Std B" w:cs="Times New Roman"/>
        <w:i/>
        <w:iCs/>
        <w:sz w:val="26"/>
      </w:rPr>
      <w:tblPr/>
      <w:tcPr>
        <w:tcBorders>
          <w:top w:val="single" w:sz="4" w:space="0" w:color="7F7F7F"/>
        </w:tcBorders>
        <w:shd w:val="clear" w:color="auto" w:fill="FFFFFF"/>
      </w:tcPr>
    </w:tblStylePr>
    <w:tblStylePr w:type="firstCol">
      <w:pPr>
        <w:jc w:val="right"/>
      </w:pPr>
      <w:rPr>
        <w:rFonts w:ascii="@Adobe Gothic Std B" w:eastAsia="Times New Roman" w:hAnsi="@Adobe Gothic Std B" w:cs="Times New Roman"/>
        <w:i/>
        <w:iCs/>
        <w:sz w:val="26"/>
      </w:rPr>
      <w:tblPr/>
      <w:tcPr>
        <w:tcBorders>
          <w:right w:val="single" w:sz="4" w:space="0" w:color="7F7F7F"/>
        </w:tcBorders>
        <w:shd w:val="clear" w:color="auto" w:fill="FFFFFF"/>
      </w:tcPr>
    </w:tblStylePr>
    <w:tblStylePr w:type="lastCol">
      <w:rPr>
        <w:rFonts w:ascii="@Adobe Gothic Std B" w:eastAsia="Times New Roman" w:hAnsi="@Adobe Gothic Std B"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15">
    <w:name w:val="Grid Table 3 - Accent 5115"/>
    <w:basedOn w:val="TableNormal"/>
    <w:uiPriority w:val="48"/>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15">
    <w:name w:val="Grid Table 3115"/>
    <w:basedOn w:val="TableNormal"/>
    <w:uiPriority w:val="48"/>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3Deffects25">
    <w:name w:val="Table 3D effects 25"/>
    <w:basedOn w:val="TableNormal"/>
    <w:next w:val="Table3Deffects2"/>
    <w:qFormat/>
    <w:rsid w:val="007F6022"/>
    <w:pPr>
      <w:spacing w:after="0" w:line="240" w:lineRule="auto"/>
    </w:pPr>
    <w:rPr>
      <w:rFonts w:ascii="Times New Roman" w:eastAsia="Times New Roman" w:hAnsi="Times New Roman" w:cs="Times New Roman"/>
      <w:sz w:val="20"/>
      <w:szCs w:val="20"/>
      <w:lang w:val="it-IT" w:eastAsia="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5">
    <w:name w:val="Table 3D effects 15"/>
    <w:basedOn w:val="TableNormal"/>
    <w:next w:val="Table3Deffects1"/>
    <w:qFormat/>
    <w:rsid w:val="007F6022"/>
    <w:pPr>
      <w:spacing w:after="0" w:line="240" w:lineRule="auto"/>
    </w:pPr>
    <w:rPr>
      <w:rFonts w:ascii="Times New Roman" w:eastAsia="Times New Roman" w:hAnsi="Times New Roman" w:cs="Times New Roman"/>
      <w:sz w:val="20"/>
      <w:szCs w:val="20"/>
      <w:lang w:val="it-IT" w:eastAsia="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2115">
    <w:name w:val="Table Grid2115"/>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
    <w:name w:val="Table Grid515"/>
    <w:basedOn w:val="TableNormal"/>
    <w:next w:val="TableGrid"/>
    <w:uiPriority w:val="99"/>
    <w:rsid w:val="007F6022"/>
    <w:pPr>
      <w:spacing w:after="0" w:line="240" w:lineRule="auto"/>
    </w:pPr>
    <w:rPr>
      <w:rFonts w:ascii="Calibri" w:eastAsia="Times New Roman" w:hAnsi="Calibri" w:cs="Calibri"/>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6">
    <w:name w:val="Light Shading16"/>
    <w:basedOn w:val="TableNormal"/>
    <w:uiPriority w:val="60"/>
    <w:qFormat/>
    <w:rsid w:val="007F6022"/>
    <w:pPr>
      <w:spacing w:after="0" w:line="240" w:lineRule="auto"/>
    </w:pPr>
    <w:rPr>
      <w:rFonts w:ascii="Calibri" w:eastAsia="Calibri" w:hAnsi="Calibri"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9">
    <w:name w:val="Light Shading - Accent 119"/>
    <w:basedOn w:val="TableNormal"/>
    <w:uiPriority w:val="60"/>
    <w:qFormat/>
    <w:rsid w:val="007F602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15">
    <w:name w:val="Table Grid615"/>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
    <w:name w:val="Table Grid11117"/>
    <w:basedOn w:val="TableNormal"/>
    <w:next w:val="TableGrid"/>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8">
    <w:name w:val="Table Grid88"/>
    <w:basedOn w:val="TableNormal"/>
    <w:next w:val="TableGrid"/>
    <w:uiPriority w:val="59"/>
    <w:rsid w:val="007F6022"/>
    <w:pPr>
      <w:spacing w:after="0" w:line="240" w:lineRule="auto"/>
    </w:pPr>
    <w:rPr>
      <w:rFonts w:ascii="Times New Roman" w:eastAsia="Times New Roman" w:hAnsi="Times New Roman" w:cs="Times New Roman"/>
      <w:color w:val="00000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qFormat/>
    <w:rsid w:val="007F6022"/>
    <w:pPr>
      <w:spacing w:after="0" w:line="240" w:lineRule="auto"/>
    </w:pPr>
    <w:rPr>
      <w:rFonts w:ascii="Times New Roman" w:eastAsia="MS Mincho" w:hAnsi="Times New Roman" w:cs="Times New Roman"/>
      <w:color w:val="00000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05">
    <w:name w:val="Style305"/>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95">
    <w:name w:val="Style29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85">
    <w:name w:val="Style28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75">
    <w:name w:val="Style275"/>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65">
    <w:name w:val="Style26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55">
    <w:name w:val="Style25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45">
    <w:name w:val="Style245"/>
    <w:uiPriority w:val="99"/>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25">
    <w:name w:val="Style225"/>
    <w:uiPriority w:val="99"/>
    <w:qFormat/>
    <w:rsid w:val="007F6022"/>
    <w:pPr>
      <w:spacing w:after="0" w:line="240" w:lineRule="auto"/>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05">
    <w:name w:val="Style20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95">
    <w:name w:val="Style19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85">
    <w:name w:val="Style185"/>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75">
    <w:name w:val="Style17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125">
    <w:name w:val="Style125"/>
    <w:uiPriority w:val="99"/>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75">
    <w:name w:val="Style7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65">
    <w:name w:val="Style6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Style215">
    <w:name w:val="Style215"/>
    <w:uiPriority w:val="99"/>
    <w:qFormat/>
    <w:rsid w:val="007F6022"/>
    <w:pPr>
      <w:spacing w:after="0" w:line="240" w:lineRule="auto"/>
      <w:contextualSpacing/>
    </w:pPr>
    <w:rPr>
      <w:rFonts w:ascii="Calibri" w:eastAsia="Calibri" w:hAnsi="Calibri" w:cs="Calibri"/>
      <w:sz w:val="20"/>
      <w:szCs w:val="20"/>
      <w:lang w:val="en-US"/>
    </w:rPr>
    <w:tblPr>
      <w:tblStyleRowBandSize w:val="1"/>
      <w:tblStyleColBandSize w:val="1"/>
      <w:tblInd w:w="0" w:type="dxa"/>
      <w:tblCellMar>
        <w:top w:w="0" w:type="dxa"/>
        <w:left w:w="115" w:type="dxa"/>
        <w:bottom w:w="0" w:type="dxa"/>
        <w:right w:w="115" w:type="dxa"/>
      </w:tblCellMar>
    </w:tblPr>
  </w:style>
  <w:style w:type="table" w:customStyle="1" w:styleId="TableGrid150">
    <w:name w:val="Table Grid 15"/>
    <w:basedOn w:val="TableNormal"/>
    <w:next w:val="TableGrid19"/>
    <w:semiHidden/>
    <w:unhideWhenUsed/>
    <w:qFormat/>
    <w:rsid w:val="007F6022"/>
    <w:pPr>
      <w:spacing w:after="0" w:line="240" w:lineRule="auto"/>
    </w:pPr>
    <w:rPr>
      <w:rFonts w:ascii="Calibri" w:eastAsia="Calibri" w:hAnsi="Calibri"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5">
    <w:name w:val="Table Elegant5"/>
    <w:basedOn w:val="TableNormal"/>
    <w:next w:val="TableElegant"/>
    <w:semiHidden/>
    <w:unhideWhenUsed/>
    <w:rsid w:val="007F6022"/>
    <w:pPr>
      <w:spacing w:after="0" w:line="240" w:lineRule="auto"/>
    </w:pPr>
    <w:rPr>
      <w:rFonts w:ascii="Calibri" w:eastAsia="Calibri" w:hAnsi="Calibri"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MediumShading1-Accent117">
    <w:name w:val="Medium Shading 1 - Accent 117"/>
    <w:basedOn w:val="TableNormal"/>
    <w:uiPriority w:val="63"/>
    <w:qFormat/>
    <w:rsid w:val="007F6022"/>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idTable1Light25">
    <w:name w:val="Grid Table 1 Light25"/>
    <w:basedOn w:val="TableNormal"/>
    <w:uiPriority w:val="46"/>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26">
    <w:name w:val="Plain Table 526"/>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25">
    <w:name w:val="Grid Table 3 - Accent 525"/>
    <w:basedOn w:val="TableNormal"/>
    <w:uiPriority w:val="48"/>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25">
    <w:name w:val="Grid Table 325"/>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MediumGrid1-Accent27">
    <w:name w:val="Medium Grid 1 - Accent 27"/>
    <w:basedOn w:val="TableNormal"/>
    <w:next w:val="MediumGrid1-Accent2"/>
    <w:uiPriority w:val="72"/>
    <w:qFormat/>
    <w:rsid w:val="007F6022"/>
    <w:pPr>
      <w:spacing w:after="0" w:line="240" w:lineRule="auto"/>
    </w:pPr>
    <w:rPr>
      <w:rFonts w:ascii="Calibri" w:eastAsia="Calibri" w:hAnsi="Calibri" w:cs="Calibri"/>
      <w:noProof/>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35">
    <w:name w:val="Grid Table 1 Light35"/>
    <w:basedOn w:val="TableNormal"/>
    <w:uiPriority w:val="46"/>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35">
    <w:name w:val="Plain Table 535"/>
    <w:basedOn w:val="TableNormal"/>
    <w:uiPriority w:val="45"/>
    <w:qFormat/>
    <w:rsid w:val="007F6022"/>
    <w:pPr>
      <w:spacing w:after="0" w:line="240" w:lineRule="auto"/>
    </w:pPr>
    <w:rPr>
      <w:rFonts w:ascii="Calibri" w:eastAsia="Calibri" w:hAnsi="Calibri" w:cs="Times New Roman"/>
      <w:sz w:val="20"/>
      <w:szCs w:val="20"/>
      <w:lang w:val="en-GB" w:eastAsia="sq-AL"/>
    </w:rPr>
    <w:tblPr>
      <w:tblStyleRowBandSize w:val="1"/>
      <w:tblStyleColBandSize w:val="1"/>
    </w:tblPr>
    <w:tblStylePr w:type="firstRow">
      <w:rPr>
        <w:rFonts w:ascii="Cordia New" w:eastAsia="Times New Roman" w:hAnsi="Cordia New" w:cs="Times New Roman"/>
        <w:i/>
        <w:iCs/>
        <w:sz w:val="26"/>
      </w:rPr>
      <w:tblPr/>
      <w:tcPr>
        <w:tcBorders>
          <w:bottom w:val="single" w:sz="4" w:space="0" w:color="7F7F7F"/>
        </w:tcBorders>
        <w:shd w:val="clear" w:color="auto" w:fill="FFFFFF"/>
      </w:tcPr>
    </w:tblStylePr>
    <w:tblStylePr w:type="lastRow">
      <w:rPr>
        <w:rFonts w:ascii="Cordia New" w:eastAsia="Times New Roman" w:hAnsi="Cordia New" w:cs="Times New Roman"/>
        <w:i/>
        <w:iCs/>
        <w:sz w:val="26"/>
      </w:rPr>
      <w:tblPr/>
      <w:tcPr>
        <w:tcBorders>
          <w:top w:val="single" w:sz="4" w:space="0" w:color="7F7F7F"/>
        </w:tcBorders>
        <w:shd w:val="clear" w:color="auto" w:fill="FFFFFF"/>
      </w:tcPr>
    </w:tblStylePr>
    <w:tblStylePr w:type="firstCol">
      <w:pPr>
        <w:jc w:val="right"/>
      </w:pPr>
      <w:rPr>
        <w:rFonts w:ascii="Cordia New" w:eastAsia="Times New Roman" w:hAnsi="Cordia New" w:cs="Times New Roman"/>
        <w:i/>
        <w:iCs/>
        <w:sz w:val="26"/>
      </w:rPr>
      <w:tblPr/>
      <w:tcPr>
        <w:tcBorders>
          <w:right w:val="single" w:sz="4" w:space="0" w:color="7F7F7F"/>
        </w:tcBorders>
        <w:shd w:val="clear" w:color="auto" w:fill="FFFFFF"/>
      </w:tcPr>
    </w:tblStylePr>
    <w:tblStylePr w:type="lastCol">
      <w:rPr>
        <w:rFonts w:ascii="Cordia New" w:eastAsia="Times New Roman" w:hAnsi="Cordia New"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35">
    <w:name w:val="Grid Table 3 - Accent 535"/>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35">
    <w:name w:val="Grid Table 335"/>
    <w:basedOn w:val="TableNormal"/>
    <w:uiPriority w:val="48"/>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ColorfulGrid-Accent17">
    <w:name w:val="Colorful Grid - Accent 17"/>
    <w:basedOn w:val="TableNormal"/>
    <w:next w:val="ColorfulGrid-Accent1"/>
    <w:qFormat/>
    <w:rsid w:val="007F6022"/>
    <w:pPr>
      <w:spacing w:after="0" w:line="240" w:lineRule="auto"/>
    </w:pPr>
    <w:rPr>
      <w:rFonts w:ascii="Times New Roman" w:eastAsia="Times New Roman" w:hAnsi="Times New Roman" w:cs="Times New Roman"/>
      <w:i/>
      <w:iCs/>
      <w:kern w:val="18"/>
      <w:sz w:val="28"/>
      <w:szCs w:val="28"/>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28">
    <w:name w:val="Light Shading - Accent 28"/>
    <w:basedOn w:val="TableNormal"/>
    <w:next w:val="LightShading-Accent2"/>
    <w:uiPriority w:val="30"/>
    <w:qFormat/>
    <w:rsid w:val="007F6022"/>
    <w:pPr>
      <w:spacing w:after="0" w:line="240" w:lineRule="auto"/>
    </w:pPr>
    <w:rPr>
      <w:rFonts w:ascii="Cambria" w:eastAsia="Times New Roman" w:hAnsi="Cambria" w:cs="Times New Roman"/>
      <w:smallCaps/>
      <w:color w:val="365F91"/>
      <w:kern w:val="18"/>
      <w:sz w:val="28"/>
      <w:szCs w:val="28"/>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MediumList219">
    <w:name w:val="Medium List 219"/>
    <w:basedOn w:val="TableNormal"/>
    <w:uiPriority w:val="66"/>
    <w:qFormat/>
    <w:rsid w:val="007F6022"/>
    <w:pPr>
      <w:numPr>
        <w:numId w:val="7"/>
      </w:numPr>
      <w:spacing w:after="0" w:line="240" w:lineRule="auto"/>
      <w:ind w:left="1001" w:hanging="358"/>
    </w:pPr>
    <w:rPr>
      <w:rFonts w:ascii="Cambria" w:eastAsia="Times New Roman" w:hAnsi="Cambria" w:cs="Times New Roman"/>
      <w:color w:val="000000"/>
      <w:sz w:val="20"/>
      <w:szCs w:val="20"/>
      <w:lang w:val="en-US"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6">
    <w:name w:val="Medium List 2 - Accent 66"/>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6">
    <w:name w:val="Medium Grid 1 - Accent 16"/>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
    <w:name w:val="Light Grid - Accent 1110"/>
    <w:basedOn w:val="TableNormal"/>
    <w:uiPriority w:val="62"/>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6">
    <w:name w:val="Calendar 46"/>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6">
    <w:name w:val="Light Shading - Accent 46"/>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US" w:eastAsia="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6">
    <w:name w:val="Light List - Accent 116"/>
    <w:basedOn w:val="TableNormal"/>
    <w:uiPriority w:val="61"/>
    <w:qFormat/>
    <w:rsid w:val="007F6022"/>
    <w:pPr>
      <w:spacing w:after="0" w:line="240" w:lineRule="auto"/>
    </w:pPr>
    <w:rPr>
      <w:rFonts w:ascii="Times New Roman" w:eastAsia="Calibri" w:hAnsi="Times New Roman" w:cs="Times New Roman"/>
      <w:sz w:val="24"/>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60">
    <w:name w:val="Table Grid 76"/>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6">
    <w:name w:val="Light Shading - Accent 36"/>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US" w:eastAsia="en-GB"/>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6">
    <w:name w:val="Light List - Accent 26"/>
    <w:basedOn w:val="TableNormal"/>
    <w:next w:val="LightList-Accent2"/>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6">
    <w:name w:val="Light List - Accent 66"/>
    <w:basedOn w:val="TableNormal"/>
    <w:next w:val="LightList-Accent6"/>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6">
    <w:name w:val="Colorful List - Accent 56"/>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en-GB"/>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6">
    <w:name w:val="Medium Shading 1 - Accent 26"/>
    <w:basedOn w:val="TableNormal"/>
    <w:next w:val="MediumShading1-Accent2"/>
    <w:uiPriority w:val="99"/>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59">
    <w:name w:val="Light Grid - Accent 59"/>
    <w:basedOn w:val="TableNormal"/>
    <w:next w:val="LightGrid-Accent5"/>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9">
    <w:name w:val="Light Grid - Accent 29"/>
    <w:basedOn w:val="TableNormal"/>
    <w:next w:val="LightGrid-Accent2"/>
    <w:uiPriority w:val="99"/>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7">
    <w:name w:val="Light List - Accent 57"/>
    <w:basedOn w:val="TableNormal"/>
    <w:next w:val="LightList-Accent5"/>
    <w:uiPriority w:val="61"/>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46">
    <w:name w:val="Light Grid - Accent 46"/>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6">
    <w:name w:val="Light List - Accent 46"/>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US"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129">
    <w:name w:val="Light Grid - Accent 129"/>
    <w:basedOn w:val="TableNormal"/>
    <w:uiPriority w:val="62"/>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6">
    <w:name w:val="Plain Table 116"/>
    <w:basedOn w:val="TableNormal"/>
    <w:uiPriority w:val="4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8">
    <w:name w:val="Light List - Accent 128"/>
    <w:basedOn w:val="TableNormal"/>
    <w:uiPriority w:val="61"/>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List226">
    <w:name w:val="Medium List 226"/>
    <w:basedOn w:val="TableNormal"/>
    <w:uiPriority w:val="66"/>
    <w:qFormat/>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9">
    <w:name w:val="Light Grid - Accent 139"/>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615">
    <w:name w:val="Grid Table 4 - Accent 615"/>
    <w:basedOn w:val="TableNormal"/>
    <w:uiPriority w:val="49"/>
    <w:qFormat/>
    <w:rsid w:val="007F6022"/>
    <w:pPr>
      <w:spacing w:after="0" w:line="240" w:lineRule="auto"/>
    </w:pPr>
    <w:rPr>
      <w:rFonts w:ascii="Calibri" w:eastAsia="MS Mincho" w:hAnsi="Calibri" w:cs="Times New Roman"/>
      <w:sz w:val="20"/>
      <w:szCs w:val="20"/>
      <w:lang w:val="en-US" w:eastAsia="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Accent115">
    <w:name w:val="List Table 3 - Accent 115"/>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15">
    <w:name w:val="Grid Table 5 Dark - Accent 1115"/>
    <w:basedOn w:val="TableNormal"/>
    <w:uiPriority w:val="50"/>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115">
    <w:name w:val="List Table 3 Accent 115"/>
    <w:basedOn w:val="TableNormal"/>
    <w:uiPriority w:val="48"/>
    <w:qFormat/>
    <w:rsid w:val="007F6022"/>
    <w:pPr>
      <w:spacing w:after="0" w:line="240" w:lineRule="auto"/>
    </w:pPr>
    <w:rPr>
      <w:rFonts w:ascii="Calibri" w:eastAsia="Calibri" w:hAnsi="Calibri" w:cs="Times New Roman"/>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TableGrid12160">
    <w:name w:val="Table Grid1216"/>
    <w:basedOn w:val="TableNormal"/>
    <w:next w:val="TableGrid"/>
    <w:uiPriority w:val="39"/>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15">
    <w:name w:val="Medium List 2115"/>
    <w:basedOn w:val="TableNormal"/>
    <w:uiPriority w:val="66"/>
    <w:qFormat/>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15">
    <w:name w:val="Medium List 2 - Accent 615"/>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15">
    <w:name w:val="Medium Grid 1 - Accent 115"/>
    <w:basedOn w:val="TableNormal"/>
    <w:next w:val="MediumGrid1-Accent1"/>
    <w:uiPriority w:val="99"/>
    <w:qFormat/>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
    <w:name w:val="Light Grid - Accent 1118"/>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15">
    <w:name w:val="Calendar 415"/>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eastAsia="en-GB"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415">
    <w:name w:val="Light Shading - Accent 415"/>
    <w:basedOn w:val="TableNormal"/>
    <w:next w:val="LightShading-Accent4"/>
    <w:uiPriority w:val="60"/>
    <w:rsid w:val="007F6022"/>
    <w:pPr>
      <w:spacing w:after="0" w:line="240" w:lineRule="auto"/>
    </w:pPr>
    <w:rPr>
      <w:rFonts w:ascii="Times New Roman" w:eastAsia="Calibri" w:hAnsi="Times New Roman" w:cs="Times New Roman"/>
      <w:color w:val="5F497A"/>
      <w:sz w:val="24"/>
      <w:szCs w:val="20"/>
      <w:lang w:val="en-GB"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5">
    <w:name w:val="Light List - Accent 1115"/>
    <w:basedOn w:val="TableNormal"/>
    <w:uiPriority w:val="61"/>
    <w:rsid w:val="007F6022"/>
    <w:pPr>
      <w:spacing w:after="0" w:line="240" w:lineRule="auto"/>
    </w:pPr>
    <w:rPr>
      <w:rFonts w:ascii="Times New Roman" w:eastAsia="Calibri" w:hAnsi="Times New Roman" w:cs="Times New Roman"/>
      <w:sz w:val="24"/>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15">
    <w:name w:val="Table Grid 715"/>
    <w:basedOn w:val="TableNormal"/>
    <w:next w:val="TableGrid70"/>
    <w:qFormat/>
    <w:rsid w:val="007F6022"/>
    <w:pPr>
      <w:spacing w:after="0" w:line="240" w:lineRule="auto"/>
    </w:pPr>
    <w:rPr>
      <w:rFonts w:ascii="Times New Roman" w:eastAsia="Times New Roman" w:hAnsi="Times New Roman" w:cs="Times New Roman"/>
      <w:b/>
      <w:bCs/>
      <w:sz w:val="20"/>
      <w:szCs w:val="20"/>
      <w:lang w:val="en-GB"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15">
    <w:name w:val="Light Shading - Accent 315"/>
    <w:basedOn w:val="TableNormal"/>
    <w:next w:val="LightShading-Accent3"/>
    <w:uiPriority w:val="60"/>
    <w:qFormat/>
    <w:rsid w:val="007F6022"/>
    <w:pPr>
      <w:spacing w:after="0" w:line="240" w:lineRule="auto"/>
    </w:pPr>
    <w:rPr>
      <w:rFonts w:ascii="Calibri" w:eastAsia="Calibri" w:hAnsi="Calibri" w:cs="Times New Roman"/>
      <w:color w:val="76923C"/>
      <w:sz w:val="20"/>
      <w:szCs w:val="20"/>
      <w:lang w:val="en-GB"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15">
    <w:name w:val="Light List - Accent 215"/>
    <w:basedOn w:val="TableNormal"/>
    <w:next w:val="LightList-Accent2"/>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15">
    <w:name w:val="Light List - Accent 615"/>
    <w:basedOn w:val="TableNormal"/>
    <w:next w:val="LightList-Accent6"/>
    <w:uiPriority w:val="61"/>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15">
    <w:name w:val="Colorful List - Accent 515"/>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GB"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MediumShading1-Accent215">
    <w:name w:val="Medium Shading 1 - Accent 215"/>
    <w:basedOn w:val="TableNormal"/>
    <w:next w:val="MediumShading1-Accent2"/>
    <w:uiPriority w:val="99"/>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Grid1-Accent215">
    <w:name w:val="Medium Grid 1 - Accent 215"/>
    <w:basedOn w:val="TableNormal"/>
    <w:next w:val="MediumGrid1-Accent2"/>
    <w:uiPriority w:val="7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Grid-Accent1128">
    <w:name w:val="Light Grid - Accent 1128"/>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
    <w:name w:val="Light Grid - Accent 518"/>
    <w:basedOn w:val="TableNormal"/>
    <w:next w:val="LightGrid-Accent5"/>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8">
    <w:name w:val="Light Grid - Accent 218"/>
    <w:basedOn w:val="TableNormal"/>
    <w:next w:val="LightGrid-Accent2"/>
    <w:uiPriority w:val="99"/>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Web115">
    <w:name w:val="Table Web 115"/>
    <w:basedOn w:val="TableNormal"/>
    <w:next w:val="TableWeb1"/>
    <w:qFormat/>
    <w:rsid w:val="007F6022"/>
    <w:pPr>
      <w:spacing w:after="0" w:line="240" w:lineRule="auto"/>
    </w:pPr>
    <w:rPr>
      <w:rFonts w:ascii="Times New Roman" w:eastAsia="Times New Roman" w:hAnsi="Times New Roman" w:cs="Times New Roman"/>
      <w:sz w:val="20"/>
      <w:szCs w:val="20"/>
      <w:lang w:val="en-GB"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List-Accent515">
    <w:name w:val="Light List - Accent 515"/>
    <w:basedOn w:val="TableNormal"/>
    <w:next w:val="LightList-Accent5"/>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115">
    <w:name w:val="Light Shading - Accent 1115"/>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415">
    <w:name w:val="Light Grid - Accent 415"/>
    <w:basedOn w:val="TableNormal"/>
    <w:next w:val="LightGrid-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5">
    <w:name w:val="Light List - Accent 415"/>
    <w:basedOn w:val="TableNormal"/>
    <w:next w:val="LightList-Accent4"/>
    <w:uiPriority w:val="99"/>
    <w:qFormat/>
    <w:rsid w:val="007F6022"/>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1115">
    <w:name w:val="Medium Shading 1 - Accent 1115"/>
    <w:uiPriority w:val="63"/>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Grid-Accent1218">
    <w:name w:val="Light Grid - Accent 1218"/>
    <w:basedOn w:val="TableNormal"/>
    <w:uiPriority w:val="62"/>
    <w:qFormat/>
    <w:rsid w:val="007F6022"/>
    <w:pPr>
      <w:spacing w:after="0" w:line="240" w:lineRule="auto"/>
    </w:pPr>
    <w:rPr>
      <w:rFonts w:ascii="Calibri" w:eastAsia="Calibri" w:hAnsi="Calibri" w:cs="Times New Roman"/>
      <w:sz w:val="20"/>
      <w:szCs w:val="20"/>
      <w:lang w:val="en-GB"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Adobe Caslon Pro" w:eastAsia="Times New Roman" w:hAnsi="Adobe Caslon Pro"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Adobe Caslon Pro" w:eastAsia="Times New Roman" w:hAnsi="Adobe Caslon Pro"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hint="default"/>
        <w:b/>
        <w:bCs/>
      </w:rPr>
    </w:tblStylePr>
    <w:tblStylePr w:type="lastCol">
      <w:rPr>
        <w:rFonts w:ascii="Adobe Caslon Pro" w:eastAsia="Times New Roman" w:hAnsi="Adobe Caslon Pro"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1116">
    <w:name w:val="Plain Table 1116"/>
    <w:basedOn w:val="TableNormal"/>
    <w:uiPriority w:val="4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16">
    <w:name w:val="Light List - Accent 1216"/>
    <w:basedOn w:val="TableNormal"/>
    <w:uiPriority w:val="61"/>
    <w:qFormat/>
    <w:rsid w:val="007F6022"/>
    <w:pPr>
      <w:spacing w:after="0" w:line="240" w:lineRule="auto"/>
    </w:pPr>
    <w:rPr>
      <w:rFonts w:ascii="Calibri" w:eastAsia="Calibri" w:hAnsi="Calibri" w:cs="Times New Roman"/>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7">
    <w:name w:val="Table Grid417"/>
    <w:basedOn w:val="TableNormal"/>
    <w:next w:val="TableGrid"/>
    <w:uiPriority w:val="39"/>
    <w:rsid w:val="007F6022"/>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215">
    <w:name w:val="Medium List 2215"/>
    <w:basedOn w:val="TableNormal"/>
    <w:uiPriority w:val="66"/>
    <w:rsid w:val="007F6022"/>
    <w:pPr>
      <w:spacing w:after="0" w:line="240" w:lineRule="auto"/>
    </w:pPr>
    <w:rPr>
      <w:rFonts w:ascii="Cambria" w:eastAsia="Times New Roman" w:hAnsi="Cambria"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318">
    <w:name w:val="Light Grid - Accent 1318"/>
    <w:basedOn w:val="TableNormal"/>
    <w:uiPriority w:val="62"/>
    <w:qFormat/>
    <w:rsid w:val="007F6022"/>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6">
    <w:name w:val="Table Grid516"/>
    <w:basedOn w:val="TableNormal"/>
    <w:next w:val="TableGrid"/>
    <w:uiPriority w:val="9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uiPriority w:val="59"/>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8">
    <w:name w:val="Calendar 128"/>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28">
    <w:name w:val="Table Grid1128"/>
    <w:basedOn w:val="TableNormal"/>
    <w:next w:val="TableGrid"/>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8">
    <w:name w:val="Calendar 1118"/>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27">
    <w:name w:val="Table Grid227"/>
    <w:basedOn w:val="TableNormal"/>
    <w:next w:val="TableGrid"/>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7">
    <w:name w:val="Table Grid327"/>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26">
    <w:name w:val="Table Web 126"/>
    <w:basedOn w:val="TableNormal"/>
    <w:next w:val="TableWeb1"/>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28">
    <w:name w:val="Table Grid428"/>
    <w:basedOn w:val="TableNormal"/>
    <w:next w:val="TableGrid"/>
    <w:uiPriority w:val="3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39"/>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22">
    <w:name w:val="Medium List 2122"/>
    <w:basedOn w:val="TableNormal"/>
    <w:uiPriority w:val="66"/>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32">
    <w:name w:val="Light Grid - Accent 113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22">
    <w:name w:val="Light Grid - Accent 522"/>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22">
    <w:name w:val="Light Grid - Accent 222"/>
    <w:basedOn w:val="TableNormal"/>
    <w:next w:val="LightGrid-Accent2"/>
    <w:uiPriority w:val="9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28">
    <w:name w:val="Light Shading - Accent 1128"/>
    <w:uiPriority w:val="60"/>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22">
    <w:name w:val="Light Grid - Accent 1222"/>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22">
    <w:name w:val="Light List - Accent 1222"/>
    <w:basedOn w:val="TableNormal"/>
    <w:uiPriority w:val="61"/>
    <w:qFormat/>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22">
    <w:name w:val="Light Grid - Accent 132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12">
    <w:name w:val="Light Grid - Accent 11212"/>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
    <w:name w:val="Light Grid - Accent 5112"/>
    <w:basedOn w:val="TableNormal"/>
    <w:next w:val="LightGrid-Accent5"/>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12">
    <w:name w:val="Light Grid - Accent 2112"/>
    <w:basedOn w:val="TableNormal"/>
    <w:next w:val="LightGrid-Accent2"/>
    <w:uiPriority w:val="99"/>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12">
    <w:name w:val="Light Grid - Accent 12112"/>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12">
    <w:name w:val="Light Grid - Accent 13112"/>
    <w:basedOn w:val="TableNormal"/>
    <w:uiPriority w:val="62"/>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7">
    <w:name w:val="Table Grid107"/>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
    <w:name w:val="Table Grid1312"/>
    <w:basedOn w:val="TableNormal"/>
    <w:next w:val="TableGrid"/>
    <w:uiPriority w:val="59"/>
    <w:qFormat/>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9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6">
    <w:name w:val="Table Grid166"/>
    <w:basedOn w:val="TableNormal"/>
    <w:next w:val="TableGrid"/>
    <w:uiPriority w:val="39"/>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
    <w:name w:val="Table Grid2116"/>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
    <w:name w:val="Table Grid4212"/>
    <w:basedOn w:val="TableNormal"/>
    <w:next w:val="TableGrid"/>
    <w:uiPriority w:val="59"/>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212">
    <w:name w:val="Light Shading - Accent 11212"/>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76">
    <w:name w:val="Table Grid176"/>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6">
    <w:name w:val="Table Grid196"/>
    <w:basedOn w:val="TableNormal"/>
    <w:next w:val="TableGrid"/>
    <w:uiPriority w:val="39"/>
    <w:qFormat/>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6">
    <w:name w:val="Table Grid1106"/>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212">
    <w:name w:val="Calendar 121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332">
    <w:name w:val="Table Grid33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next w:val="TableGrid"/>
    <w:qFormat/>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
    <w:name w:val="Table Grid2125"/>
    <w:basedOn w:val="TableNormal"/>
    <w:next w:val="TableGrid"/>
    <w:qFormat/>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112">
    <w:name w:val="Calendar 1111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432">
    <w:name w:val="Table Grid43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5">
    <w:name w:val="Light Shading115"/>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32">
    <w:name w:val="Light Shading - Accent 1132"/>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25">
    <w:name w:val="Table Grid625"/>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
    <w:name w:val="Table Grid242"/>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2">
    <w:name w:val="Table Grid252"/>
    <w:basedOn w:val="TableNormal"/>
    <w:next w:val="TableGrid"/>
    <w:uiPriority w:val="39"/>
    <w:rsid w:val="007F6022"/>
    <w:pPr>
      <w:spacing w:after="0" w:line="240" w:lineRule="auto"/>
    </w:pPr>
    <w:rPr>
      <w:rFonts w:ascii="Calibri" w:eastAsia="Calibri" w:hAnsi="Calibri" w:cs="Times New Roman"/>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next w:val="TableGrid"/>
    <w:uiPriority w:val="59"/>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uiPriority w:val="9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2">
    <w:name w:val="Table Grid1142"/>
    <w:basedOn w:val="TableNormal"/>
    <w:next w:val="TableGrid"/>
    <w:qFormat/>
    <w:rsid w:val="007F602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36">
    <w:name w:val="Calendar 136"/>
    <w:basedOn w:val="TableNormal"/>
    <w:qFormat/>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52">
    <w:name w:val="Table Grid1152"/>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26">
    <w:name w:val="Calendar 1126"/>
    <w:basedOn w:val="TableNormal"/>
    <w:qFormat/>
    <w:locked/>
    <w:rsid w:val="007F6022"/>
    <w:pPr>
      <w:spacing w:after="0" w:line="240" w:lineRule="auto"/>
    </w:pPr>
    <w:rPr>
      <w:rFonts w:ascii="Calibri" w:eastAsia="Times New Roman" w:hAnsi="Calibri" w:cs="Times New Roman"/>
      <w:sz w:val="20"/>
      <w:szCs w:val="20"/>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82">
    <w:name w:val="Table Grid282"/>
    <w:basedOn w:val="TableNormal"/>
    <w:next w:val="TableGrid"/>
    <w:rsid w:val="007F6022"/>
    <w:pPr>
      <w:spacing w:after="0" w:line="240" w:lineRule="auto"/>
      <w:jc w:val="both"/>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6">
    <w:name w:val="Table Grid11126"/>
    <w:basedOn w:val="TableNormal"/>
    <w:next w:val="TableGrid"/>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
    <w:name w:val="Table Grid342"/>
    <w:basedOn w:val="TableNormal"/>
    <w:next w:val="TableGrid"/>
    <w:uiPriority w:val="39"/>
    <w:rsid w:val="007F6022"/>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32">
    <w:name w:val="Table Web 132"/>
    <w:basedOn w:val="TableNormal"/>
    <w:next w:val="TableWeb1"/>
    <w:uiPriority w:val="99"/>
    <w:rsid w:val="007F6022"/>
    <w:pPr>
      <w:spacing w:after="0" w:line="240" w:lineRule="auto"/>
    </w:pPr>
    <w:rPr>
      <w:rFonts w:ascii="Times New Roman" w:eastAsia="Times New Roman" w:hAnsi="Times New Roman" w:cs="Times New Roman"/>
      <w:sz w:val="20"/>
      <w:szCs w:val="20"/>
      <w:lang w:val="en-US"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42">
    <w:name w:val="Table Grid442"/>
    <w:basedOn w:val="TableNormal"/>
    <w:next w:val="TableGrid"/>
    <w:uiPriority w:val="39"/>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qFormat/>
    <w:rsid w:val="007F602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qFormat/>
    <w:rsid w:val="007F602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32">
    <w:name w:val="Medium List 2132"/>
    <w:basedOn w:val="TableNormal"/>
    <w:uiPriority w:val="66"/>
    <w:qFormat/>
    <w:rsid w:val="007F6022"/>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142">
    <w:name w:val="Light Grid - Accent 1142"/>
    <w:basedOn w:val="TableNormal"/>
    <w:uiPriority w:val="62"/>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32">
    <w:name w:val="Light Grid - Accent 532"/>
    <w:basedOn w:val="TableNormal"/>
    <w:next w:val="LightGrid-Accent5"/>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32">
    <w:name w:val="Light Grid - Accent 232"/>
    <w:basedOn w:val="TableNormal"/>
    <w:next w:val="LightGrid-Accent2"/>
    <w:uiPriority w:val="99"/>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42">
    <w:name w:val="Light Shading - Accent 1142"/>
    <w:uiPriority w:val="99"/>
    <w:qFormat/>
    <w:rsid w:val="007F6022"/>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Grid-Accent1232">
    <w:name w:val="Light Grid - Accent 1232"/>
    <w:basedOn w:val="TableNormal"/>
    <w:uiPriority w:val="62"/>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32">
    <w:name w:val="Light List - Accent 1232"/>
    <w:basedOn w:val="TableNormal"/>
    <w:uiPriority w:val="61"/>
    <w:rsid w:val="007F6022"/>
    <w:pPr>
      <w:spacing w:after="0" w:line="240" w:lineRule="auto"/>
    </w:pPr>
    <w:rPr>
      <w:rFonts w:ascii="Calibri" w:eastAsia="Calibri" w:hAnsi="Calibri"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32">
    <w:name w:val="Light Grid - Accent 133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uiPriority w:val="62"/>
    <w:rsid w:val="007F6022"/>
    <w:pPr>
      <w:spacing w:after="0" w:line="240" w:lineRule="auto"/>
    </w:pPr>
    <w:rPr>
      <w:rFonts w:ascii="Times New Roman" w:eastAsia="Times New Roman" w:hAnsi="Times New Roman" w:cs="Times New Roman"/>
      <w:sz w:val="20"/>
      <w:szCs w:val="20"/>
      <w:lang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22">
    <w:name w:val="Light Grid - Accent 11222"/>
    <w:basedOn w:val="TableNormal"/>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2">
    <w:name w:val="Light Grid - Accent 5122"/>
    <w:basedOn w:val="TableNormal"/>
    <w:next w:val="LightGrid-Accent5"/>
    <w:uiPriority w:val="62"/>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2122">
    <w:name w:val="Light Grid - Accent 2122"/>
    <w:basedOn w:val="TableNormal"/>
    <w:next w:val="LightGrid-Accent2"/>
    <w:uiPriority w:val="99"/>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2122">
    <w:name w:val="Light Grid - Accent 12122"/>
    <w:basedOn w:val="TableNormal"/>
    <w:uiPriority w:val="62"/>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DengXian" w:eastAsia="Times New Roman" w:hAnsi="DengXia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DengXian" w:eastAsia="Times New Roman" w:hAnsi="DengXia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3122">
    <w:name w:val="Light Grid - Accent 13122"/>
    <w:basedOn w:val="TableNormal"/>
    <w:uiPriority w:val="62"/>
    <w:qFormat/>
    <w:rsid w:val="007F602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22">
    <w:name w:val="Table Grid1322"/>
    <w:basedOn w:val="TableNormal"/>
    <w:next w:val="TableGrid"/>
    <w:uiPriority w:val="59"/>
    <w:rsid w:val="007F602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
    <w:name w:val="Table Grid3222"/>
    <w:basedOn w:val="TableNormal"/>
    <w:next w:val="TableGrid"/>
    <w:uiPriority w:val="59"/>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11222"/>
    <w:basedOn w:val="TableNormal"/>
    <w:next w:val="TableGrid"/>
    <w:rsid w:val="007F6022"/>
    <w:pPr>
      <w:spacing w:after="120" w:line="240" w:lineRule="auto"/>
      <w:jc w:val="both"/>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2">
    <w:name w:val="Table Grid4222"/>
    <w:basedOn w:val="TableNormal"/>
    <w:next w:val="TableGrid"/>
    <w:uiPriority w:val="59"/>
    <w:qFormat/>
    <w:rsid w:val="007F6022"/>
    <w:pPr>
      <w:spacing w:after="120" w:line="240" w:lineRule="auto"/>
      <w:jc w:val="both"/>
    </w:pPr>
    <w:rPr>
      <w:rFonts w:ascii="Times New Roman" w:eastAsia="Times New Roman" w:hAnsi="Times New Roman"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222">
    <w:name w:val="Light Shading - Accent 11222"/>
    <w:basedOn w:val="TableNormal"/>
    <w:uiPriority w:val="60"/>
    <w:qFormat/>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1222">
    <w:name w:val="Calendar 122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11122">
    <w:name w:val="Calendar 11122"/>
    <w:basedOn w:val="TableNormal"/>
    <w:uiPriority w:val="99"/>
    <w:qFormat/>
    <w:rsid w:val="007F6022"/>
    <w:pPr>
      <w:spacing w:after="120" w:line="240" w:lineRule="auto"/>
      <w:jc w:val="both"/>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Professional2">
    <w:name w:val="Table Professional2"/>
    <w:basedOn w:val="TableNormal"/>
    <w:next w:val="TableProfessional"/>
    <w:qFormat/>
    <w:rsid w:val="007F6022"/>
    <w:pPr>
      <w:spacing w:after="0" w:line="240" w:lineRule="auto"/>
    </w:pPr>
    <w:rPr>
      <w:rFonts w:ascii="Times New Roman" w:eastAsia="Times New Roman" w:hAnsi="Times New Roman" w:cs="Times New Roman"/>
      <w:sz w:val="20"/>
      <w:szCs w:val="20"/>
      <w:lang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2">
    <w:name w:val="Table Grid1162"/>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
    <w:name w:val="Table Grid1172"/>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2">
    <w:name w:val="Table Grid30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2">
    <w:name w:val="Table Grid35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2">
    <w:name w:val="Table Grid36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
    <w:name w:val="Table Grid37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2">
    <w:name w:val="Table Grid38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Theme14">
    <w:name w:val="Table Theme14"/>
    <w:basedOn w:val="TableNormal"/>
    <w:next w:val="TableTheme"/>
    <w:rsid w:val="007F6022"/>
    <w:pPr>
      <w:spacing w:after="0" w:line="240" w:lineRule="auto"/>
    </w:pPr>
    <w:rPr>
      <w:rFonts w:ascii="Times New Roman" w:eastAsia="Times New Roman" w:hAnsi="Times New Roman" w:cs="Times New Roman"/>
      <w:sz w:val="20"/>
      <w:szCs w:val="20"/>
      <w:lang w:eastAsia="sq-AL"/>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table" w:customStyle="1" w:styleId="TableGrid392">
    <w:name w:val="Table Grid392"/>
    <w:basedOn w:val="TableNormal"/>
    <w:next w:val="TableGrid"/>
    <w:uiPriority w:val="39"/>
    <w:qFormat/>
    <w:rsid w:val="007F6022"/>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82">
    <w:name w:val="Table Grid1182"/>
    <w:basedOn w:val="TableNormal"/>
    <w:next w:val="TableGrid"/>
    <w:qFormat/>
    <w:rsid w:val="007F6022"/>
    <w:pPr>
      <w:spacing w:after="0" w:line="240" w:lineRule="auto"/>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42">
    <w:name w:val="Calendar 142"/>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1192">
    <w:name w:val="Table Grid1192"/>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32">
    <w:name w:val="Calendar 1132"/>
    <w:basedOn w:val="TableNormal"/>
    <w:qFormat/>
    <w:rsid w:val="007F6022"/>
    <w:pPr>
      <w:spacing w:after="0" w:line="240" w:lineRule="auto"/>
    </w:pPr>
    <w:rPr>
      <w:rFonts w:ascii="Calibri" w:eastAsia="Times New Roman" w:hAnsi="Calibri" w:cs="Times New Roman"/>
      <w:sz w:val="20"/>
      <w:szCs w:val="20"/>
      <w:lang w:eastAsia="sq-AL"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102">
    <w:name w:val="Table Grid2102"/>
    <w:basedOn w:val="TableNormal"/>
    <w:next w:val="TableGrid"/>
    <w:rsid w:val="007F6022"/>
    <w:pPr>
      <w:spacing w:after="0" w:line="240" w:lineRule="auto"/>
      <w:jc w:val="both"/>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36">
    <w:name w:val="Table Grid11136"/>
    <w:basedOn w:val="TableNormal"/>
    <w:next w:val="TableGrid"/>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02">
    <w:name w:val="Table Grid3102"/>
    <w:basedOn w:val="TableNormal"/>
    <w:next w:val="TableGrid"/>
    <w:qFormat/>
    <w:rsid w:val="007F6022"/>
    <w:pPr>
      <w:spacing w:after="0" w:line="240" w:lineRule="auto"/>
    </w:pPr>
    <w:rPr>
      <w:rFonts w:ascii="Times New Roman" w:eastAsia="Times New Roman" w:hAnsi="Times New Roman" w:cs="Times New Roman"/>
      <w:sz w:val="20"/>
      <w:szCs w:val="20"/>
      <w:lang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Web142">
    <w:name w:val="Table Web 142"/>
    <w:basedOn w:val="TableNormal"/>
    <w:next w:val="TableWeb1"/>
    <w:rsid w:val="007F6022"/>
    <w:pPr>
      <w:spacing w:after="0" w:line="240" w:lineRule="auto"/>
    </w:pPr>
    <w:rPr>
      <w:rFonts w:ascii="Times New Roman" w:eastAsia="Times New Roman" w:hAnsi="Times New Roman" w:cs="Times New Roman"/>
      <w:sz w:val="20"/>
      <w:szCs w:val="20"/>
      <w:lang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452">
    <w:name w:val="Table Grid452"/>
    <w:basedOn w:val="TableNormal"/>
    <w:next w:val="TableGrid"/>
    <w:uiPriority w:val="39"/>
    <w:qFormat/>
    <w:rsid w:val="007F602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136">
    <w:name w:val="Colorful List - Accent 136"/>
    <w:basedOn w:val="TableNormal"/>
    <w:next w:val="ColorfulList-Accent1"/>
    <w:uiPriority w:val="99"/>
    <w:qFormat/>
    <w:rsid w:val="007F6022"/>
    <w:pPr>
      <w:spacing w:after="0" w:line="240" w:lineRule="auto"/>
    </w:pPr>
    <w:rPr>
      <w:rFonts w:ascii="Calibri" w:eastAsia="Calibri" w:hAnsi="Calibri" w:cs="Calibri"/>
      <w:noProof/>
      <w:lang w:eastAsia="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GridTable1Light124">
    <w:name w:val="Grid Table 1 Light124"/>
    <w:basedOn w:val="TableNormal"/>
    <w:uiPriority w:val="46"/>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5126">
    <w:name w:val="Plain Table 5126"/>
    <w:basedOn w:val="TableNormal"/>
    <w:uiPriority w:val="45"/>
    <w:qFormat/>
    <w:rsid w:val="007F6022"/>
    <w:pPr>
      <w:spacing w:after="0" w:line="240" w:lineRule="auto"/>
    </w:pPr>
    <w:rPr>
      <w:rFonts w:ascii="Calibri" w:eastAsia="Calibri" w:hAnsi="Calibri" w:cs="Times New Roman"/>
      <w:sz w:val="20"/>
      <w:szCs w:val="20"/>
      <w:lang w:eastAsia="sq-AL"/>
    </w:rPr>
    <w:tblPr>
      <w:tblStyleRowBandSize w:val="1"/>
      <w:tblStyleColBandSize w:val="1"/>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24">
    <w:name w:val="Grid Table 3 - Accent 5124"/>
    <w:basedOn w:val="TableNormal"/>
    <w:uiPriority w:val="48"/>
    <w:qFormat/>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124">
    <w:name w:val="Grid Table 3124"/>
    <w:basedOn w:val="TableNormal"/>
    <w:uiPriority w:val="48"/>
    <w:rsid w:val="007F6022"/>
    <w:pPr>
      <w:spacing w:after="0" w:line="240" w:lineRule="auto"/>
    </w:pPr>
    <w:rPr>
      <w:rFonts w:ascii="Calibri" w:eastAsia="Calibri" w:hAnsi="Calibri" w:cs="Times New Roman"/>
      <w:sz w:val="20"/>
      <w:szCs w:val="20"/>
      <w:lang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32">
    <w:name w:val="Table Grid2132"/>
    <w:basedOn w:val="TableNormal"/>
    <w:next w:val="TableGrid"/>
    <w:rsid w:val="007F6022"/>
    <w:pPr>
      <w:spacing w:after="120" w:line="240" w:lineRule="auto"/>
      <w:jc w:val="both"/>
    </w:pPr>
    <w:rPr>
      <w:rFonts w:ascii="Times New Roman" w:eastAsia="MS Mincho"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99"/>
    <w:qFormat/>
    <w:rsid w:val="007F6022"/>
    <w:pPr>
      <w:spacing w:after="0" w:line="240" w:lineRule="auto"/>
    </w:pPr>
    <w:rPr>
      <w:rFonts w:ascii="Calibri" w:eastAsia="Times New Roman" w:hAnsi="Calibri" w:cs="Calibri"/>
      <w:sz w:val="20"/>
      <w:szCs w:val="20"/>
      <w:lang w:val="gsw-FR" w:eastAsia="gsw-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4">
    <w:name w:val="Light Shading124"/>
    <w:basedOn w:val="TableNormal"/>
    <w:uiPriority w:val="60"/>
    <w:qFormat/>
    <w:rsid w:val="007F6022"/>
    <w:pPr>
      <w:spacing w:after="0" w:line="240" w:lineRule="auto"/>
    </w:pPr>
    <w:rPr>
      <w:rFonts w:ascii="Calibri" w:eastAsia="Calibri" w:hAnsi="Calibri" w:cs="Times New Roman"/>
      <w:color w:val="000000"/>
      <w:sz w:val="20"/>
      <w:szCs w:val="20"/>
      <w:lang w:val="gsw-FR" w:eastAsia="gsw-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52">
    <w:name w:val="Light Shading - Accent 1152"/>
    <w:basedOn w:val="TableNormal"/>
    <w:uiPriority w:val="60"/>
    <w:rsid w:val="007F6022"/>
    <w:pPr>
      <w:spacing w:after="0" w:line="240" w:lineRule="auto"/>
    </w:pPr>
    <w:rPr>
      <w:rFonts w:ascii="Calibri" w:eastAsia="Calibri" w:hAnsi="Calibri" w:cs="Times New Roman"/>
      <w:color w:val="365F91"/>
      <w:sz w:val="20"/>
      <w:szCs w:val="20"/>
      <w:lang w:val="gsw-FR" w:eastAsia="gsw-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42">
    <w:name w:val="Table Grid642"/>
    <w:basedOn w:val="TableNormal"/>
    <w:next w:val="TableGrid"/>
    <w:uiPriority w:val="59"/>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0">
    <w:name w:val="Table Grid714"/>
    <w:basedOn w:val="TableNormal"/>
    <w:next w:val="TableGrid"/>
    <w:uiPriority w:val="59"/>
    <w:qFormat/>
    <w:rsid w:val="007F6022"/>
    <w:pPr>
      <w:spacing w:after="0" w:line="240" w:lineRule="auto"/>
    </w:pPr>
    <w:rPr>
      <w:rFonts w:ascii="Calibri" w:eastAsia="Calibri" w:hAnsi="Calibri" w:cs="Times New Roman"/>
      <w:sz w:val="20"/>
      <w:szCs w:val="20"/>
      <w:lang w:val="gsw-FR" w:eastAsia="gsw-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42">
    <w:name w:val="Medium List 2142"/>
    <w:basedOn w:val="TableNormal"/>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622">
    <w:name w:val="Medium List 2 - Accent 622"/>
    <w:basedOn w:val="TableNormal"/>
    <w:next w:val="MediumList2-Accent6"/>
    <w:uiPriority w:val="66"/>
    <w:qFormat/>
    <w:rsid w:val="007F6022"/>
    <w:pPr>
      <w:spacing w:after="0" w:line="240" w:lineRule="auto"/>
    </w:pPr>
    <w:rPr>
      <w:rFonts w:ascii="Cambria" w:eastAsia="Times New Roman" w:hAnsi="Cambria" w:cs="Times New Roman"/>
      <w:color w:val="000000"/>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Accent122">
    <w:name w:val="Medium Grid 1 - Accent 122"/>
    <w:basedOn w:val="TableNormal"/>
    <w:next w:val="MediumGrid1-Accent1"/>
    <w:uiPriority w:val="99"/>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2">
    <w:name w:val="Light Grid - Accent 1152"/>
    <w:basedOn w:val="TableNormal"/>
    <w:uiPriority w:val="62"/>
    <w:qFormat/>
    <w:rsid w:val="007F6022"/>
    <w:pPr>
      <w:spacing w:after="0" w:line="240" w:lineRule="auto"/>
    </w:pPr>
    <w:rPr>
      <w:rFonts w:ascii="Times New Roman" w:eastAsia="Times New Roman" w:hAnsi="Times New Roman" w:cs="Times New Roman"/>
      <w:sz w:val="20"/>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alendar422">
    <w:name w:val="Calendar 422"/>
    <w:basedOn w:val="TableNormal"/>
    <w:uiPriority w:val="99"/>
    <w:qFormat/>
    <w:rsid w:val="007F6022"/>
    <w:pPr>
      <w:snapToGrid w:val="0"/>
      <w:spacing w:after="0" w:line="240" w:lineRule="auto"/>
    </w:pPr>
    <w:rPr>
      <w:rFonts w:ascii="Calibri" w:eastAsia="Times New Roman" w:hAnsi="Calibri" w:cs="Times New Roman"/>
      <w:b/>
      <w:bCs/>
      <w:color w:val="D9D9D9"/>
      <w:sz w:val="16"/>
      <w:szCs w:val="16"/>
      <w:lang w:val="en-US" w:eastAsia="sq-AL"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0"/>
        <w:jc w:val="right"/>
      </w:pPr>
      <w:rPr>
        <w:sz w:val="72"/>
        <w:szCs w:val="72"/>
      </w:rPr>
    </w:tblStylePr>
    <w:tblStylePr w:type="band2Horz">
      <w:rPr>
        <w:sz w:val="40"/>
        <w:szCs w:val="40"/>
      </w:rPr>
    </w:tblStylePr>
    <w:tblStylePr w:type="nwCell">
      <w:rPr>
        <w:sz w:val="8"/>
        <w:szCs w:val="8"/>
      </w:rPr>
    </w:tblStylePr>
  </w:style>
  <w:style w:type="table" w:customStyle="1" w:styleId="LightShading-Accent226">
    <w:name w:val="Light Shading - Accent 226"/>
    <w:basedOn w:val="TableNormal"/>
    <w:next w:val="LightShading-Accent2"/>
    <w:uiPriority w:val="30"/>
    <w:qFormat/>
    <w:rsid w:val="007F6022"/>
    <w:pPr>
      <w:spacing w:after="0" w:line="240" w:lineRule="auto"/>
    </w:pPr>
    <w:rPr>
      <w:rFonts w:ascii="Times New Roman" w:eastAsia="Calibri" w:hAnsi="Times New Roman" w:cs="Times New Roman"/>
      <w:color w:val="943634"/>
      <w:sz w:val="24"/>
      <w:szCs w:val="20"/>
      <w:lang w:val="en-US" w:eastAsia="sq-A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22">
    <w:name w:val="Light Shading - Accent 422"/>
    <w:basedOn w:val="TableNormal"/>
    <w:next w:val="LightShading-Accent4"/>
    <w:uiPriority w:val="60"/>
    <w:qFormat/>
    <w:rsid w:val="007F6022"/>
    <w:pPr>
      <w:spacing w:after="0" w:line="240" w:lineRule="auto"/>
    </w:pPr>
    <w:rPr>
      <w:rFonts w:ascii="Times New Roman" w:eastAsia="Calibri" w:hAnsi="Times New Roman" w:cs="Times New Roman"/>
      <w:color w:val="5F497A"/>
      <w:sz w:val="24"/>
      <w:szCs w:val="20"/>
      <w:lang w:val="en-US"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22">
    <w:name w:val="Light List - Accent 1122"/>
    <w:basedOn w:val="TableNormal"/>
    <w:uiPriority w:val="61"/>
    <w:qFormat/>
    <w:rsid w:val="007F6022"/>
    <w:pPr>
      <w:spacing w:after="0" w:line="240" w:lineRule="auto"/>
    </w:pPr>
    <w:rPr>
      <w:rFonts w:ascii="Times New Roman" w:eastAsia="Calibri" w:hAnsi="Times New Roman" w:cs="Times New Roman"/>
      <w:sz w:val="24"/>
      <w:szCs w:val="20"/>
      <w:lang w:val="en-US"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220">
    <w:name w:val="Table Grid 722"/>
    <w:basedOn w:val="TableNormal"/>
    <w:next w:val="TableGrid70"/>
    <w:qFormat/>
    <w:rsid w:val="007F6022"/>
    <w:pPr>
      <w:spacing w:after="0" w:line="240" w:lineRule="auto"/>
    </w:pPr>
    <w:rPr>
      <w:rFonts w:ascii="Times New Roman" w:eastAsia="Times New Roman" w:hAnsi="Times New Roman" w:cs="Times New Roman"/>
      <w:b/>
      <w:bCs/>
      <w:sz w:val="20"/>
      <w:szCs w:val="20"/>
      <w:lang w:val="en-US"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Shading-Accent322">
    <w:name w:val="Light Shading - Accent 322"/>
    <w:basedOn w:val="TableNormal"/>
    <w:next w:val="LightShading-Accent3"/>
    <w:uiPriority w:val="60"/>
    <w:rsid w:val="007F6022"/>
    <w:pPr>
      <w:spacing w:after="0" w:line="240" w:lineRule="auto"/>
    </w:pPr>
    <w:rPr>
      <w:rFonts w:ascii="Calibri" w:eastAsia="Calibri" w:hAnsi="Calibri" w:cs="Times New Roman"/>
      <w:color w:val="76923C"/>
      <w:sz w:val="20"/>
      <w:szCs w:val="20"/>
      <w:lang w:val="en-US"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222">
    <w:name w:val="Light List - Accent 222"/>
    <w:basedOn w:val="TableNormal"/>
    <w:next w:val="LightList-Accent2"/>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622">
    <w:name w:val="Light List - Accent 622"/>
    <w:basedOn w:val="TableNormal"/>
    <w:next w:val="LightList-Accent6"/>
    <w:uiPriority w:val="61"/>
    <w:qFormat/>
    <w:rsid w:val="007F6022"/>
    <w:pPr>
      <w:spacing w:after="0" w:line="240" w:lineRule="auto"/>
    </w:pPr>
    <w:rPr>
      <w:rFonts w:ascii="Calibri" w:eastAsia="Calibri" w:hAnsi="Calibri" w:cs="Times New Roman"/>
      <w:sz w:val="20"/>
      <w:szCs w:val="20"/>
      <w:lang w:val="en-US" w:eastAsia="sq-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ColorfulList-Accent522">
    <w:name w:val="Colorful List - Accent 522"/>
    <w:basedOn w:val="TableNormal"/>
    <w:next w:val="ColorfulList-Accent5"/>
    <w:uiPriority w:val="72"/>
    <w:qFormat/>
    <w:rsid w:val="007F6022"/>
    <w:pPr>
      <w:spacing w:after="0" w:line="240" w:lineRule="auto"/>
    </w:pPr>
    <w:rPr>
      <w:rFonts w:ascii="Calibri" w:eastAsia="Calibri" w:hAnsi="Calibri" w:cs="Times New Roman"/>
      <w:color w:val="000000"/>
      <w:sz w:val="20"/>
      <w:szCs w:val="20"/>
      <w:lang w:val="en-US"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character" w:customStyle="1" w:styleId="CharCharCharCharCharChar1">
    <w:name w:val="Char Char Char Char Char Char1"/>
    <w:locked/>
    <w:rsid w:val="007F6022"/>
    <w:rPr>
      <w:rFonts w:ascii="Tahoma" w:eastAsia="MS Mincho" w:hAnsi="Tahoma" w:cs="Tahoma"/>
      <w:lang w:val="sq-AL" w:eastAsia="en-US" w:bidi="ar-SA"/>
    </w:rPr>
  </w:style>
  <w:style w:type="paragraph" w:customStyle="1" w:styleId="font0">
    <w:name w:val="font0"/>
    <w:basedOn w:val="Normal"/>
    <w:rsid w:val="007F6022"/>
    <w:pPr>
      <w:spacing w:before="100" w:beforeAutospacing="1" w:after="100" w:afterAutospacing="1" w:line="240" w:lineRule="auto"/>
    </w:pPr>
    <w:rPr>
      <w:rFonts w:ascii="Calibri" w:eastAsia="Times New Roman" w:hAnsi="Calibri" w:cs="Calibri"/>
      <w:color w:val="000000"/>
    </w:rPr>
  </w:style>
  <w:style w:type="table" w:customStyle="1" w:styleId="TableGridLight2">
    <w:name w:val="Table Grid Light2"/>
    <w:basedOn w:val="TableNormal"/>
    <w:uiPriority w:val="40"/>
    <w:rsid w:val="007F6022"/>
    <w:pPr>
      <w:spacing w:after="0" w:line="240" w:lineRule="auto"/>
    </w:pPr>
    <w:rPr>
      <w:rFonts w:ascii="Calibri" w:eastAsia="Calibri" w:hAnsi="Calibri" w:cs="Times New Roman"/>
      <w:sz w:val="20"/>
      <w:szCs w:val="20"/>
      <w:lang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xdefault">
    <w:name w:val="x_default"/>
    <w:basedOn w:val="Normal"/>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msonospacing">
    <w:name w:val="x_msonospacing"/>
    <w:basedOn w:val="Normal"/>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rmalchar1char">
    <w:name w:val="normal____char1__char"/>
    <w:basedOn w:val="DefaultParagraphFont"/>
    <w:rsid w:val="007F6022"/>
  </w:style>
  <w:style w:type="paragraph" w:customStyle="1" w:styleId="NoSpacing10pt">
    <w:name w:val="No Spacing + 10 pt"/>
    <w:basedOn w:val="NoSpacing"/>
    <w:qFormat/>
    <w:rsid w:val="007F6022"/>
    <w:rPr>
      <w:rFonts w:ascii="Times New Roman" w:eastAsia="Times New Roman" w:hAnsi="Times New Roman" w:cs="Times New Roman"/>
      <w:sz w:val="20"/>
      <w:szCs w:val="20"/>
      <w:lang w:val="sq-AL" w:eastAsia="sq-AL"/>
    </w:rPr>
  </w:style>
  <w:style w:type="paragraph" w:customStyle="1" w:styleId="msobodytextindentcxspmiddle">
    <w:name w:val="msobodytextindentcxspmiddle"/>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msobodytextindentcxspmiddlecxspmiddle">
    <w:name w:val="msobodytextindentcxspmiddlecxspmiddle"/>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lang w:eastAsia="sq-AL"/>
    </w:rPr>
  </w:style>
  <w:style w:type="numbering" w:customStyle="1" w:styleId="NoList1111">
    <w:name w:val="No List1111"/>
    <w:next w:val="NoList"/>
    <w:uiPriority w:val="99"/>
    <w:semiHidden/>
    <w:unhideWhenUsed/>
    <w:rsid w:val="007F6022"/>
  </w:style>
  <w:style w:type="paragraph" w:customStyle="1" w:styleId="Pa95">
    <w:name w:val="Pa95"/>
    <w:basedOn w:val="Normal"/>
    <w:next w:val="Normal"/>
    <w:uiPriority w:val="99"/>
    <w:qFormat/>
    <w:rsid w:val="007F6022"/>
    <w:pPr>
      <w:autoSpaceDE w:val="0"/>
      <w:autoSpaceDN w:val="0"/>
      <w:adjustRightInd w:val="0"/>
      <w:spacing w:after="0" w:line="241" w:lineRule="atLeast"/>
    </w:pPr>
    <w:rPr>
      <w:rFonts w:ascii="Times New Roman" w:eastAsia="Calibri" w:hAnsi="Times New Roman" w:cs="Times New Roman"/>
      <w:noProof/>
      <w:sz w:val="24"/>
      <w:szCs w:val="24"/>
    </w:rPr>
  </w:style>
  <w:style w:type="paragraph" w:customStyle="1" w:styleId="kreunr0">
    <w:name w:val="kreunr"/>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Style12pt">
    <w:name w:val="Style 12 pt"/>
    <w:qFormat/>
    <w:rsid w:val="007F6022"/>
    <w:rPr>
      <w:rFonts w:ascii="Times New Roman" w:hAnsi="Times New Roman"/>
      <w:sz w:val="24"/>
      <w:szCs w:val="24"/>
    </w:rPr>
  </w:style>
  <w:style w:type="numbering" w:customStyle="1" w:styleId="NoList18">
    <w:name w:val="No List18"/>
    <w:next w:val="NoList"/>
    <w:semiHidden/>
    <w:rsid w:val="007F6022"/>
  </w:style>
  <w:style w:type="numbering" w:customStyle="1" w:styleId="NoList19">
    <w:name w:val="No List19"/>
    <w:next w:val="NoList"/>
    <w:uiPriority w:val="99"/>
    <w:semiHidden/>
    <w:rsid w:val="007F6022"/>
  </w:style>
  <w:style w:type="numbering" w:customStyle="1" w:styleId="NoList110">
    <w:name w:val="No List110"/>
    <w:next w:val="NoList"/>
    <w:semiHidden/>
    <w:rsid w:val="007F6022"/>
  </w:style>
  <w:style w:type="numbering" w:customStyle="1" w:styleId="NoList20">
    <w:name w:val="No List20"/>
    <w:next w:val="NoList"/>
    <w:uiPriority w:val="99"/>
    <w:semiHidden/>
    <w:unhideWhenUsed/>
    <w:rsid w:val="007F6022"/>
  </w:style>
  <w:style w:type="numbering" w:customStyle="1" w:styleId="NoList21">
    <w:name w:val="No List21"/>
    <w:next w:val="NoList"/>
    <w:uiPriority w:val="99"/>
    <w:semiHidden/>
    <w:unhideWhenUsed/>
    <w:rsid w:val="007F6022"/>
  </w:style>
  <w:style w:type="character" w:customStyle="1" w:styleId="CharCharCharCharCharCharCharChar1CharChar">
    <w:name w:val="Char Char Char Char Char Char Char Char1 Char Char"/>
    <w:link w:val="CharCharCharCharCharCharCharChar1Char"/>
    <w:qFormat/>
    <w:locked/>
    <w:rsid w:val="007F6022"/>
    <w:rPr>
      <w:rFonts w:ascii="Tahoma" w:eastAsia="MS Mincho" w:hAnsi="Tahoma" w:cs="Times New Roman"/>
      <w:sz w:val="20"/>
      <w:szCs w:val="20"/>
      <w:lang w:val="en-US"/>
    </w:rPr>
  </w:style>
  <w:style w:type="numbering" w:customStyle="1" w:styleId="List6">
    <w:name w:val="List 6"/>
    <w:basedOn w:val="NoList"/>
    <w:rsid w:val="007F6022"/>
  </w:style>
  <w:style w:type="numbering" w:customStyle="1" w:styleId="List7">
    <w:name w:val="List 7"/>
    <w:basedOn w:val="NoList"/>
    <w:rsid w:val="007F6022"/>
  </w:style>
  <w:style w:type="paragraph" w:customStyle="1" w:styleId="TableStyle2">
    <w:name w:val="Table Style 2"/>
    <w:qFormat/>
    <w:rsid w:val="007F6022"/>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US"/>
    </w:rPr>
  </w:style>
  <w:style w:type="numbering" w:customStyle="1" w:styleId="List8">
    <w:name w:val="List 8"/>
    <w:basedOn w:val="NoList"/>
    <w:rsid w:val="007F6022"/>
    <w:pPr>
      <w:numPr>
        <w:numId w:val="28"/>
      </w:numPr>
    </w:pPr>
  </w:style>
  <w:style w:type="numbering" w:customStyle="1" w:styleId="List9">
    <w:name w:val="List 9"/>
    <w:basedOn w:val="NoList"/>
    <w:rsid w:val="007F6022"/>
  </w:style>
  <w:style w:type="numbering" w:customStyle="1" w:styleId="List10">
    <w:name w:val="List 10"/>
    <w:basedOn w:val="NoList"/>
    <w:rsid w:val="007F6022"/>
  </w:style>
  <w:style w:type="numbering" w:customStyle="1" w:styleId="List11">
    <w:name w:val="List 11"/>
    <w:basedOn w:val="NoList"/>
    <w:rsid w:val="007F6022"/>
  </w:style>
  <w:style w:type="paragraph" w:customStyle="1" w:styleId="HeaderFooter">
    <w:name w:val="Header &amp; Footer"/>
    <w:qFormat/>
    <w:rsid w:val="007F6022"/>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val="en-US"/>
    </w:rPr>
  </w:style>
  <w:style w:type="numbering" w:customStyle="1" w:styleId="List111">
    <w:name w:val="List 111"/>
    <w:basedOn w:val="NoList"/>
    <w:rsid w:val="007F6022"/>
  </w:style>
  <w:style w:type="paragraph" w:customStyle="1" w:styleId="Body0">
    <w:name w:val="Body"/>
    <w:qFormat/>
    <w:rsid w:val="007F6022"/>
    <w:pPr>
      <w:widowControl w:val="0"/>
      <w:pBdr>
        <w:top w:val="nil"/>
        <w:left w:val="nil"/>
        <w:bottom w:val="nil"/>
        <w:right w:val="nil"/>
        <w:between w:val="nil"/>
        <w:bar w:val="nil"/>
      </w:pBdr>
      <w:suppressAutoHyphens/>
      <w:spacing w:after="0" w:line="240" w:lineRule="auto"/>
    </w:pPr>
    <w:rPr>
      <w:rFonts w:ascii="Times New Roman" w:eastAsia="Arial Unicode MS" w:hAnsi="Arial Unicode MS" w:cs="Arial Unicode MS"/>
      <w:color w:val="000000"/>
      <w:kern w:val="1"/>
      <w:sz w:val="24"/>
      <w:szCs w:val="24"/>
      <w:u w:color="000000"/>
      <w:bdr w:val="nil"/>
      <w:lang w:val="pt-PT"/>
    </w:rPr>
  </w:style>
  <w:style w:type="numbering" w:customStyle="1" w:styleId="ImportedStyle1">
    <w:name w:val="Imported Style 1"/>
    <w:rsid w:val="007F6022"/>
  </w:style>
  <w:style w:type="numbering" w:customStyle="1" w:styleId="List12">
    <w:name w:val="List 12"/>
    <w:basedOn w:val="NoList"/>
    <w:rsid w:val="007F6022"/>
  </w:style>
  <w:style w:type="numbering" w:customStyle="1" w:styleId="List13">
    <w:name w:val="List 13"/>
    <w:basedOn w:val="NoList"/>
    <w:rsid w:val="007F6022"/>
  </w:style>
  <w:style w:type="numbering" w:customStyle="1" w:styleId="List14">
    <w:name w:val="List 14"/>
    <w:basedOn w:val="NoList"/>
    <w:rsid w:val="007F6022"/>
  </w:style>
  <w:style w:type="numbering" w:customStyle="1" w:styleId="List15">
    <w:name w:val="List 15"/>
    <w:basedOn w:val="ImportedStyle1"/>
    <w:rsid w:val="007F6022"/>
  </w:style>
  <w:style w:type="character" w:customStyle="1" w:styleId="style1a">
    <w:name w:val="style1"/>
    <w:basedOn w:val="DefaultParagraphFont"/>
    <w:uiPriority w:val="99"/>
    <w:qFormat/>
    <w:rsid w:val="007F6022"/>
  </w:style>
  <w:style w:type="character" w:customStyle="1" w:styleId="style110">
    <w:name w:val="style11"/>
    <w:rsid w:val="007F6022"/>
    <w:rPr>
      <w:b/>
      <w:bCs/>
      <w:sz w:val="21"/>
      <w:szCs w:val="21"/>
    </w:rPr>
  </w:style>
  <w:style w:type="paragraph" w:customStyle="1" w:styleId="Char1CharCharCharCharCharChar">
    <w:name w:val="Char1 Char Char Char Char Char Char"/>
    <w:basedOn w:val="Normal"/>
    <w:qFormat/>
    <w:rsid w:val="007F6022"/>
    <w:pPr>
      <w:spacing w:after="160" w:line="240" w:lineRule="exact"/>
    </w:pPr>
    <w:rPr>
      <w:rFonts w:ascii="Tahoma" w:hAnsi="Tahoma" w:cs="Times New Roman"/>
      <w:noProof/>
      <w:sz w:val="20"/>
      <w:szCs w:val="20"/>
    </w:rPr>
  </w:style>
  <w:style w:type="paragraph" w:customStyle="1" w:styleId="Tiret1">
    <w:name w:val="Tiret 1"/>
    <w:basedOn w:val="Normal"/>
    <w:qFormat/>
    <w:rsid w:val="007F6022"/>
    <w:pPr>
      <w:numPr>
        <w:numId w:val="24"/>
      </w:numPr>
      <w:spacing w:before="120" w:after="120" w:line="240" w:lineRule="auto"/>
      <w:jc w:val="both"/>
    </w:pPr>
    <w:rPr>
      <w:rFonts w:ascii="Times New Roman" w:eastAsia="Times New Roman" w:hAnsi="Times New Roman" w:cs="Times New Roman"/>
      <w:noProof/>
      <w:sz w:val="24"/>
      <w:szCs w:val="20"/>
      <w:lang w:eastAsia="zh-CN"/>
    </w:rPr>
  </w:style>
  <w:style w:type="numbering" w:customStyle="1" w:styleId="NoList22">
    <w:name w:val="No List22"/>
    <w:next w:val="NoList"/>
    <w:uiPriority w:val="99"/>
    <w:semiHidden/>
    <w:unhideWhenUsed/>
    <w:rsid w:val="007F6022"/>
  </w:style>
  <w:style w:type="numbering" w:customStyle="1" w:styleId="NoList23">
    <w:name w:val="No List23"/>
    <w:next w:val="NoList"/>
    <w:uiPriority w:val="99"/>
    <w:semiHidden/>
    <w:unhideWhenUsed/>
    <w:rsid w:val="007F6022"/>
  </w:style>
  <w:style w:type="table" w:customStyle="1" w:styleId="LightShading-Accent211">
    <w:name w:val="Light Shading - Accent 211"/>
    <w:basedOn w:val="TableNormal"/>
    <w:uiPriority w:val="60"/>
    <w:qFormat/>
    <w:rsid w:val="007F6022"/>
    <w:pPr>
      <w:spacing w:after="0" w:line="240" w:lineRule="auto"/>
    </w:pPr>
    <w:rPr>
      <w:rFonts w:ascii="Times New Roman" w:eastAsia="Calibri" w:hAnsi="Times New Roman" w:cs="Times New Roman"/>
      <w:color w:val="943634"/>
      <w:sz w:val="20"/>
      <w:szCs w:val="20"/>
      <w:lang w:val="en-GB"/>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List131">
    <w:name w:val="List 131"/>
    <w:rsid w:val="007F6022"/>
  </w:style>
  <w:style w:type="numbering" w:customStyle="1" w:styleId="List61">
    <w:name w:val="List 61"/>
    <w:rsid w:val="007F6022"/>
  </w:style>
  <w:style w:type="numbering" w:customStyle="1" w:styleId="List112">
    <w:name w:val="List 112"/>
    <w:rsid w:val="007F6022"/>
    <w:pPr>
      <w:numPr>
        <w:numId w:val="27"/>
      </w:numPr>
    </w:pPr>
  </w:style>
  <w:style w:type="numbering" w:customStyle="1" w:styleId="List121">
    <w:name w:val="List 121"/>
    <w:rsid w:val="007F6022"/>
  </w:style>
  <w:style w:type="numbering" w:customStyle="1" w:styleId="List81">
    <w:name w:val="List 81"/>
    <w:rsid w:val="007F6022"/>
  </w:style>
  <w:style w:type="numbering" w:customStyle="1" w:styleId="List71">
    <w:name w:val="List 71"/>
    <w:rsid w:val="007F6022"/>
  </w:style>
  <w:style w:type="numbering" w:customStyle="1" w:styleId="ImportedStyle11">
    <w:name w:val="Imported Style 11"/>
    <w:rsid w:val="007F6022"/>
  </w:style>
  <w:style w:type="numbering" w:customStyle="1" w:styleId="List91">
    <w:name w:val="List 91"/>
    <w:rsid w:val="007F6022"/>
  </w:style>
  <w:style w:type="numbering" w:customStyle="1" w:styleId="List151">
    <w:name w:val="List 151"/>
    <w:rsid w:val="007F6022"/>
  </w:style>
  <w:style w:type="numbering" w:customStyle="1" w:styleId="List101">
    <w:name w:val="List 101"/>
    <w:rsid w:val="007F6022"/>
  </w:style>
  <w:style w:type="numbering" w:customStyle="1" w:styleId="List141">
    <w:name w:val="List 141"/>
    <w:rsid w:val="007F6022"/>
    <w:pPr>
      <w:numPr>
        <w:numId w:val="26"/>
      </w:numPr>
    </w:pPr>
  </w:style>
  <w:style w:type="numbering" w:customStyle="1" w:styleId="NoList24">
    <w:name w:val="No List24"/>
    <w:next w:val="NoList"/>
    <w:uiPriority w:val="99"/>
    <w:semiHidden/>
    <w:unhideWhenUsed/>
    <w:rsid w:val="007F6022"/>
  </w:style>
  <w:style w:type="numbering" w:customStyle="1" w:styleId="NoList11111">
    <w:name w:val="No List11111"/>
    <w:next w:val="NoList"/>
    <w:uiPriority w:val="99"/>
    <w:semiHidden/>
    <w:unhideWhenUsed/>
    <w:rsid w:val="007F6022"/>
  </w:style>
  <w:style w:type="numbering" w:customStyle="1" w:styleId="NoList25">
    <w:name w:val="No List25"/>
    <w:next w:val="NoList"/>
    <w:uiPriority w:val="99"/>
    <w:semiHidden/>
    <w:unhideWhenUsed/>
    <w:rsid w:val="007F6022"/>
  </w:style>
  <w:style w:type="numbering" w:customStyle="1" w:styleId="NoList112">
    <w:name w:val="No List112"/>
    <w:next w:val="NoList"/>
    <w:uiPriority w:val="99"/>
    <w:semiHidden/>
    <w:unhideWhenUsed/>
    <w:rsid w:val="007F6022"/>
  </w:style>
  <w:style w:type="numbering" w:customStyle="1" w:styleId="NoList26">
    <w:name w:val="No List26"/>
    <w:next w:val="NoList"/>
    <w:uiPriority w:val="99"/>
    <w:semiHidden/>
    <w:unhideWhenUsed/>
    <w:rsid w:val="007F6022"/>
  </w:style>
  <w:style w:type="numbering" w:customStyle="1" w:styleId="NoList113">
    <w:name w:val="No List113"/>
    <w:next w:val="NoList"/>
    <w:uiPriority w:val="99"/>
    <w:semiHidden/>
    <w:unhideWhenUsed/>
    <w:rsid w:val="007F6022"/>
  </w:style>
  <w:style w:type="numbering" w:customStyle="1" w:styleId="NoList114">
    <w:name w:val="No List114"/>
    <w:next w:val="NoList"/>
    <w:uiPriority w:val="99"/>
    <w:semiHidden/>
    <w:rsid w:val="007F6022"/>
  </w:style>
  <w:style w:type="numbering" w:customStyle="1" w:styleId="NoList27">
    <w:name w:val="No List27"/>
    <w:next w:val="NoList"/>
    <w:uiPriority w:val="99"/>
    <w:semiHidden/>
    <w:rsid w:val="007F6022"/>
  </w:style>
  <w:style w:type="numbering" w:customStyle="1" w:styleId="NoList31">
    <w:name w:val="No List31"/>
    <w:next w:val="NoList"/>
    <w:uiPriority w:val="99"/>
    <w:semiHidden/>
    <w:rsid w:val="007F6022"/>
  </w:style>
  <w:style w:type="numbering" w:customStyle="1" w:styleId="NoList41">
    <w:name w:val="No List41"/>
    <w:next w:val="NoList"/>
    <w:uiPriority w:val="99"/>
    <w:semiHidden/>
    <w:unhideWhenUsed/>
    <w:rsid w:val="007F6022"/>
  </w:style>
  <w:style w:type="numbering" w:customStyle="1" w:styleId="NoList51">
    <w:name w:val="No List51"/>
    <w:next w:val="NoList"/>
    <w:uiPriority w:val="99"/>
    <w:semiHidden/>
    <w:unhideWhenUsed/>
    <w:rsid w:val="007F6022"/>
  </w:style>
  <w:style w:type="numbering" w:customStyle="1" w:styleId="NoList61">
    <w:name w:val="No List61"/>
    <w:next w:val="NoList"/>
    <w:uiPriority w:val="99"/>
    <w:semiHidden/>
    <w:unhideWhenUsed/>
    <w:rsid w:val="007F6022"/>
  </w:style>
  <w:style w:type="numbering" w:customStyle="1" w:styleId="NoList71">
    <w:name w:val="No List71"/>
    <w:next w:val="NoList"/>
    <w:uiPriority w:val="99"/>
    <w:semiHidden/>
    <w:rsid w:val="007F6022"/>
  </w:style>
  <w:style w:type="numbering" w:customStyle="1" w:styleId="NoList81">
    <w:name w:val="No List81"/>
    <w:next w:val="NoList"/>
    <w:uiPriority w:val="99"/>
    <w:semiHidden/>
    <w:unhideWhenUsed/>
    <w:rsid w:val="007F6022"/>
  </w:style>
  <w:style w:type="numbering" w:customStyle="1" w:styleId="NoList91">
    <w:name w:val="No List91"/>
    <w:next w:val="NoList"/>
    <w:uiPriority w:val="99"/>
    <w:semiHidden/>
    <w:unhideWhenUsed/>
    <w:rsid w:val="007F6022"/>
  </w:style>
  <w:style w:type="numbering" w:customStyle="1" w:styleId="NoList101">
    <w:name w:val="No List101"/>
    <w:next w:val="NoList"/>
    <w:uiPriority w:val="99"/>
    <w:semiHidden/>
    <w:unhideWhenUsed/>
    <w:rsid w:val="007F6022"/>
  </w:style>
  <w:style w:type="numbering" w:customStyle="1" w:styleId="NoList111111">
    <w:name w:val="No List111111"/>
    <w:next w:val="NoList"/>
    <w:uiPriority w:val="99"/>
    <w:semiHidden/>
    <w:unhideWhenUsed/>
    <w:rsid w:val="007F6022"/>
  </w:style>
  <w:style w:type="numbering" w:customStyle="1" w:styleId="NoList121">
    <w:name w:val="No List121"/>
    <w:next w:val="NoList"/>
    <w:uiPriority w:val="99"/>
    <w:semiHidden/>
    <w:unhideWhenUsed/>
    <w:rsid w:val="007F6022"/>
  </w:style>
  <w:style w:type="numbering" w:customStyle="1" w:styleId="NoList131">
    <w:name w:val="No List131"/>
    <w:next w:val="NoList"/>
    <w:uiPriority w:val="99"/>
    <w:semiHidden/>
    <w:unhideWhenUsed/>
    <w:rsid w:val="007F6022"/>
  </w:style>
  <w:style w:type="numbering" w:customStyle="1" w:styleId="NoList141">
    <w:name w:val="No List141"/>
    <w:next w:val="NoList"/>
    <w:uiPriority w:val="99"/>
    <w:semiHidden/>
    <w:unhideWhenUsed/>
    <w:rsid w:val="007F6022"/>
  </w:style>
  <w:style w:type="numbering" w:customStyle="1" w:styleId="NoList151">
    <w:name w:val="No List151"/>
    <w:next w:val="NoList"/>
    <w:uiPriority w:val="99"/>
    <w:semiHidden/>
    <w:unhideWhenUsed/>
    <w:rsid w:val="007F6022"/>
  </w:style>
  <w:style w:type="numbering" w:customStyle="1" w:styleId="NoList161">
    <w:name w:val="No List161"/>
    <w:next w:val="NoList"/>
    <w:uiPriority w:val="99"/>
    <w:semiHidden/>
    <w:rsid w:val="007F6022"/>
  </w:style>
  <w:style w:type="numbering" w:customStyle="1" w:styleId="NoList171">
    <w:name w:val="No List171"/>
    <w:next w:val="NoList"/>
    <w:uiPriority w:val="99"/>
    <w:semiHidden/>
    <w:rsid w:val="007F6022"/>
  </w:style>
  <w:style w:type="numbering" w:customStyle="1" w:styleId="NoList181">
    <w:name w:val="No List181"/>
    <w:next w:val="NoList"/>
    <w:semiHidden/>
    <w:rsid w:val="007F6022"/>
  </w:style>
  <w:style w:type="numbering" w:customStyle="1" w:styleId="NoList191">
    <w:name w:val="No List191"/>
    <w:next w:val="NoList"/>
    <w:uiPriority w:val="99"/>
    <w:semiHidden/>
    <w:rsid w:val="007F6022"/>
  </w:style>
  <w:style w:type="numbering" w:customStyle="1" w:styleId="NoList1101">
    <w:name w:val="No List1101"/>
    <w:next w:val="NoList"/>
    <w:semiHidden/>
    <w:rsid w:val="007F6022"/>
  </w:style>
  <w:style w:type="numbering" w:customStyle="1" w:styleId="NoList201">
    <w:name w:val="No List201"/>
    <w:next w:val="NoList"/>
    <w:uiPriority w:val="99"/>
    <w:semiHidden/>
    <w:unhideWhenUsed/>
    <w:rsid w:val="007F6022"/>
  </w:style>
  <w:style w:type="numbering" w:customStyle="1" w:styleId="NoList211">
    <w:name w:val="No List211"/>
    <w:next w:val="NoList"/>
    <w:uiPriority w:val="99"/>
    <w:semiHidden/>
    <w:unhideWhenUsed/>
    <w:rsid w:val="007F6022"/>
  </w:style>
  <w:style w:type="numbering" w:customStyle="1" w:styleId="List62">
    <w:name w:val="List 62"/>
    <w:basedOn w:val="NoList"/>
    <w:rsid w:val="007F6022"/>
    <w:pPr>
      <w:numPr>
        <w:numId w:val="15"/>
      </w:numPr>
    </w:pPr>
  </w:style>
  <w:style w:type="numbering" w:customStyle="1" w:styleId="List72">
    <w:name w:val="List 72"/>
    <w:basedOn w:val="NoList"/>
    <w:rsid w:val="007F6022"/>
    <w:pPr>
      <w:numPr>
        <w:numId w:val="16"/>
      </w:numPr>
    </w:pPr>
  </w:style>
  <w:style w:type="numbering" w:customStyle="1" w:styleId="List82">
    <w:name w:val="List 82"/>
    <w:basedOn w:val="NoList"/>
    <w:rsid w:val="007F6022"/>
    <w:pPr>
      <w:numPr>
        <w:numId w:val="17"/>
      </w:numPr>
    </w:pPr>
  </w:style>
  <w:style w:type="numbering" w:customStyle="1" w:styleId="List92">
    <w:name w:val="List 92"/>
    <w:basedOn w:val="NoList"/>
    <w:rsid w:val="007F6022"/>
    <w:pPr>
      <w:numPr>
        <w:numId w:val="18"/>
      </w:numPr>
    </w:pPr>
  </w:style>
  <w:style w:type="numbering" w:customStyle="1" w:styleId="List102">
    <w:name w:val="List 102"/>
    <w:basedOn w:val="NoList"/>
    <w:rsid w:val="007F6022"/>
    <w:pPr>
      <w:numPr>
        <w:numId w:val="19"/>
      </w:numPr>
    </w:pPr>
  </w:style>
  <w:style w:type="numbering" w:customStyle="1" w:styleId="List113">
    <w:name w:val="List 113"/>
    <w:basedOn w:val="NoList"/>
    <w:rsid w:val="007F6022"/>
    <w:pPr>
      <w:numPr>
        <w:numId w:val="20"/>
      </w:numPr>
    </w:pPr>
  </w:style>
  <w:style w:type="numbering" w:customStyle="1" w:styleId="List1111">
    <w:name w:val="List 1111"/>
    <w:basedOn w:val="NoList"/>
    <w:rsid w:val="007F6022"/>
  </w:style>
  <w:style w:type="numbering" w:customStyle="1" w:styleId="ImportedStyle12">
    <w:name w:val="Imported Style 12"/>
    <w:rsid w:val="007F6022"/>
    <w:pPr>
      <w:numPr>
        <w:numId w:val="21"/>
      </w:numPr>
    </w:pPr>
  </w:style>
  <w:style w:type="numbering" w:customStyle="1" w:styleId="List122">
    <w:name w:val="List 122"/>
    <w:basedOn w:val="NoList"/>
    <w:rsid w:val="007F6022"/>
    <w:pPr>
      <w:numPr>
        <w:numId w:val="22"/>
      </w:numPr>
    </w:pPr>
  </w:style>
  <w:style w:type="numbering" w:customStyle="1" w:styleId="List132">
    <w:name w:val="List 132"/>
    <w:basedOn w:val="NoList"/>
    <w:rsid w:val="007F6022"/>
    <w:pPr>
      <w:numPr>
        <w:numId w:val="23"/>
      </w:numPr>
    </w:pPr>
  </w:style>
  <w:style w:type="numbering" w:customStyle="1" w:styleId="List142">
    <w:name w:val="List 142"/>
    <w:basedOn w:val="NoList"/>
    <w:rsid w:val="007F6022"/>
    <w:pPr>
      <w:numPr>
        <w:numId w:val="24"/>
      </w:numPr>
    </w:pPr>
  </w:style>
  <w:style w:type="numbering" w:customStyle="1" w:styleId="List152">
    <w:name w:val="List 152"/>
    <w:basedOn w:val="ImportedStyle1"/>
    <w:rsid w:val="007F6022"/>
    <w:pPr>
      <w:numPr>
        <w:numId w:val="25"/>
      </w:numPr>
    </w:pPr>
  </w:style>
  <w:style w:type="numbering" w:customStyle="1" w:styleId="NoList221">
    <w:name w:val="No List221"/>
    <w:next w:val="NoList"/>
    <w:uiPriority w:val="99"/>
    <w:semiHidden/>
    <w:unhideWhenUsed/>
    <w:rsid w:val="007F6022"/>
  </w:style>
  <w:style w:type="table" w:customStyle="1" w:styleId="LightShading-Accent212">
    <w:name w:val="Light Shading - Accent 212"/>
    <w:basedOn w:val="TableNormal"/>
    <w:next w:val="LightShading-Accent2"/>
    <w:uiPriority w:val="60"/>
    <w:qFormat/>
    <w:rsid w:val="007F6022"/>
    <w:pPr>
      <w:spacing w:after="0" w:line="240" w:lineRule="auto"/>
    </w:pPr>
    <w:rPr>
      <w:rFonts w:ascii="Times New Roman" w:eastAsia="Calibri" w:hAnsi="Times New Roman" w:cs="Times New Roman"/>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231">
    <w:name w:val="No List231"/>
    <w:next w:val="NoList"/>
    <w:uiPriority w:val="99"/>
    <w:semiHidden/>
    <w:unhideWhenUsed/>
    <w:rsid w:val="007F6022"/>
  </w:style>
  <w:style w:type="numbering" w:customStyle="1" w:styleId="NoList1111111">
    <w:name w:val="No List1111111"/>
    <w:next w:val="NoList"/>
    <w:uiPriority w:val="99"/>
    <w:semiHidden/>
    <w:unhideWhenUsed/>
    <w:rsid w:val="007F6022"/>
  </w:style>
  <w:style w:type="numbering" w:customStyle="1" w:styleId="NoList1121">
    <w:name w:val="No List1121"/>
    <w:next w:val="NoList"/>
    <w:uiPriority w:val="99"/>
    <w:semiHidden/>
    <w:rsid w:val="007F6022"/>
  </w:style>
  <w:style w:type="numbering" w:customStyle="1" w:styleId="NoList241">
    <w:name w:val="No List241"/>
    <w:next w:val="NoList"/>
    <w:uiPriority w:val="99"/>
    <w:semiHidden/>
    <w:rsid w:val="007F6022"/>
  </w:style>
  <w:style w:type="numbering" w:customStyle="1" w:styleId="NoList311">
    <w:name w:val="No List311"/>
    <w:next w:val="NoList"/>
    <w:uiPriority w:val="99"/>
    <w:semiHidden/>
    <w:unhideWhenUsed/>
    <w:rsid w:val="007F6022"/>
  </w:style>
  <w:style w:type="numbering" w:customStyle="1" w:styleId="NoList11111111">
    <w:name w:val="No List11111111"/>
    <w:next w:val="NoList"/>
    <w:uiPriority w:val="99"/>
    <w:semiHidden/>
    <w:rsid w:val="007F6022"/>
  </w:style>
  <w:style w:type="numbering" w:customStyle="1" w:styleId="NoList2111">
    <w:name w:val="No List2111"/>
    <w:next w:val="NoList"/>
    <w:uiPriority w:val="99"/>
    <w:semiHidden/>
    <w:unhideWhenUsed/>
    <w:rsid w:val="007F6022"/>
  </w:style>
  <w:style w:type="numbering" w:customStyle="1" w:styleId="NoList411">
    <w:name w:val="No List411"/>
    <w:next w:val="NoList"/>
    <w:uiPriority w:val="99"/>
    <w:semiHidden/>
    <w:unhideWhenUsed/>
    <w:rsid w:val="007F6022"/>
  </w:style>
  <w:style w:type="numbering" w:customStyle="1" w:styleId="NoList511">
    <w:name w:val="No List511"/>
    <w:next w:val="NoList"/>
    <w:uiPriority w:val="99"/>
    <w:semiHidden/>
    <w:unhideWhenUsed/>
    <w:rsid w:val="007F6022"/>
  </w:style>
  <w:style w:type="numbering" w:customStyle="1" w:styleId="NoList611">
    <w:name w:val="No List611"/>
    <w:next w:val="NoList"/>
    <w:semiHidden/>
    <w:rsid w:val="007F6022"/>
  </w:style>
  <w:style w:type="paragraph" w:customStyle="1" w:styleId="Pa22">
    <w:name w:val="Pa22"/>
    <w:basedOn w:val="Normal"/>
    <w:next w:val="Normal"/>
    <w:rsid w:val="007F6022"/>
    <w:pPr>
      <w:autoSpaceDE w:val="0"/>
      <w:autoSpaceDN w:val="0"/>
      <w:adjustRightInd w:val="0"/>
      <w:spacing w:after="0" w:line="241" w:lineRule="atLeast"/>
    </w:pPr>
    <w:rPr>
      <w:rFonts w:ascii="Times New Roman" w:hAnsi="Times New Roman" w:cs="Times New Roman"/>
      <w:noProof/>
      <w:sz w:val="24"/>
      <w:szCs w:val="24"/>
    </w:rPr>
  </w:style>
  <w:style w:type="table" w:styleId="MediumShading1-Accent6">
    <w:name w:val="Medium Shading 1 Accent 6"/>
    <w:basedOn w:val="TableNormal"/>
    <w:uiPriority w:val="63"/>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NoList251">
    <w:name w:val="No List251"/>
    <w:next w:val="NoList"/>
    <w:uiPriority w:val="99"/>
    <w:semiHidden/>
    <w:unhideWhenUsed/>
    <w:rsid w:val="007F6022"/>
  </w:style>
  <w:style w:type="numbering" w:customStyle="1" w:styleId="NoList261">
    <w:name w:val="No List261"/>
    <w:next w:val="NoList"/>
    <w:uiPriority w:val="99"/>
    <w:semiHidden/>
    <w:unhideWhenUsed/>
    <w:rsid w:val="007F6022"/>
  </w:style>
  <w:style w:type="numbering" w:customStyle="1" w:styleId="NoList271">
    <w:name w:val="No List271"/>
    <w:next w:val="NoList"/>
    <w:uiPriority w:val="99"/>
    <w:semiHidden/>
    <w:unhideWhenUsed/>
    <w:rsid w:val="007F6022"/>
  </w:style>
  <w:style w:type="numbering" w:customStyle="1" w:styleId="NoList28">
    <w:name w:val="No List28"/>
    <w:next w:val="NoList"/>
    <w:uiPriority w:val="99"/>
    <w:semiHidden/>
    <w:unhideWhenUsed/>
    <w:rsid w:val="007F6022"/>
  </w:style>
  <w:style w:type="numbering" w:customStyle="1" w:styleId="NoList29">
    <w:name w:val="No List29"/>
    <w:next w:val="NoList"/>
    <w:uiPriority w:val="99"/>
    <w:semiHidden/>
    <w:unhideWhenUsed/>
    <w:rsid w:val="007F6022"/>
  </w:style>
  <w:style w:type="character" w:customStyle="1" w:styleId="SubtleReference1">
    <w:name w:val="Subtle Reference1"/>
    <w:uiPriority w:val="31"/>
    <w:qFormat/>
    <w:rsid w:val="007F6022"/>
    <w:rPr>
      <w:i/>
      <w:iCs/>
      <w:smallCaps/>
      <w:color w:val="C0504D"/>
      <w:u w:color="C0504D"/>
    </w:rPr>
  </w:style>
  <w:style w:type="character" w:customStyle="1" w:styleId="IntenseReference1">
    <w:name w:val="Intense Reference1"/>
    <w:uiPriority w:val="32"/>
    <w:qFormat/>
    <w:rsid w:val="007F6022"/>
    <w:rPr>
      <w:b/>
      <w:bCs/>
      <w:i/>
      <w:iCs/>
      <w:smallCaps/>
      <w:color w:val="C0504D"/>
      <w:u w:color="C0504D"/>
    </w:rPr>
  </w:style>
  <w:style w:type="character" w:customStyle="1" w:styleId="BookTitle1">
    <w:name w:val="Book Title1"/>
    <w:uiPriority w:val="33"/>
    <w:qFormat/>
    <w:rsid w:val="007F6022"/>
    <w:rPr>
      <w:rFonts w:ascii="Cambria" w:eastAsia="Times New Roman" w:hAnsi="Cambria" w:cs="Times New Roman"/>
      <w:b/>
      <w:bCs/>
      <w:i/>
      <w:iCs/>
      <w:smallCaps/>
      <w:color w:val="943634"/>
      <w:u w:val="single"/>
    </w:rPr>
  </w:style>
  <w:style w:type="numbering" w:customStyle="1" w:styleId="NoList30">
    <w:name w:val="No List30"/>
    <w:next w:val="NoList"/>
    <w:uiPriority w:val="99"/>
    <w:semiHidden/>
    <w:unhideWhenUsed/>
    <w:rsid w:val="007F6022"/>
  </w:style>
  <w:style w:type="numbering" w:customStyle="1" w:styleId="NoList32">
    <w:name w:val="No List32"/>
    <w:next w:val="NoList"/>
    <w:uiPriority w:val="99"/>
    <w:semiHidden/>
    <w:unhideWhenUsed/>
    <w:rsid w:val="007F6022"/>
  </w:style>
  <w:style w:type="numbering" w:customStyle="1" w:styleId="NoList1131">
    <w:name w:val="No List1131"/>
    <w:next w:val="NoList"/>
    <w:uiPriority w:val="99"/>
    <w:semiHidden/>
    <w:rsid w:val="007F6022"/>
  </w:style>
  <w:style w:type="numbering" w:customStyle="1" w:styleId="NoList210">
    <w:name w:val="No List210"/>
    <w:next w:val="NoList"/>
    <w:uiPriority w:val="99"/>
    <w:semiHidden/>
    <w:rsid w:val="007F6022"/>
  </w:style>
  <w:style w:type="numbering" w:customStyle="1" w:styleId="NoList33">
    <w:name w:val="No List33"/>
    <w:next w:val="NoList"/>
    <w:uiPriority w:val="99"/>
    <w:semiHidden/>
    <w:unhideWhenUsed/>
    <w:rsid w:val="007F6022"/>
  </w:style>
  <w:style w:type="numbering" w:customStyle="1" w:styleId="NoList1141">
    <w:name w:val="No List1141"/>
    <w:next w:val="NoList"/>
    <w:uiPriority w:val="99"/>
    <w:semiHidden/>
    <w:rsid w:val="007F6022"/>
  </w:style>
  <w:style w:type="numbering" w:customStyle="1" w:styleId="NoList212">
    <w:name w:val="No List212"/>
    <w:next w:val="NoList"/>
    <w:uiPriority w:val="99"/>
    <w:semiHidden/>
    <w:unhideWhenUsed/>
    <w:rsid w:val="007F6022"/>
  </w:style>
  <w:style w:type="numbering" w:customStyle="1" w:styleId="NoList42">
    <w:name w:val="No List42"/>
    <w:next w:val="NoList"/>
    <w:uiPriority w:val="99"/>
    <w:semiHidden/>
    <w:unhideWhenUsed/>
    <w:rsid w:val="007F6022"/>
  </w:style>
  <w:style w:type="numbering" w:customStyle="1" w:styleId="NoList52">
    <w:name w:val="No List52"/>
    <w:next w:val="NoList"/>
    <w:uiPriority w:val="99"/>
    <w:semiHidden/>
    <w:unhideWhenUsed/>
    <w:rsid w:val="007F6022"/>
  </w:style>
  <w:style w:type="numbering" w:customStyle="1" w:styleId="NoList62">
    <w:name w:val="No List62"/>
    <w:next w:val="NoList"/>
    <w:semiHidden/>
    <w:rsid w:val="007F6022"/>
  </w:style>
  <w:style w:type="table" w:customStyle="1" w:styleId="MediumShading1-Accent61">
    <w:name w:val="Medium Shading 1 - Accent 61"/>
    <w:basedOn w:val="TableNormal"/>
    <w:next w:val="MediumShading1-Accent6"/>
    <w:uiPriority w:val="63"/>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NoList34">
    <w:name w:val="No List34"/>
    <w:next w:val="NoList"/>
    <w:uiPriority w:val="99"/>
    <w:semiHidden/>
    <w:unhideWhenUsed/>
    <w:rsid w:val="007F6022"/>
  </w:style>
  <w:style w:type="numbering" w:customStyle="1" w:styleId="NoList35">
    <w:name w:val="No List35"/>
    <w:next w:val="NoList"/>
    <w:uiPriority w:val="99"/>
    <w:semiHidden/>
    <w:rsid w:val="007F6022"/>
  </w:style>
  <w:style w:type="numbering" w:customStyle="1" w:styleId="NoList36">
    <w:name w:val="No List36"/>
    <w:next w:val="NoList"/>
    <w:uiPriority w:val="99"/>
    <w:semiHidden/>
    <w:unhideWhenUsed/>
    <w:rsid w:val="007F6022"/>
  </w:style>
  <w:style w:type="numbering" w:customStyle="1" w:styleId="NoList115">
    <w:name w:val="No List115"/>
    <w:next w:val="NoList"/>
    <w:uiPriority w:val="99"/>
    <w:semiHidden/>
    <w:rsid w:val="007F6022"/>
  </w:style>
  <w:style w:type="numbering" w:customStyle="1" w:styleId="NoList213">
    <w:name w:val="No List213"/>
    <w:next w:val="NoList"/>
    <w:uiPriority w:val="99"/>
    <w:semiHidden/>
    <w:unhideWhenUsed/>
    <w:rsid w:val="007F6022"/>
  </w:style>
  <w:style w:type="numbering" w:customStyle="1" w:styleId="NoList116">
    <w:name w:val="No List116"/>
    <w:next w:val="NoList"/>
    <w:uiPriority w:val="99"/>
    <w:semiHidden/>
    <w:rsid w:val="007F6022"/>
  </w:style>
  <w:style w:type="numbering" w:customStyle="1" w:styleId="NoList37">
    <w:name w:val="No List37"/>
    <w:next w:val="NoList"/>
    <w:uiPriority w:val="99"/>
    <w:semiHidden/>
    <w:unhideWhenUsed/>
    <w:rsid w:val="007F6022"/>
  </w:style>
  <w:style w:type="table" w:customStyle="1" w:styleId="LightShading-Accent2111">
    <w:name w:val="Light Shading - Accent 2111"/>
    <w:basedOn w:val="TableNormal"/>
    <w:next w:val="LightShading-Accent2"/>
    <w:uiPriority w:val="60"/>
    <w:qFormat/>
    <w:rsid w:val="007F6022"/>
    <w:pPr>
      <w:spacing w:after="0" w:line="240" w:lineRule="auto"/>
    </w:pPr>
    <w:rPr>
      <w:rFonts w:ascii="Times New Roman" w:eastAsia="Calibri" w:hAnsi="Times New Roman" w:cs="Times New Roman"/>
      <w:color w:val="943634"/>
      <w:sz w:val="24"/>
      <w:szCs w:val="20"/>
      <w:lang w:val="en-GB" w:eastAsia="en-GB"/>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1211">
    <w:name w:val="No List1211"/>
    <w:next w:val="NoList"/>
    <w:uiPriority w:val="99"/>
    <w:semiHidden/>
    <w:rsid w:val="007F6022"/>
  </w:style>
  <w:style w:type="numbering" w:customStyle="1" w:styleId="NoList214">
    <w:name w:val="No List214"/>
    <w:next w:val="NoList"/>
    <w:uiPriority w:val="99"/>
    <w:semiHidden/>
    <w:unhideWhenUsed/>
    <w:rsid w:val="007F6022"/>
  </w:style>
  <w:style w:type="character" w:customStyle="1" w:styleId="table0020grid4char">
    <w:name w:val="table_0020grid4__char"/>
    <w:rsid w:val="007F6022"/>
  </w:style>
  <w:style w:type="character" w:customStyle="1" w:styleId="table0020grid1char">
    <w:name w:val="table_0020grid1__char"/>
    <w:qFormat/>
    <w:rsid w:val="007F6022"/>
  </w:style>
  <w:style w:type="character" w:customStyle="1" w:styleId="table0020grid2char">
    <w:name w:val="table_0020grid2__char"/>
    <w:rsid w:val="007F6022"/>
  </w:style>
  <w:style w:type="character" w:customStyle="1" w:styleId="table0020grid3char">
    <w:name w:val="table_0020grid3__char"/>
    <w:qFormat/>
    <w:rsid w:val="007F6022"/>
  </w:style>
  <w:style w:type="character" w:customStyle="1" w:styleId="annotation0020textchar1">
    <w:name w:val="annotation_0020text__char1"/>
    <w:qFormat/>
    <w:rsid w:val="007F6022"/>
    <w:rPr>
      <w:rFonts w:ascii="Times New Roman" w:hAnsi="Times New Roman" w:cs="Times New Roman" w:hint="default"/>
      <w:sz w:val="20"/>
      <w:szCs w:val="20"/>
    </w:rPr>
  </w:style>
  <w:style w:type="character" w:customStyle="1" w:styleId="hyperlinkchar1">
    <w:name w:val="hyperlink__char1"/>
    <w:qFormat/>
    <w:rsid w:val="007F6022"/>
    <w:rPr>
      <w:color w:val="0000FF"/>
    </w:rPr>
  </w:style>
  <w:style w:type="numbering" w:customStyle="1" w:styleId="NoList43">
    <w:name w:val="No List43"/>
    <w:next w:val="NoList"/>
    <w:uiPriority w:val="99"/>
    <w:semiHidden/>
    <w:unhideWhenUsed/>
    <w:rsid w:val="007F6022"/>
  </w:style>
  <w:style w:type="numbering" w:customStyle="1" w:styleId="NoList53">
    <w:name w:val="No List53"/>
    <w:next w:val="NoList"/>
    <w:uiPriority w:val="99"/>
    <w:semiHidden/>
    <w:unhideWhenUsed/>
    <w:rsid w:val="007F6022"/>
  </w:style>
  <w:style w:type="numbering" w:customStyle="1" w:styleId="NoList38">
    <w:name w:val="No List38"/>
    <w:next w:val="NoList"/>
    <w:uiPriority w:val="99"/>
    <w:semiHidden/>
    <w:unhideWhenUsed/>
    <w:rsid w:val="007F6022"/>
  </w:style>
  <w:style w:type="paragraph" w:customStyle="1" w:styleId="subtitle002cchar002cchar2002cchar20020char002cchar21002csubtitle1">
    <w:name w:val="subtitle_002cchar_002cchar2_002cchar2_0020char_002cchar21_002csubtitle1"/>
    <w:basedOn w:val="Normal"/>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subtitle002cchar002cchar2002cchar20020char002cchar21002csubtitle1char">
    <w:name w:val="subtitle_002cchar_002cchar2_002cchar2_0020char_002cchar21_002csubtitle1__char"/>
    <w:basedOn w:val="DefaultParagraphFont"/>
    <w:qFormat/>
    <w:rsid w:val="007F6022"/>
  </w:style>
  <w:style w:type="character" w:customStyle="1" w:styleId="body0020textchar1">
    <w:name w:val="body_0020text__char1"/>
    <w:rsid w:val="007F6022"/>
    <w:rPr>
      <w:rFonts w:ascii="Times New Roman" w:hAnsi="Times New Roman" w:cs="Times New Roman" w:hint="default"/>
      <w:sz w:val="24"/>
      <w:szCs w:val="24"/>
    </w:rPr>
  </w:style>
  <w:style w:type="paragraph" w:customStyle="1" w:styleId="paragrafpadd">
    <w:name w:val="paragrafpadd"/>
    <w:basedOn w:val="Normal"/>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yiv8689505934msonormal">
    <w:name w:val="yiv8689505934msonormal"/>
    <w:basedOn w:val="Normal"/>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yiv8689505934gmail-msobodytext3">
    <w:name w:val="yiv8689505934gmail-msobodytext3"/>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yiv7318981937msonormal">
    <w:name w:val="yiv7318981937msonormal"/>
    <w:basedOn w:val="Normal"/>
    <w:rsid w:val="007F6022"/>
    <w:pPr>
      <w:spacing w:before="100" w:beforeAutospacing="1" w:after="100" w:afterAutospacing="1" w:line="240" w:lineRule="auto"/>
    </w:pPr>
    <w:rPr>
      <w:rFonts w:ascii="Times New Roman" w:eastAsia="Times New Roman" w:hAnsi="Times New Roman" w:cs="Times New Roman"/>
      <w:noProof/>
      <w:sz w:val="24"/>
      <w:szCs w:val="24"/>
      <w:lang w:eastAsia="sq-AL"/>
    </w:rPr>
  </w:style>
  <w:style w:type="numbering" w:customStyle="1" w:styleId="NoList39">
    <w:name w:val="No List39"/>
    <w:next w:val="NoList"/>
    <w:uiPriority w:val="99"/>
    <w:semiHidden/>
    <w:unhideWhenUsed/>
    <w:rsid w:val="007F6022"/>
  </w:style>
  <w:style w:type="paragraph" w:customStyle="1" w:styleId="Pandarjemehapsira2">
    <w:name w:val="Pa ndarje me hapësira2"/>
    <w:next w:val="Normal"/>
    <w:autoRedefine/>
    <w:uiPriority w:val="1"/>
    <w:semiHidden/>
    <w:qFormat/>
    <w:rsid w:val="007F6022"/>
    <w:pPr>
      <w:spacing w:after="0" w:line="240" w:lineRule="auto"/>
    </w:pPr>
    <w:rPr>
      <w:lang w:val="en-US"/>
    </w:rPr>
  </w:style>
  <w:style w:type="paragraph" w:customStyle="1" w:styleId="gmail-msonormal">
    <w:name w:val="gmail-msonormal"/>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pg-31ff3">
    <w:name w:val="pg-31ff3"/>
    <w:qFormat/>
    <w:rsid w:val="007F6022"/>
  </w:style>
  <w:style w:type="character" w:customStyle="1" w:styleId="pg-31fc2">
    <w:name w:val="pg-31fc2"/>
    <w:qFormat/>
    <w:rsid w:val="007F6022"/>
  </w:style>
  <w:style w:type="numbering" w:customStyle="1" w:styleId="NoList40">
    <w:name w:val="No List40"/>
    <w:next w:val="NoList"/>
    <w:uiPriority w:val="99"/>
    <w:semiHidden/>
    <w:unhideWhenUsed/>
    <w:rsid w:val="007F6022"/>
  </w:style>
  <w:style w:type="numbering" w:customStyle="1" w:styleId="NoList44">
    <w:name w:val="No List44"/>
    <w:next w:val="NoList"/>
    <w:uiPriority w:val="99"/>
    <w:semiHidden/>
    <w:unhideWhenUsed/>
    <w:rsid w:val="007F6022"/>
  </w:style>
  <w:style w:type="numbering" w:customStyle="1" w:styleId="NoList45">
    <w:name w:val="No List45"/>
    <w:next w:val="NoList"/>
    <w:uiPriority w:val="99"/>
    <w:semiHidden/>
    <w:unhideWhenUsed/>
    <w:rsid w:val="007F6022"/>
  </w:style>
  <w:style w:type="numbering" w:customStyle="1" w:styleId="NoList46">
    <w:name w:val="No List46"/>
    <w:next w:val="NoList"/>
    <w:uiPriority w:val="99"/>
    <w:semiHidden/>
    <w:unhideWhenUsed/>
    <w:rsid w:val="007F6022"/>
  </w:style>
  <w:style w:type="numbering" w:customStyle="1" w:styleId="NoList47">
    <w:name w:val="No List47"/>
    <w:next w:val="NoList"/>
    <w:uiPriority w:val="99"/>
    <w:semiHidden/>
    <w:unhideWhenUsed/>
    <w:rsid w:val="007F6022"/>
  </w:style>
  <w:style w:type="numbering" w:customStyle="1" w:styleId="NoList117">
    <w:name w:val="No List117"/>
    <w:next w:val="NoList"/>
    <w:uiPriority w:val="99"/>
    <w:semiHidden/>
    <w:rsid w:val="007F6022"/>
  </w:style>
  <w:style w:type="numbering" w:customStyle="1" w:styleId="NoList215">
    <w:name w:val="No List215"/>
    <w:next w:val="NoList"/>
    <w:uiPriority w:val="99"/>
    <w:semiHidden/>
    <w:rsid w:val="007F6022"/>
  </w:style>
  <w:style w:type="numbering" w:customStyle="1" w:styleId="NoList310">
    <w:name w:val="No List310"/>
    <w:next w:val="NoList"/>
    <w:uiPriority w:val="99"/>
    <w:semiHidden/>
    <w:unhideWhenUsed/>
    <w:rsid w:val="007F6022"/>
  </w:style>
  <w:style w:type="numbering" w:customStyle="1" w:styleId="NoList118">
    <w:name w:val="No List118"/>
    <w:next w:val="NoList"/>
    <w:uiPriority w:val="99"/>
    <w:semiHidden/>
    <w:rsid w:val="007F6022"/>
  </w:style>
  <w:style w:type="numbering" w:customStyle="1" w:styleId="NoList216">
    <w:name w:val="No List216"/>
    <w:next w:val="NoList"/>
    <w:uiPriority w:val="99"/>
    <w:semiHidden/>
    <w:unhideWhenUsed/>
    <w:rsid w:val="007F6022"/>
  </w:style>
  <w:style w:type="numbering" w:customStyle="1" w:styleId="NoList48">
    <w:name w:val="No List48"/>
    <w:next w:val="NoList"/>
    <w:uiPriority w:val="99"/>
    <w:semiHidden/>
    <w:unhideWhenUsed/>
    <w:rsid w:val="007F6022"/>
  </w:style>
  <w:style w:type="numbering" w:customStyle="1" w:styleId="NoList54">
    <w:name w:val="No List54"/>
    <w:next w:val="NoList"/>
    <w:uiPriority w:val="99"/>
    <w:semiHidden/>
    <w:unhideWhenUsed/>
    <w:rsid w:val="007F6022"/>
  </w:style>
  <w:style w:type="numbering" w:customStyle="1" w:styleId="NoList63">
    <w:name w:val="No List63"/>
    <w:next w:val="NoList"/>
    <w:semiHidden/>
    <w:rsid w:val="007F6022"/>
  </w:style>
  <w:style w:type="table" w:customStyle="1" w:styleId="MediumShading1-Accent62">
    <w:name w:val="Medium Shading 1 - Accent 62"/>
    <w:basedOn w:val="TableNormal"/>
    <w:next w:val="MediumShading1-Accent6"/>
    <w:uiPriority w:val="63"/>
    <w:qFormat/>
    <w:rsid w:val="007F6022"/>
    <w:pPr>
      <w:spacing w:after="0" w:line="240" w:lineRule="auto"/>
    </w:pPr>
    <w:rPr>
      <w:rFonts w:ascii="Calibri" w:eastAsia="Calibri" w:hAnsi="Calibri"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NoList72">
    <w:name w:val="No List72"/>
    <w:next w:val="NoList"/>
    <w:uiPriority w:val="99"/>
    <w:semiHidden/>
    <w:unhideWhenUsed/>
    <w:rsid w:val="007F6022"/>
  </w:style>
  <w:style w:type="numbering" w:customStyle="1" w:styleId="NoList82">
    <w:name w:val="No List82"/>
    <w:next w:val="NoList"/>
    <w:uiPriority w:val="99"/>
    <w:semiHidden/>
    <w:unhideWhenUsed/>
    <w:rsid w:val="007F6022"/>
  </w:style>
  <w:style w:type="character" w:customStyle="1" w:styleId="dictdef">
    <w:name w:val="dictdef"/>
    <w:qFormat/>
    <w:rsid w:val="007F6022"/>
  </w:style>
  <w:style w:type="numbering" w:customStyle="1" w:styleId="NoList92">
    <w:name w:val="No List92"/>
    <w:next w:val="NoList"/>
    <w:uiPriority w:val="99"/>
    <w:semiHidden/>
    <w:unhideWhenUsed/>
    <w:rsid w:val="007F6022"/>
  </w:style>
  <w:style w:type="character" w:customStyle="1" w:styleId="Bodytext30">
    <w:name w:val="Body text (3)_"/>
    <w:link w:val="Bodytext32"/>
    <w:uiPriority w:val="99"/>
    <w:qFormat/>
    <w:rsid w:val="007F6022"/>
    <w:rPr>
      <w:i/>
      <w:iCs/>
      <w:shd w:val="clear" w:color="auto" w:fill="FFFFFF"/>
    </w:rPr>
  </w:style>
  <w:style w:type="paragraph" w:customStyle="1" w:styleId="Bodytext32">
    <w:name w:val="Body text (3)"/>
    <w:basedOn w:val="Normal"/>
    <w:link w:val="Bodytext30"/>
    <w:uiPriority w:val="99"/>
    <w:qFormat/>
    <w:rsid w:val="007F6022"/>
    <w:pPr>
      <w:widowControl w:val="0"/>
      <w:shd w:val="clear" w:color="auto" w:fill="FFFFFF"/>
      <w:spacing w:after="0" w:line="259" w:lineRule="exact"/>
      <w:jc w:val="both"/>
    </w:pPr>
    <w:rPr>
      <w:rFonts w:eastAsiaTheme="minorHAnsi"/>
      <w:i/>
      <w:iCs/>
    </w:rPr>
  </w:style>
  <w:style w:type="character" w:customStyle="1" w:styleId="Bodytext3NotItalic">
    <w:name w:val="Body text (3) + Not Italic"/>
    <w:uiPriority w:val="99"/>
    <w:rsid w:val="007F6022"/>
    <w:rPr>
      <w:rFonts w:ascii="Times New Roman" w:hAnsi="Times New Roman" w:cs="Times New Roman"/>
      <w:i w:val="0"/>
      <w:iCs w:val="0"/>
      <w:sz w:val="22"/>
      <w:szCs w:val="22"/>
      <w:u w:val="none"/>
    </w:rPr>
  </w:style>
  <w:style w:type="character" w:customStyle="1" w:styleId="Bodytext2Bold">
    <w:name w:val="Body text (2) + Bold"/>
    <w:uiPriority w:val="99"/>
    <w:rsid w:val="007F6022"/>
    <w:rPr>
      <w:rFonts w:ascii="Times New Roman" w:hAnsi="Times New Roman" w:cs="Times New Roman"/>
      <w:b/>
      <w:bCs/>
      <w:sz w:val="22"/>
      <w:szCs w:val="22"/>
      <w:u w:val="none"/>
    </w:rPr>
  </w:style>
  <w:style w:type="character" w:customStyle="1" w:styleId="Bodytext295pt">
    <w:name w:val="Body text (2) + 9.5 pt"/>
    <w:aliases w:val="Bold"/>
    <w:uiPriority w:val="99"/>
    <w:rsid w:val="007F6022"/>
    <w:rPr>
      <w:rFonts w:ascii="Times New Roman" w:hAnsi="Times New Roman" w:cs="Times New Roman"/>
      <w:b/>
      <w:bCs/>
      <w:sz w:val="19"/>
      <w:szCs w:val="19"/>
      <w:u w:val="none"/>
    </w:rPr>
  </w:style>
  <w:style w:type="character" w:customStyle="1" w:styleId="Bodytext6">
    <w:name w:val="Body text (6)_"/>
    <w:link w:val="Bodytext60"/>
    <w:uiPriority w:val="99"/>
    <w:qFormat/>
    <w:rsid w:val="007F6022"/>
    <w:rPr>
      <w:rFonts w:ascii="Segoe UI" w:hAnsi="Segoe UI" w:cs="Segoe UI"/>
      <w:b/>
      <w:bCs/>
      <w:sz w:val="17"/>
      <w:szCs w:val="17"/>
      <w:shd w:val="clear" w:color="auto" w:fill="FFFFFF"/>
    </w:rPr>
  </w:style>
  <w:style w:type="character" w:customStyle="1" w:styleId="Bodytext22">
    <w:name w:val="Body text (2)"/>
    <w:uiPriority w:val="99"/>
    <w:qFormat/>
    <w:rsid w:val="007F6022"/>
    <w:rPr>
      <w:rFonts w:ascii="Times New Roman" w:hAnsi="Times New Roman" w:cs="Times New Roman"/>
      <w:sz w:val="22"/>
      <w:szCs w:val="22"/>
      <w:u w:val="single"/>
    </w:rPr>
  </w:style>
  <w:style w:type="paragraph" w:customStyle="1" w:styleId="Bodytext60">
    <w:name w:val="Body text (6)"/>
    <w:basedOn w:val="Normal"/>
    <w:link w:val="Bodytext6"/>
    <w:uiPriority w:val="99"/>
    <w:qFormat/>
    <w:rsid w:val="007F6022"/>
    <w:pPr>
      <w:widowControl w:val="0"/>
      <w:shd w:val="clear" w:color="auto" w:fill="FFFFFF"/>
      <w:spacing w:after="0" w:line="240" w:lineRule="atLeast"/>
      <w:jc w:val="both"/>
    </w:pPr>
    <w:rPr>
      <w:rFonts w:ascii="Segoe UI" w:eastAsiaTheme="minorHAnsi" w:hAnsi="Segoe UI" w:cs="Segoe UI"/>
      <w:b/>
      <w:bCs/>
      <w:sz w:val="17"/>
      <w:szCs w:val="17"/>
    </w:rPr>
  </w:style>
  <w:style w:type="character" w:customStyle="1" w:styleId="UnresolvedMention3">
    <w:name w:val="Unresolved Mention3"/>
    <w:basedOn w:val="DefaultParagraphFont"/>
    <w:uiPriority w:val="99"/>
    <w:semiHidden/>
    <w:unhideWhenUsed/>
    <w:qFormat/>
    <w:rsid w:val="007F6022"/>
    <w:rPr>
      <w:color w:val="605E5C"/>
      <w:shd w:val="clear" w:color="auto" w:fill="E1DFDD"/>
    </w:rPr>
  </w:style>
  <w:style w:type="character" w:customStyle="1" w:styleId="Bodytext3Bold">
    <w:name w:val="Body text (3) + Bold"/>
    <w:uiPriority w:val="99"/>
    <w:qFormat/>
    <w:rsid w:val="007F6022"/>
    <w:rPr>
      <w:rFonts w:ascii="Times New Roman" w:hAnsi="Times New Roman" w:cs="Times New Roman"/>
      <w:b/>
      <w:bCs/>
      <w:i/>
      <w:iCs/>
      <w:sz w:val="22"/>
      <w:szCs w:val="22"/>
      <w:u w:val="none"/>
    </w:rPr>
  </w:style>
  <w:style w:type="numbering" w:customStyle="1" w:styleId="NoList49">
    <w:name w:val="No List49"/>
    <w:next w:val="NoList"/>
    <w:uiPriority w:val="99"/>
    <w:semiHidden/>
    <w:unhideWhenUsed/>
    <w:rsid w:val="007F6022"/>
  </w:style>
  <w:style w:type="numbering" w:customStyle="1" w:styleId="NoList119">
    <w:name w:val="No List119"/>
    <w:next w:val="NoList"/>
    <w:uiPriority w:val="99"/>
    <w:semiHidden/>
    <w:rsid w:val="007F6022"/>
  </w:style>
  <w:style w:type="numbering" w:customStyle="1" w:styleId="NoList217">
    <w:name w:val="No List217"/>
    <w:next w:val="NoList"/>
    <w:uiPriority w:val="99"/>
    <w:semiHidden/>
    <w:rsid w:val="007F6022"/>
  </w:style>
  <w:style w:type="numbering" w:customStyle="1" w:styleId="NoList312">
    <w:name w:val="No List312"/>
    <w:next w:val="NoList"/>
    <w:uiPriority w:val="99"/>
    <w:semiHidden/>
    <w:unhideWhenUsed/>
    <w:rsid w:val="007F6022"/>
  </w:style>
  <w:style w:type="numbering" w:customStyle="1" w:styleId="NoList1110">
    <w:name w:val="No List1110"/>
    <w:next w:val="NoList"/>
    <w:uiPriority w:val="99"/>
    <w:semiHidden/>
    <w:rsid w:val="007F6022"/>
  </w:style>
  <w:style w:type="numbering" w:customStyle="1" w:styleId="NoList218">
    <w:name w:val="No List218"/>
    <w:next w:val="NoList"/>
    <w:uiPriority w:val="99"/>
    <w:semiHidden/>
    <w:unhideWhenUsed/>
    <w:rsid w:val="007F6022"/>
  </w:style>
  <w:style w:type="numbering" w:customStyle="1" w:styleId="NoList410">
    <w:name w:val="No List410"/>
    <w:next w:val="NoList"/>
    <w:uiPriority w:val="99"/>
    <w:semiHidden/>
    <w:unhideWhenUsed/>
    <w:rsid w:val="007F6022"/>
  </w:style>
  <w:style w:type="numbering" w:customStyle="1" w:styleId="NoList55">
    <w:name w:val="No List55"/>
    <w:next w:val="NoList"/>
    <w:uiPriority w:val="99"/>
    <w:semiHidden/>
    <w:unhideWhenUsed/>
    <w:rsid w:val="007F6022"/>
  </w:style>
  <w:style w:type="numbering" w:customStyle="1" w:styleId="NoList64">
    <w:name w:val="No List64"/>
    <w:next w:val="NoList"/>
    <w:semiHidden/>
    <w:rsid w:val="007F6022"/>
  </w:style>
  <w:style w:type="table" w:customStyle="1" w:styleId="MediumShading1-Accent63">
    <w:name w:val="Medium Shading 1 - Accent 63"/>
    <w:basedOn w:val="TableNormal"/>
    <w:next w:val="MediumShading1-Accent6"/>
    <w:uiPriority w:val="63"/>
    <w:qFormat/>
    <w:rsid w:val="007F6022"/>
    <w:pPr>
      <w:spacing w:after="0" w:line="240" w:lineRule="auto"/>
    </w:pPr>
    <w:rPr>
      <w:rFonts w:ascii="Calibri" w:eastAsia="Calibri" w:hAnsi="Calibri"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NoList73">
    <w:name w:val="No List73"/>
    <w:next w:val="NoList"/>
    <w:uiPriority w:val="99"/>
    <w:semiHidden/>
    <w:unhideWhenUsed/>
    <w:rsid w:val="007F6022"/>
  </w:style>
  <w:style w:type="numbering" w:customStyle="1" w:styleId="NoList83">
    <w:name w:val="No List83"/>
    <w:next w:val="NoList"/>
    <w:uiPriority w:val="99"/>
    <w:semiHidden/>
    <w:unhideWhenUsed/>
    <w:rsid w:val="007F6022"/>
  </w:style>
  <w:style w:type="numbering" w:customStyle="1" w:styleId="NoList93">
    <w:name w:val="No List93"/>
    <w:next w:val="NoList"/>
    <w:uiPriority w:val="99"/>
    <w:semiHidden/>
    <w:unhideWhenUsed/>
    <w:rsid w:val="007F6022"/>
  </w:style>
  <w:style w:type="numbering" w:customStyle="1" w:styleId="NoList50">
    <w:name w:val="No List50"/>
    <w:next w:val="NoList"/>
    <w:uiPriority w:val="99"/>
    <w:semiHidden/>
    <w:unhideWhenUsed/>
    <w:rsid w:val="007F6022"/>
  </w:style>
  <w:style w:type="numbering" w:customStyle="1" w:styleId="NoList56">
    <w:name w:val="No List56"/>
    <w:next w:val="NoList"/>
    <w:uiPriority w:val="99"/>
    <w:semiHidden/>
    <w:unhideWhenUsed/>
    <w:rsid w:val="007F6022"/>
  </w:style>
  <w:style w:type="numbering" w:customStyle="1" w:styleId="NoList120">
    <w:name w:val="No List120"/>
    <w:next w:val="NoList"/>
    <w:uiPriority w:val="99"/>
    <w:semiHidden/>
    <w:unhideWhenUsed/>
    <w:rsid w:val="007F6022"/>
  </w:style>
  <w:style w:type="numbering" w:customStyle="1" w:styleId="NoList57">
    <w:name w:val="No List57"/>
    <w:next w:val="NoList"/>
    <w:uiPriority w:val="99"/>
    <w:semiHidden/>
    <w:unhideWhenUsed/>
    <w:rsid w:val="007F6022"/>
  </w:style>
  <w:style w:type="numbering" w:customStyle="1" w:styleId="NoList122">
    <w:name w:val="No List122"/>
    <w:next w:val="NoList"/>
    <w:uiPriority w:val="99"/>
    <w:semiHidden/>
    <w:unhideWhenUsed/>
    <w:rsid w:val="007F6022"/>
  </w:style>
  <w:style w:type="numbering" w:customStyle="1" w:styleId="NoList1112">
    <w:name w:val="No List1112"/>
    <w:next w:val="NoList"/>
    <w:uiPriority w:val="99"/>
    <w:semiHidden/>
    <w:unhideWhenUsed/>
    <w:rsid w:val="007F6022"/>
  </w:style>
  <w:style w:type="numbering" w:customStyle="1" w:styleId="NoList219">
    <w:name w:val="No List219"/>
    <w:next w:val="NoList"/>
    <w:uiPriority w:val="99"/>
    <w:semiHidden/>
    <w:unhideWhenUsed/>
    <w:rsid w:val="007F6022"/>
  </w:style>
  <w:style w:type="numbering" w:customStyle="1" w:styleId="NoList313">
    <w:name w:val="No List313"/>
    <w:next w:val="NoList"/>
    <w:uiPriority w:val="99"/>
    <w:semiHidden/>
    <w:unhideWhenUsed/>
    <w:rsid w:val="007F6022"/>
  </w:style>
  <w:style w:type="numbering" w:customStyle="1" w:styleId="NoList412">
    <w:name w:val="No List412"/>
    <w:next w:val="NoList"/>
    <w:uiPriority w:val="99"/>
    <w:semiHidden/>
    <w:unhideWhenUsed/>
    <w:rsid w:val="007F6022"/>
  </w:style>
  <w:style w:type="numbering" w:customStyle="1" w:styleId="NoList58">
    <w:name w:val="No List58"/>
    <w:next w:val="NoList"/>
    <w:uiPriority w:val="99"/>
    <w:semiHidden/>
    <w:unhideWhenUsed/>
    <w:rsid w:val="007F6022"/>
  </w:style>
  <w:style w:type="numbering" w:customStyle="1" w:styleId="NoList123">
    <w:name w:val="No List123"/>
    <w:next w:val="NoList"/>
    <w:uiPriority w:val="99"/>
    <w:semiHidden/>
    <w:unhideWhenUsed/>
    <w:rsid w:val="007F6022"/>
  </w:style>
  <w:style w:type="numbering" w:customStyle="1" w:styleId="NoList2110">
    <w:name w:val="No List2110"/>
    <w:next w:val="NoList"/>
    <w:uiPriority w:val="99"/>
    <w:semiHidden/>
    <w:unhideWhenUsed/>
    <w:rsid w:val="007F6022"/>
  </w:style>
  <w:style w:type="numbering" w:customStyle="1" w:styleId="NoList314">
    <w:name w:val="No List314"/>
    <w:next w:val="NoList"/>
    <w:uiPriority w:val="99"/>
    <w:semiHidden/>
    <w:unhideWhenUsed/>
    <w:rsid w:val="007F6022"/>
  </w:style>
  <w:style w:type="numbering" w:customStyle="1" w:styleId="NoList413">
    <w:name w:val="No List413"/>
    <w:next w:val="NoList"/>
    <w:uiPriority w:val="99"/>
    <w:semiHidden/>
    <w:unhideWhenUsed/>
    <w:rsid w:val="007F6022"/>
  </w:style>
  <w:style w:type="numbering" w:customStyle="1" w:styleId="NoList512">
    <w:name w:val="No List512"/>
    <w:next w:val="NoList"/>
    <w:uiPriority w:val="99"/>
    <w:semiHidden/>
    <w:unhideWhenUsed/>
    <w:rsid w:val="007F6022"/>
  </w:style>
  <w:style w:type="numbering" w:customStyle="1" w:styleId="NoList65">
    <w:name w:val="No List65"/>
    <w:next w:val="NoList"/>
    <w:uiPriority w:val="99"/>
    <w:semiHidden/>
    <w:unhideWhenUsed/>
    <w:rsid w:val="007F6022"/>
  </w:style>
  <w:style w:type="numbering" w:customStyle="1" w:styleId="NoList74">
    <w:name w:val="No List74"/>
    <w:next w:val="NoList"/>
    <w:uiPriority w:val="99"/>
    <w:semiHidden/>
    <w:unhideWhenUsed/>
    <w:rsid w:val="007F6022"/>
  </w:style>
  <w:style w:type="numbering" w:customStyle="1" w:styleId="NoList84">
    <w:name w:val="No List84"/>
    <w:next w:val="NoList"/>
    <w:uiPriority w:val="99"/>
    <w:semiHidden/>
    <w:unhideWhenUsed/>
    <w:rsid w:val="007F6022"/>
  </w:style>
  <w:style w:type="character" w:customStyle="1" w:styleId="UnresolvedMention4">
    <w:name w:val="Unresolved Mention4"/>
    <w:basedOn w:val="DefaultParagraphFont"/>
    <w:uiPriority w:val="99"/>
    <w:unhideWhenUsed/>
    <w:qFormat/>
    <w:rsid w:val="007F6022"/>
    <w:rPr>
      <w:color w:val="595959"/>
      <w:sz w:val="22"/>
      <w:shd w:val="clear" w:color="auto" w:fill="E6E6E6"/>
    </w:rPr>
  </w:style>
  <w:style w:type="numbering" w:customStyle="1" w:styleId="NoList59">
    <w:name w:val="No List59"/>
    <w:next w:val="NoList"/>
    <w:uiPriority w:val="99"/>
    <w:semiHidden/>
    <w:unhideWhenUsed/>
    <w:rsid w:val="007F6022"/>
  </w:style>
  <w:style w:type="character" w:customStyle="1" w:styleId="subtitlechar0">
    <w:name w:val="subtitle__char"/>
    <w:basedOn w:val="DefaultParagraphFont"/>
    <w:qFormat/>
    <w:rsid w:val="007F6022"/>
  </w:style>
  <w:style w:type="numbering" w:customStyle="1" w:styleId="NoList60">
    <w:name w:val="No List60"/>
    <w:next w:val="NoList"/>
    <w:uiPriority w:val="99"/>
    <w:semiHidden/>
    <w:unhideWhenUsed/>
    <w:rsid w:val="007F6022"/>
  </w:style>
  <w:style w:type="paragraph" w:customStyle="1" w:styleId="paragraph-point">
    <w:name w:val="paragraph-point"/>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paragraph-point-letter">
    <w:name w:val="paragraph-point-letter"/>
    <w:basedOn w:val="DefaultParagraphFont"/>
    <w:qFormat/>
    <w:rsid w:val="007F6022"/>
  </w:style>
  <w:style w:type="numbering" w:customStyle="1" w:styleId="NoList66">
    <w:name w:val="No List66"/>
    <w:next w:val="NoList"/>
    <w:uiPriority w:val="99"/>
    <w:semiHidden/>
    <w:unhideWhenUsed/>
    <w:rsid w:val="007F6022"/>
  </w:style>
  <w:style w:type="paragraph" w:customStyle="1" w:styleId="xgmail-msolistparagraph">
    <w:name w:val="x_gmail-msolistparagraph"/>
    <w:basedOn w:val="Normal"/>
    <w:qFormat/>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table" w:customStyle="1" w:styleId="GridTable4-Accent11">
    <w:name w:val="Grid Table 4 - Accent 11"/>
    <w:basedOn w:val="TableNormal"/>
    <w:next w:val="GridTable4-Accent12"/>
    <w:uiPriority w:val="49"/>
    <w:rsid w:val="007F6022"/>
    <w:pPr>
      <w:spacing w:after="0" w:line="240" w:lineRule="auto"/>
    </w:pPr>
    <w:rPr>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2">
    <w:name w:val="Grid Table 4 - Accent 12"/>
    <w:basedOn w:val="TableNormal"/>
    <w:uiPriority w:val="49"/>
    <w:qFormat/>
    <w:rsid w:val="007F6022"/>
    <w:pPr>
      <w:spacing w:after="0" w:line="240" w:lineRule="auto"/>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51">
    <w:name w:val="Grid Table 5 Dark - Accent 51"/>
    <w:basedOn w:val="TableNormal"/>
    <w:uiPriority w:val="50"/>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3-Accent51">
    <w:name w:val="List Table 3 - Accent 51"/>
    <w:basedOn w:val="TableNormal"/>
    <w:uiPriority w:val="48"/>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5Dark-Accent31">
    <w:name w:val="Grid Table 5 Dark - Accent 31"/>
    <w:basedOn w:val="TableNormal"/>
    <w:uiPriority w:val="50"/>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ListTable7Colorful-Accent21">
    <w:name w:val="List Table 7 Colorful - Accent 21"/>
    <w:basedOn w:val="TableNormal"/>
    <w:uiPriority w:val="52"/>
    <w:qFormat/>
    <w:rsid w:val="007F6022"/>
    <w:pPr>
      <w:spacing w:after="0" w:line="240" w:lineRule="auto"/>
    </w:pPr>
    <w:rPr>
      <w:rFonts w:ascii="Calibri" w:eastAsia="Calibri" w:hAnsi="Calibri" w:cs="Times New Roman"/>
      <w:color w:val="C45911"/>
      <w:sz w:val="20"/>
      <w:szCs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sid w:val="007F6022"/>
    <w:pPr>
      <w:spacing w:after="0" w:line="240" w:lineRule="auto"/>
    </w:pPr>
    <w:rPr>
      <w:rFonts w:ascii="Calibri" w:eastAsia="Calibri" w:hAnsi="Calibri" w:cs="Times New Roman"/>
      <w:color w:val="2F5496"/>
      <w:sz w:val="20"/>
      <w:szCs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2">
    <w:name w:val="Grid Table 5 Dark - Accent 12"/>
    <w:basedOn w:val="TableNormal"/>
    <w:uiPriority w:val="50"/>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6Colorful-Accent51">
    <w:name w:val="Grid Table 6 Colorful - Accent 51"/>
    <w:basedOn w:val="TableNormal"/>
    <w:uiPriority w:val="51"/>
    <w:rsid w:val="007F6022"/>
    <w:pPr>
      <w:spacing w:after="0" w:line="240" w:lineRule="auto"/>
    </w:pPr>
    <w:rPr>
      <w:rFonts w:ascii="Calibri" w:eastAsia="Calibri" w:hAnsi="Calibri" w:cs="Times New Roman"/>
      <w:color w:val="2F5496"/>
      <w:sz w:val="20"/>
      <w:szCs w:val="20"/>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31">
    <w:name w:val="Grid Table 3 - Accent 31"/>
    <w:basedOn w:val="TableNormal"/>
    <w:uiPriority w:val="48"/>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4-Accent51">
    <w:name w:val="Grid Table 4 - Accent 51"/>
    <w:basedOn w:val="TableNormal"/>
    <w:uiPriority w:val="49"/>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
    <w:name w:val="Grid Table 2 - Accent 51"/>
    <w:basedOn w:val="TableNormal"/>
    <w:uiPriority w:val="47"/>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
    <w:name w:val="Grid Table 1 Light - Accent 51"/>
    <w:basedOn w:val="TableNormal"/>
    <w:uiPriority w:val="46"/>
    <w:qFormat/>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5Dark-Accent41">
    <w:name w:val="Grid Table 5 Dark - Accent 41"/>
    <w:basedOn w:val="TableNormal"/>
    <w:uiPriority w:val="50"/>
    <w:rsid w:val="007F602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NUMRATNEVAZHDIMESI">
    <w:name w:val="NUMRAT NE VAZHDIMESI"/>
    <w:basedOn w:val="Normal"/>
    <w:link w:val="NUMRATNEVAZHDIMESIChar"/>
    <w:qFormat/>
    <w:rsid w:val="007F6022"/>
    <w:pPr>
      <w:numPr>
        <w:numId w:val="29"/>
      </w:numPr>
      <w:spacing w:after="0" w:line="240" w:lineRule="auto"/>
      <w:jc w:val="both"/>
    </w:pPr>
    <w:rPr>
      <w:rFonts w:ascii="Arial" w:hAnsi="Arial" w:cs="Arial"/>
      <w:noProof/>
    </w:rPr>
  </w:style>
  <w:style w:type="character" w:customStyle="1" w:styleId="NUMRATNEVAZHDIMESIChar">
    <w:name w:val="NUMRAT NE VAZHDIMESI Char"/>
    <w:basedOn w:val="DefaultParagraphFont"/>
    <w:link w:val="NUMRATNEVAZHDIMESI"/>
    <w:qFormat/>
    <w:rsid w:val="007F6022"/>
    <w:rPr>
      <w:rFonts w:ascii="Arial" w:eastAsia="MS Mincho" w:hAnsi="Arial" w:cs="Arial"/>
      <w:noProof/>
    </w:rPr>
  </w:style>
  <w:style w:type="paragraph" w:customStyle="1" w:styleId="xmsoplaintext">
    <w:name w:val="x_msoplaintext"/>
    <w:basedOn w:val="Normal"/>
    <w:rsid w:val="007F6022"/>
    <w:pPr>
      <w:spacing w:before="100" w:beforeAutospacing="1" w:after="100" w:afterAutospacing="1" w:line="240" w:lineRule="auto"/>
    </w:pPr>
    <w:rPr>
      <w:rFonts w:ascii="Times New Roman" w:eastAsia="Times New Roman" w:hAnsi="Times New Roman" w:cs="Times New Roman"/>
      <w:noProof/>
      <w:sz w:val="24"/>
      <w:szCs w:val="24"/>
      <w:lang w:eastAsia="en-GB"/>
    </w:rPr>
  </w:style>
  <w:style w:type="paragraph" w:customStyle="1" w:styleId="yiv5234918949msonormal">
    <w:name w:val="yiv5234918949msonormal"/>
    <w:basedOn w:val="Normal"/>
    <w:rsid w:val="007F6022"/>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bumpedfont15">
    <w:name w:val="bumpedfont15"/>
    <w:rsid w:val="007F6022"/>
  </w:style>
  <w:style w:type="paragraph" w:customStyle="1" w:styleId="BodyA">
    <w:name w:val="Body A"/>
    <w:rsid w:val="007F6022"/>
    <w:pPr>
      <w:spacing w:after="0" w:line="240" w:lineRule="auto"/>
    </w:pPr>
    <w:rPr>
      <w:rFonts w:ascii="Times New Roman" w:eastAsia="Times New Roman" w:hAnsi="Times New Roman" w:cs="Times New Roman"/>
      <w:color w:val="000000"/>
      <w:sz w:val="24"/>
      <w:szCs w:val="24"/>
      <w:u w:color="000000"/>
      <w:lang w:val="en-US"/>
    </w:rPr>
  </w:style>
  <w:style w:type="table" w:customStyle="1" w:styleId="PlainTable21">
    <w:name w:val="Plain Table 21"/>
    <w:basedOn w:val="TableNormal"/>
    <w:uiPriority w:val="42"/>
    <w:rsid w:val="007F6022"/>
    <w:pPr>
      <w:spacing w:after="0" w:line="240" w:lineRule="auto"/>
    </w:pPr>
    <w:rPr>
      <w:rFonts w:eastAsia="MS Mincho"/>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6Colorful1">
    <w:name w:val="Grid Table 6 Colorful1"/>
    <w:basedOn w:val="TableNormal"/>
    <w:uiPriority w:val="51"/>
    <w:qFormat/>
    <w:rsid w:val="007F6022"/>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1">
    <w:name w:val="Grid Table 21"/>
    <w:basedOn w:val="TableNormal"/>
    <w:uiPriority w:val="47"/>
    <w:rsid w:val="007F6022"/>
    <w:pPr>
      <w:spacing w:after="0" w:line="240" w:lineRule="auto"/>
    </w:pPr>
    <w:rPr>
      <w:lang w:val="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67">
    <w:name w:val="No List67"/>
    <w:next w:val="NoList"/>
    <w:uiPriority w:val="99"/>
    <w:semiHidden/>
    <w:unhideWhenUsed/>
    <w:rsid w:val="007F6022"/>
  </w:style>
  <w:style w:type="character" w:customStyle="1" w:styleId="ff3">
    <w:name w:val="ff3"/>
    <w:basedOn w:val="DefaultParagraphFont"/>
    <w:qFormat/>
    <w:rsid w:val="007F6022"/>
  </w:style>
  <w:style w:type="numbering" w:customStyle="1" w:styleId="NoList68">
    <w:name w:val="No List68"/>
    <w:next w:val="NoList"/>
    <w:uiPriority w:val="99"/>
    <w:semiHidden/>
    <w:unhideWhenUsed/>
    <w:rsid w:val="007F6022"/>
  </w:style>
  <w:style w:type="numbering" w:customStyle="1" w:styleId="NoList69">
    <w:name w:val="No List69"/>
    <w:next w:val="NoList"/>
    <w:uiPriority w:val="99"/>
    <w:semiHidden/>
    <w:unhideWhenUsed/>
    <w:rsid w:val="007F6022"/>
  </w:style>
  <w:style w:type="numbering" w:customStyle="1" w:styleId="NoList70">
    <w:name w:val="No List70"/>
    <w:next w:val="NoList"/>
    <w:uiPriority w:val="99"/>
    <w:semiHidden/>
    <w:unhideWhenUsed/>
    <w:rsid w:val="007F6022"/>
  </w:style>
  <w:style w:type="character" w:customStyle="1" w:styleId="fontstyle41">
    <w:name w:val="fontstyle41"/>
    <w:basedOn w:val="DefaultParagraphFont"/>
    <w:rsid w:val="007F6022"/>
    <w:rPr>
      <w:rFonts w:ascii="Times New Roman" w:hAnsi="Times New Roman" w:cs="Times New Roman" w:hint="default"/>
      <w:b w:val="0"/>
      <w:bCs w:val="0"/>
      <w:i w:val="0"/>
      <w:iCs w:val="0"/>
      <w:color w:val="000000"/>
      <w:sz w:val="24"/>
      <w:szCs w:val="24"/>
    </w:rPr>
  </w:style>
  <w:style w:type="character" w:customStyle="1" w:styleId="textrun">
    <w:name w:val="textrun"/>
    <w:basedOn w:val="DefaultParagraphFont"/>
    <w:qFormat/>
    <w:rsid w:val="007F6022"/>
  </w:style>
  <w:style w:type="paragraph" w:customStyle="1" w:styleId="Normal8">
    <w:name w:val="Normal8"/>
    <w:basedOn w:val="Normal"/>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IntenseEmphasis1">
    <w:name w:val="Intense Emphasis1"/>
    <w:uiPriority w:val="99"/>
    <w:qFormat/>
    <w:rsid w:val="007F6022"/>
    <w:rPr>
      <w:b/>
      <w:bCs/>
      <w:i/>
      <w:iCs/>
      <w:color w:val="2DA2BF"/>
    </w:rPr>
  </w:style>
  <w:style w:type="paragraph" w:customStyle="1" w:styleId="Revision2">
    <w:name w:val="Revision2"/>
    <w:hidden/>
    <w:uiPriority w:val="99"/>
    <w:qFormat/>
    <w:rsid w:val="007F6022"/>
    <w:pPr>
      <w:spacing w:after="0" w:line="240" w:lineRule="auto"/>
    </w:pPr>
    <w:rPr>
      <w:rFonts w:ascii="Times New Roman" w:eastAsia="Times New Roman" w:hAnsi="Times New Roman" w:cs="Times New Roman"/>
      <w:lang w:eastAsia="sq-AL"/>
    </w:rPr>
  </w:style>
  <w:style w:type="paragraph" w:customStyle="1" w:styleId="TOCHeading11">
    <w:name w:val="TOC Heading11"/>
    <w:basedOn w:val="Heading1"/>
    <w:next w:val="Normal"/>
    <w:uiPriority w:val="39"/>
    <w:qFormat/>
    <w:rsid w:val="007F6022"/>
    <w:pPr>
      <w:keepNext/>
      <w:keepLines/>
      <w:spacing w:before="480" w:beforeAutospacing="0" w:after="0" w:afterAutospacing="0" w:line="276" w:lineRule="auto"/>
      <w:outlineLvl w:val="9"/>
    </w:pPr>
    <w:rPr>
      <w:rFonts w:ascii="Cambria" w:hAnsi="Cambria"/>
      <w:color w:val="365F91"/>
      <w:kern w:val="0"/>
      <w:sz w:val="28"/>
      <w:szCs w:val="28"/>
    </w:rPr>
  </w:style>
  <w:style w:type="character" w:customStyle="1" w:styleId="PlainTable311">
    <w:name w:val="Plain Table 311"/>
    <w:qFormat/>
    <w:rsid w:val="007F6022"/>
    <w:rPr>
      <w:i/>
      <w:iCs/>
      <w:color w:val="808080"/>
    </w:rPr>
  </w:style>
  <w:style w:type="character" w:customStyle="1" w:styleId="SubtleEmphasis11">
    <w:name w:val="Subtle Emphasis11"/>
    <w:basedOn w:val="DefaultParagraphFont"/>
    <w:uiPriority w:val="19"/>
    <w:qFormat/>
    <w:rsid w:val="007F6022"/>
    <w:rPr>
      <w:i/>
      <w:iCs/>
      <w:color w:val="404040"/>
    </w:rPr>
  </w:style>
  <w:style w:type="character" w:customStyle="1" w:styleId="SubtleReference11">
    <w:name w:val="Subtle Reference11"/>
    <w:uiPriority w:val="31"/>
    <w:qFormat/>
    <w:rsid w:val="007F6022"/>
    <w:rPr>
      <w:i/>
      <w:iCs/>
      <w:smallCaps/>
      <w:color w:val="C0504D"/>
      <w:u w:color="C0504D"/>
    </w:rPr>
  </w:style>
  <w:style w:type="character" w:customStyle="1" w:styleId="IntenseReference11">
    <w:name w:val="Intense Reference11"/>
    <w:uiPriority w:val="32"/>
    <w:qFormat/>
    <w:rsid w:val="007F6022"/>
    <w:rPr>
      <w:b/>
      <w:bCs/>
      <w:i/>
      <w:iCs/>
      <w:smallCaps/>
      <w:color w:val="C0504D"/>
      <w:u w:color="C0504D"/>
    </w:rPr>
  </w:style>
  <w:style w:type="character" w:customStyle="1" w:styleId="BookTitle11">
    <w:name w:val="Book Title11"/>
    <w:uiPriority w:val="33"/>
    <w:qFormat/>
    <w:rsid w:val="007F6022"/>
    <w:rPr>
      <w:rFonts w:ascii="Cambria" w:eastAsia="Times New Roman" w:hAnsi="Cambria" w:cs="Times New Roman"/>
      <w:b/>
      <w:bCs/>
      <w:i/>
      <w:iCs/>
      <w:smallCaps/>
      <w:color w:val="943634"/>
      <w:u w:val="single"/>
    </w:rPr>
  </w:style>
  <w:style w:type="paragraph" w:customStyle="1" w:styleId="Normal80">
    <w:name w:val="Normal8"/>
    <w:basedOn w:val="Normal"/>
    <w:rsid w:val="007F602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UnresolvedMention5">
    <w:name w:val="Unresolved Mention5"/>
    <w:basedOn w:val="DefaultParagraphFont"/>
    <w:uiPriority w:val="99"/>
    <w:semiHidden/>
    <w:unhideWhenUsed/>
    <w:rsid w:val="007F6022"/>
    <w:rPr>
      <w:color w:val="605E5C"/>
      <w:shd w:val="clear" w:color="auto" w:fill="E1DFDD"/>
    </w:rPr>
  </w:style>
  <w:style w:type="character" w:customStyle="1" w:styleId="markedcontent">
    <w:name w:val="markedcontent"/>
    <w:basedOn w:val="DefaultParagraphFont"/>
    <w:rsid w:val="003B4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e-albania.al/" TargetMode="Externa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hyperlink" Target="https://e-albania.al/" TargetMode="External"/><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e-albania.al/" TargetMode="External"/><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5E0F3B-A9EC-4D79-92B0-3B71272D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47063</Words>
  <Characters>268264</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mbedini</dc:creator>
  <cp:lastModifiedBy>Ruisim Xhaja</cp:lastModifiedBy>
  <cp:revision>11</cp:revision>
  <cp:lastPrinted>2023-01-12T14:42:00Z</cp:lastPrinted>
  <dcterms:created xsi:type="dcterms:W3CDTF">2023-01-18T14:38:00Z</dcterms:created>
  <dcterms:modified xsi:type="dcterms:W3CDTF">2023-04-05T13:06:00Z</dcterms:modified>
</cp:coreProperties>
</file>